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B78A31" w14:textId="77777777" w:rsidR="00C20812" w:rsidRDefault="00000000">
      <w:pPr>
        <w:pStyle w:val="Heading2"/>
        <w:rPr>
          <w:rFonts w:eastAsiaTheme="minorEastAsia"/>
          <w:sz w:val="18"/>
          <w:szCs w:val="18"/>
        </w:rPr>
      </w:pPr>
      <w:proofErr w:type="spellStart"/>
      <w:r>
        <w:rPr>
          <w:rFonts w:eastAsiaTheme="minorEastAsia"/>
          <w:sz w:val="18"/>
          <w:szCs w:val="18"/>
        </w:rPr>
        <w:t>eTable</w:t>
      </w:r>
      <w:proofErr w:type="spellEnd"/>
      <w:r>
        <w:rPr>
          <w:rFonts w:eastAsiaTheme="minorEastAsia"/>
          <w:sz w:val="18"/>
          <w:szCs w:val="18"/>
        </w:rPr>
        <w:t xml:space="preserve"> 1. Modified Healthy Lifestyle Score component definitions</w:t>
      </w:r>
    </w:p>
    <w:tbl>
      <w:tblPr>
        <w:tblW w:w="14389" w:type="dxa"/>
        <w:tblLook w:val="04A0" w:firstRow="1" w:lastRow="0" w:firstColumn="1" w:lastColumn="0" w:noHBand="0" w:noVBand="1"/>
      </w:tblPr>
      <w:tblGrid>
        <w:gridCol w:w="2980"/>
        <w:gridCol w:w="8219"/>
        <w:gridCol w:w="3190"/>
      </w:tblGrid>
      <w:tr w:rsidR="00C20812" w14:paraId="4B61D27D" w14:textId="77777777">
        <w:trPr>
          <w:trHeight w:val="315"/>
        </w:trPr>
        <w:tc>
          <w:tcPr>
            <w:tcW w:w="29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623D7189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Healthy lifestyle factor</w:t>
            </w:r>
          </w:p>
        </w:tc>
        <w:tc>
          <w:tcPr>
            <w:tcW w:w="821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6A3978CC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Definition</w:t>
            </w:r>
          </w:p>
        </w:tc>
        <w:tc>
          <w:tcPr>
            <w:tcW w:w="319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39DC16C2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Self-reported UK Biobank field identifier</w:t>
            </w:r>
          </w:p>
        </w:tc>
      </w:tr>
      <w:tr w:rsidR="00C20812" w14:paraId="5F5FC17D" w14:textId="77777777">
        <w:trPr>
          <w:trHeight w:val="30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4E03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No current smoking</w:t>
            </w:r>
          </w:p>
        </w:tc>
        <w:tc>
          <w:tcPr>
            <w:tcW w:w="8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AACA3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Smoking status was defined as current or no current smoking (previous and never).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1D76B5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20116</w:t>
            </w:r>
          </w:p>
        </w:tc>
      </w:tr>
      <w:tr w:rsidR="00C20812" w14:paraId="68FF0BAD" w14:textId="77777777">
        <w:trPr>
          <w:trHeight w:val="615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8EBA0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Regular physical activity</w:t>
            </w:r>
          </w:p>
        </w:tc>
        <w:tc>
          <w:tcPr>
            <w:tcW w:w="8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84057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≥ 150 minutes moderate-to-vigorous activity or ≥ 75 minutes vigorous activity per week;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 xml:space="preserve">OR ≥ 5 days moderate activity or ≥ </w:t>
            </w:r>
            <w:proofErr w:type="gramStart"/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 day</w:t>
            </w:r>
            <w:proofErr w:type="gramEnd"/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vigorous activity a week.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2C5E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884, 894, 904, 914, 22038, 22039</w:t>
            </w:r>
          </w:p>
        </w:tc>
      </w:tr>
      <w:tr w:rsidR="00C20812" w14:paraId="20D15279" w14:textId="77777777">
        <w:trPr>
          <w:trHeight w:val="923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6FE71B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Moderate alcohol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>consumption</w:t>
            </w:r>
          </w:p>
        </w:tc>
        <w:tc>
          <w:tcPr>
            <w:tcW w:w="8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01C8E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Alcohol consumption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>Women: &gt;0 and ≤ 14g/day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>Men: &gt;0 and ≤ 28g/day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862F4B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20117, 1558, 1568, 1578, 1588, 1598, 1608, 5364, 4407, 4418, 4429, 4440, 4451, 4462</w:t>
            </w:r>
          </w:p>
        </w:tc>
      </w:tr>
      <w:tr w:rsidR="00C20812" w14:paraId="6C0498F3" w14:textId="77777777">
        <w:trPr>
          <w:trHeight w:val="1845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5BA1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sz w:val="18"/>
                <w:szCs w:val="18"/>
              </w:rPr>
              <w:br w:type="page"/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Healthy diet</w:t>
            </w:r>
          </w:p>
        </w:tc>
        <w:tc>
          <w:tcPr>
            <w:tcW w:w="8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D188F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Healthy diet patterns were adapted from the American Heart Association Guidelines.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>At least 2 of the following 3 healthy food groups: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>1. Total fruit and vegetable intake: ≥ 4.5 pieces or servings per day. 3 tablespoons of vegetables were considered one serving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>2. Total fish intake: ≥ 2 times per week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>3. Meat intake: &lt; 2 times intake of processed meat AND &lt; 5 times intake of red meat per week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7FEF1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1309, 1319, 1289, 1299, 1329, 1339, 1349, 1369, 1379, 1389</w:t>
            </w:r>
          </w:p>
        </w:tc>
      </w:tr>
      <w:tr w:rsidR="00C20812" w14:paraId="28BC652E" w14:textId="77777777">
        <w:trPr>
          <w:trHeight w:val="308"/>
        </w:trPr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CA0A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Healthy body mass index</w:t>
            </w:r>
          </w:p>
        </w:tc>
        <w:tc>
          <w:tcPr>
            <w:tcW w:w="8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D1D8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&gt; 18.5 and ≤ 30 kg/m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2</w:t>
            </w: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2E0F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21001</w:t>
            </w:r>
          </w:p>
        </w:tc>
      </w:tr>
      <w:tr w:rsidR="00C20812" w14:paraId="6B5BAF3B" w14:textId="77777777">
        <w:trPr>
          <w:trHeight w:val="2160"/>
        </w:trPr>
        <w:tc>
          <w:tcPr>
            <w:tcW w:w="2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5E82513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Healthy sleep</w:t>
            </w:r>
          </w:p>
        </w:tc>
        <w:tc>
          <w:tcPr>
            <w:tcW w:w="82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8721A45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At least 3 of the following 5 healthy sleep factors: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 xml:space="preserve">1. Chronotype preference: </w:t>
            </w:r>
            <w:proofErr w:type="gramStart"/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definitely a</w:t>
            </w:r>
            <w:proofErr w:type="gramEnd"/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“morning” person OR more a “morning” than “evening” person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>2. Sleep duration: 7–8h/day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>3. Insomnia symptoms: never/rarely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>4. Information on snoring: no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br/>
              <w:t>5. Daytime sleepiness: never/rarely OR sometimes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5C66B5D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1160, 1180, 1200, 1210, 1220</w:t>
            </w:r>
          </w:p>
        </w:tc>
      </w:tr>
    </w:tbl>
    <w:p w14:paraId="375E635E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br w:type="page"/>
      </w:r>
    </w:p>
    <w:p w14:paraId="3B16ED95" w14:textId="77777777" w:rsidR="00C20812" w:rsidRDefault="00000000">
      <w:pPr>
        <w:pStyle w:val="Heading2"/>
        <w:rPr>
          <w:rFonts w:eastAsiaTheme="minorEastAsia"/>
          <w:sz w:val="18"/>
          <w:szCs w:val="18"/>
        </w:rPr>
      </w:pPr>
      <w:proofErr w:type="spellStart"/>
      <w:r>
        <w:rPr>
          <w:rFonts w:eastAsiaTheme="minorEastAsia"/>
          <w:sz w:val="18"/>
          <w:szCs w:val="18"/>
        </w:rPr>
        <w:lastRenderedPageBreak/>
        <w:t>eTable</w:t>
      </w:r>
      <w:proofErr w:type="spellEnd"/>
      <w:r>
        <w:rPr>
          <w:rFonts w:eastAsiaTheme="minorEastAsia"/>
          <w:sz w:val="18"/>
          <w:szCs w:val="18"/>
        </w:rPr>
        <w:t xml:space="preserve"> 2. Sources of information for outcomes in UK Biobank</w:t>
      </w:r>
    </w:p>
    <w:tbl>
      <w:tblPr>
        <w:tblW w:w="8080" w:type="dxa"/>
        <w:tblLook w:val="04A0" w:firstRow="1" w:lastRow="0" w:firstColumn="1" w:lastColumn="0" w:noHBand="0" w:noVBand="1"/>
      </w:tblPr>
      <w:tblGrid>
        <w:gridCol w:w="3402"/>
        <w:gridCol w:w="2835"/>
        <w:gridCol w:w="1843"/>
      </w:tblGrid>
      <w:tr w:rsidR="00C20812" w14:paraId="72639697" w14:textId="77777777">
        <w:trPr>
          <w:trHeight w:val="360"/>
        </w:trPr>
        <w:tc>
          <w:tcPr>
            <w:tcW w:w="34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79A53E33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35018E5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ICD-10 diagnosis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2D7F876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Self-report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*</w:t>
            </w:r>
          </w:p>
        </w:tc>
      </w:tr>
      <w:tr w:rsidR="00C20812" w14:paraId="71EB0C7D" w14:textId="77777777">
        <w:trPr>
          <w:trHeight w:val="30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502E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Type 2 Diabetes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9C84D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E11, E12, E13, E14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A05BB6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1223</w:t>
            </w:r>
          </w:p>
        </w:tc>
      </w:tr>
      <w:tr w:rsidR="00C20812" w14:paraId="05E40DC4" w14:textId="77777777">
        <w:trPr>
          <w:trHeight w:val="30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4AFA2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Coronary Heart Disease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6C06A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I20, I21, I22, I23, I24, I25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930DB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1066</w:t>
            </w:r>
          </w:p>
        </w:tc>
      </w:tr>
      <w:tr w:rsidR="00C20812" w14:paraId="2FFB99D1" w14:textId="77777777">
        <w:trPr>
          <w:trHeight w:val="30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F0C14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Ischemic Stroke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3315DB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I63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2DDA6FB1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1081</w:t>
            </w:r>
          </w:p>
        </w:tc>
      </w:tr>
      <w:tr w:rsidR="00C20812" w14:paraId="2808B05F" w14:textId="77777777">
        <w:trPr>
          <w:trHeight w:val="308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8A97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Hemorrhagic Stroke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9F91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I60, I61, I62</w:t>
            </w: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5F5F6C4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735C4644" w14:textId="77777777">
        <w:trPr>
          <w:trHeight w:val="315"/>
        </w:trPr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062E6F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Other and unspecified Stroke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D43128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I67, I68</w:t>
            </w: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12BAB6D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36009E75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 xml:space="preserve">ICD, International Classification of Disease. </w:t>
      </w:r>
    </w:p>
    <w:p w14:paraId="50CBBCCE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*Numbers refer to data codes used in UK Biobank Field 20002.</w:t>
      </w:r>
    </w:p>
    <w:p w14:paraId="3316FD8F" w14:textId="77777777" w:rsidR="00C20812" w:rsidRDefault="00000000">
      <w:pPr>
        <w:widowControl/>
        <w:spacing w:after="160" w:line="278" w:lineRule="auto"/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br w:type="page"/>
      </w:r>
    </w:p>
    <w:p w14:paraId="140A1ECF" w14:textId="77777777" w:rsidR="00C20812" w:rsidRDefault="00000000">
      <w:pPr>
        <w:pStyle w:val="Heading2"/>
        <w:rPr>
          <w:rFonts w:eastAsiaTheme="minorEastAsia"/>
          <w:sz w:val="18"/>
          <w:szCs w:val="18"/>
        </w:rPr>
      </w:pPr>
      <w:proofErr w:type="spellStart"/>
      <w:r>
        <w:rPr>
          <w:rFonts w:eastAsiaTheme="minorEastAsia"/>
          <w:sz w:val="18"/>
          <w:szCs w:val="18"/>
        </w:rPr>
        <w:lastRenderedPageBreak/>
        <w:t>eTable</w:t>
      </w:r>
      <w:proofErr w:type="spellEnd"/>
      <w:r>
        <w:rPr>
          <w:rFonts w:eastAsiaTheme="minorEastAsia"/>
          <w:sz w:val="18"/>
          <w:szCs w:val="18"/>
        </w:rPr>
        <w:t xml:space="preserve"> 3. Associations between components of the modified Healthy Lifestyle Score and cardiometabolic outcomes</w:t>
      </w:r>
    </w:p>
    <w:tbl>
      <w:tblPr>
        <w:tblW w:w="13160" w:type="dxa"/>
        <w:tblLook w:val="04A0" w:firstRow="1" w:lastRow="0" w:firstColumn="1" w:lastColumn="0" w:noHBand="0" w:noVBand="1"/>
      </w:tblPr>
      <w:tblGrid>
        <w:gridCol w:w="2380"/>
        <w:gridCol w:w="2320"/>
        <w:gridCol w:w="1449"/>
        <w:gridCol w:w="1731"/>
        <w:gridCol w:w="920"/>
        <w:gridCol w:w="1709"/>
        <w:gridCol w:w="1731"/>
        <w:gridCol w:w="920"/>
      </w:tblGrid>
      <w:tr w:rsidR="00C20812" w14:paraId="04226683" w14:textId="77777777">
        <w:trPr>
          <w:trHeight w:val="278"/>
        </w:trPr>
        <w:tc>
          <w:tcPr>
            <w:tcW w:w="23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CA617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CB7B8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1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70CEE2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CMM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BD810D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4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0CBE77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CMDs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F3C6E7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798DB6F7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C353DB" w14:textId="77777777" w:rsidR="00C20812" w:rsidRDefault="00C20812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74CF19" w14:textId="77777777" w:rsidR="00C20812" w:rsidRDefault="00C20812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39EA6A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E2D9EB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CEFE6A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02ED85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5EC5F5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DD1C25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</w:tc>
      </w:tr>
      <w:tr w:rsidR="00C20812" w14:paraId="4341407B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127ED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Sleep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5953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A9BA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4,520 (35,889)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21761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8,868 (73,155)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7C98B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BA32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16,063 (114,007)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ED7D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38,318 (281,971)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B8103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1CFE88FD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39A35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FAFD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0*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94A4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3861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0.94 (0.90-0.97)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B392F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D6EF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761C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0.94 (0.92-0.96)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F2440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20812" w14:paraId="616241C8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A0E4D" w14:textId="77777777" w:rsidR="00C20812" w:rsidRDefault="00C20812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38940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1†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517AB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9D68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0.94 (0.91-0.97)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81054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70FB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328A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0.94 (0.92-0.95)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BD049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20812" w14:paraId="522117BD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27784" w14:textId="77777777" w:rsidR="00C20812" w:rsidRDefault="00C20812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FBEF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2‡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E1CE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726C7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0.95 (0.92-0.99)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772DD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0.008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E689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E6C2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0.95 (0.93-0.96)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8CA9A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20812" w14:paraId="1A5967FB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8846D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Diet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D3E1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4A35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7,281 (59,340)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A50E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6,107 (49,703)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DF4F8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BCC7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29,332 (212,195)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10E7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25,049 (183,783)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4951E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0A5BF793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6D7FB" w14:textId="77777777" w:rsidR="00C20812" w:rsidRDefault="00C20812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8A32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0*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9043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45A8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1.00 (0.96-1.03)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29B28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0.903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70F6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6629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0.98 (0.97-1.00)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03C74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0.037 </w:t>
            </w:r>
          </w:p>
        </w:tc>
      </w:tr>
      <w:tr w:rsidR="00C20812" w14:paraId="3E1FC099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5762F" w14:textId="77777777" w:rsidR="00C20812" w:rsidRDefault="00C20812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389E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1†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DDF1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491E1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0.99 (0.96-1.03)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D4FD0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0.594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BA7C5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FF5C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0.98 (0.96-0.99)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58D04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0.005 </w:t>
            </w:r>
          </w:p>
        </w:tc>
      </w:tr>
      <w:tr w:rsidR="00C20812" w14:paraId="1A087223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C87DE" w14:textId="77777777" w:rsidR="00C20812" w:rsidRDefault="00C20812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54B21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2‡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0180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621E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0.99 (0.95-1.02)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05E15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0.405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6356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C82B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0.97 (0.96-0.99)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FAACD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0.002 </w:t>
            </w:r>
          </w:p>
        </w:tc>
      </w:tr>
      <w:tr w:rsidR="00C20812" w14:paraId="59C3CAC0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F5F56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Smoking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9500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07BC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1,909 (15,589)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8791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11,479 (93,454)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99F33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D4471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7,090 (51,257)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75F85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47,291 (344,721)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83B31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5287A7D3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5FCA5" w14:textId="77777777" w:rsidR="00C20812" w:rsidRDefault="00C20812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A1810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0*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9FAA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18E2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1.02 (0.98-1.07)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7D59E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0.346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B120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035B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1.00 (0.98-1.03)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A9CA1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0.953 </w:t>
            </w:r>
          </w:p>
        </w:tc>
      </w:tr>
      <w:tr w:rsidR="00C20812" w14:paraId="5FC36FA5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E339A" w14:textId="77777777" w:rsidR="00C20812" w:rsidRDefault="00C20812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E6EA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1†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75F4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FB8A7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1.00 (0.95-1.05)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BDAE6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0.940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989A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4009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0.97 (0.95-1.00)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6E6DD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0.023 </w:t>
            </w:r>
          </w:p>
        </w:tc>
      </w:tr>
      <w:tr w:rsidR="00C20812" w14:paraId="7E0633AD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EF218" w14:textId="77777777" w:rsidR="00C20812" w:rsidRDefault="00C20812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A64C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2‡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9DD6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F4C21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0.99 (0.94-1.04)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838B3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0.621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3F30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F691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0.97 (0.95-1.00)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FD334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0.030 </w:t>
            </w:r>
          </w:p>
        </w:tc>
      </w:tr>
      <w:tr w:rsidR="00C20812" w14:paraId="78E59F4C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9601E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Alcohol consumption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94AD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A1D0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7,439 (60,408)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8BBD0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5,949 (48,636)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9D05C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B434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28,845 (210,588)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18757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25,536 (185,390)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1C814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0A986144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D265D" w14:textId="77777777" w:rsidR="00C20812" w:rsidRDefault="00C20812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58C1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0*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BFAB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E065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1.01 (0.97-1.04)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5F27F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0.654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4E97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E949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1.04 (1.03-1.06)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81EF5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20812" w14:paraId="5F22933A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83364" w14:textId="77777777" w:rsidR="00C20812" w:rsidRDefault="00C20812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833F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1†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E136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BF2C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0.94 (0.90-0.97)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D55EB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5F6D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C0B45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0.98 (0.96-1.00)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93C7E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0.014 </w:t>
            </w:r>
          </w:p>
        </w:tc>
      </w:tr>
      <w:tr w:rsidR="00C20812" w14:paraId="57139206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6EFA9" w14:textId="77777777" w:rsidR="00C20812" w:rsidRDefault="00C20812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50D3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2‡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8191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7971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0.95 (0.92-0.98)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B4FDA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0.003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32E85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C735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0.99 (0.97-1.01)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2A8D3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0.184 </w:t>
            </w:r>
          </w:p>
        </w:tc>
      </w:tr>
      <w:tr w:rsidR="00C20812" w14:paraId="7FC1C971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5D52F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BMI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0403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C7D8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6,487 (50,841)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7C3E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6,901 (58,202)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399C2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E98B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20,187 (140,654)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4A9C0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34,194 (255,324)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0F05B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07E94F0A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9F3F4" w14:textId="77777777" w:rsidR="00C20812" w:rsidRDefault="00C20812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0B3E1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0*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18937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9F1F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0.88 (0.85-0.91)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3D17F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89CE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8F4E1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0.89 (0.87-0.90)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75233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20812" w14:paraId="24F9AB2A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9E450" w14:textId="77777777" w:rsidR="00C20812" w:rsidRDefault="00C20812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894F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1†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6F77B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1155B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0.88 (0.85-0.91)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D1EA6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D90E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DF75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0.87 (0.86-0.89)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7A31F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20812" w14:paraId="3D6F11F6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82800" w14:textId="77777777" w:rsidR="00C20812" w:rsidRDefault="00C20812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35541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2‡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A5C8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B9C0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0.90 (0.87-0.94)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E7ABD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75A3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D84C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0.91 (0.89-0.92)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B2C4A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20812" w14:paraId="0F40BB4A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0E69A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Physical activity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B92C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B17F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4,170 (32,828)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41F20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9,218 (76,216)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ADCC7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4831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14,484 (102,255)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5665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39,897 (293,723)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4DE4B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0AD68D03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DC9C5" w14:textId="77777777" w:rsidR="00C20812" w:rsidRDefault="00C20812">
            <w:pPr>
              <w:widowControl/>
              <w:spacing w:line="240" w:lineRule="auto"/>
              <w:jc w:val="right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253C5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0*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4982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E56C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0.91 (0.88-0.94)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4E49E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35BA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1440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0.93 (0.91-0.95)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CB41D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20812" w14:paraId="46622D08" w14:textId="77777777">
        <w:trPr>
          <w:trHeight w:val="278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C62B6" w14:textId="77777777" w:rsidR="00C20812" w:rsidRDefault="00C20812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3C9E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1†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6022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C8A07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0.91 (0.87-0.94)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7E072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A4E35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7041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0.92 (0.91-0.94)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4F970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  <w:tr w:rsidR="00C20812" w14:paraId="34733630" w14:textId="77777777">
        <w:trPr>
          <w:trHeight w:val="285"/>
        </w:trPr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F66629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5E1677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2‡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34C136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89247D0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0.93 (0.89-0.96)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ED9E321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7EB70C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E51A16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0.94 (0.92-0.96)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CAA184E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&lt;0.001</w:t>
            </w:r>
          </w:p>
        </w:tc>
      </w:tr>
    </w:tbl>
    <w:p w14:paraId="42F29EB6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*Model 0: Cox proportional regression without adjustment.</w:t>
      </w:r>
    </w:p>
    <w:p w14:paraId="70BF8CB2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†Model 1: Cox proportional regression adjusted for age, sex, race, and recruitment assessment center.</w:t>
      </w:r>
    </w:p>
    <w:p w14:paraId="7F858E08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‡Model 2: Cox proportional regression adjusted for Model 1, socioeconomic status, education, family history of cardiometabolic multimorbidity, and medication history.</w:t>
      </w:r>
    </w:p>
    <w:p w14:paraId="41A6D566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Cardiometabolic diseases refer to the presence of at least one of the following conditions: type 2 diabetes, coronary heart disease, or stroke.</w:t>
      </w:r>
    </w:p>
    <w:p w14:paraId="385573B6" w14:textId="77777777" w:rsidR="00C20812" w:rsidRDefault="00000000">
      <w:pPr>
        <w:widowControl/>
        <w:spacing w:after="160" w:line="278" w:lineRule="auto"/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br w:type="page"/>
      </w:r>
    </w:p>
    <w:p w14:paraId="4144D5CC" w14:textId="77777777" w:rsidR="00C20812" w:rsidRDefault="00000000">
      <w:pPr>
        <w:pStyle w:val="Heading2"/>
        <w:rPr>
          <w:rFonts w:eastAsiaTheme="minorEastAsia"/>
          <w:sz w:val="18"/>
          <w:szCs w:val="18"/>
        </w:rPr>
      </w:pPr>
      <w:proofErr w:type="spellStart"/>
      <w:r>
        <w:rPr>
          <w:rFonts w:eastAsiaTheme="minorEastAsia"/>
          <w:sz w:val="18"/>
          <w:szCs w:val="18"/>
        </w:rPr>
        <w:lastRenderedPageBreak/>
        <w:t>eTable</w:t>
      </w:r>
      <w:proofErr w:type="spellEnd"/>
      <w:r>
        <w:rPr>
          <w:rFonts w:eastAsiaTheme="minorEastAsia"/>
          <w:sz w:val="18"/>
          <w:szCs w:val="18"/>
        </w:rPr>
        <w:t xml:space="preserve"> 4. Associations between the genetic risk score and cardiometabolic outcomes</w:t>
      </w:r>
    </w:p>
    <w:tbl>
      <w:tblPr>
        <w:tblW w:w="12191" w:type="dxa"/>
        <w:tblLayout w:type="fixed"/>
        <w:tblLook w:val="04A0" w:firstRow="1" w:lastRow="0" w:firstColumn="1" w:lastColumn="0" w:noHBand="0" w:noVBand="1"/>
      </w:tblPr>
      <w:tblGrid>
        <w:gridCol w:w="2694"/>
        <w:gridCol w:w="330"/>
        <w:gridCol w:w="1466"/>
        <w:gridCol w:w="1558"/>
        <w:gridCol w:w="733"/>
        <w:gridCol w:w="2291"/>
        <w:gridCol w:w="1134"/>
        <w:gridCol w:w="1985"/>
      </w:tblGrid>
      <w:tr w:rsidR="00C20812" w14:paraId="4FCDD83F" w14:textId="77777777">
        <w:trPr>
          <w:trHeight w:val="285"/>
        </w:trPr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AD44C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637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83F0B46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Genetic risk score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5A067F3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-trend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5C0C839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Per unit of index</w:t>
            </w:r>
          </w:p>
        </w:tc>
      </w:tr>
      <w:tr w:rsidR="00C20812" w14:paraId="04F8EC91" w14:textId="77777777">
        <w:trPr>
          <w:trHeight w:val="285"/>
        </w:trPr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6EDC2C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A570B1E" w14:textId="421B903F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Low</w:t>
            </w:r>
            <w:r w:rsidR="00092969">
              <w:rPr>
                <w:rFonts w:eastAsia="DengXian" w:hint="eastAsia"/>
                <w:b/>
                <w:bCs/>
                <w:kern w:val="0"/>
                <w:sz w:val="18"/>
                <w:szCs w:val="18"/>
                <w14:ligatures w14:val="none"/>
              </w:rPr>
              <w:t xml:space="preserve"> </w:t>
            </w: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(≤3)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8522CCE" w14:textId="7D5F70AF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Intermediate</w:t>
            </w:r>
            <w:r w:rsidR="00092969">
              <w:rPr>
                <w:rFonts w:eastAsia="DengXian" w:hint="eastAsia"/>
                <w:b/>
                <w:bCs/>
                <w:kern w:val="0"/>
                <w:sz w:val="18"/>
                <w:szCs w:val="18"/>
                <w14:ligatures w14:val="none"/>
              </w:rPr>
              <w:t xml:space="preserve"> </w:t>
            </w: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(4-6)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38DA970" w14:textId="5EF827C4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High</w:t>
            </w:r>
            <w:r w:rsidR="00092969">
              <w:rPr>
                <w:rFonts w:eastAsia="DengXian" w:hint="eastAsia"/>
                <w:b/>
                <w:bCs/>
                <w:kern w:val="0"/>
                <w:sz w:val="18"/>
                <w:szCs w:val="18"/>
                <w14:ligatures w14:val="none"/>
              </w:rPr>
              <w:t xml:space="preserve"> </w:t>
            </w: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(≥7)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3CA9F5EB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5F4C161B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24FB75D7" w14:textId="77777777">
        <w:trPr>
          <w:trHeight w:val="289"/>
        </w:trPr>
        <w:tc>
          <w:tcPr>
            <w:tcW w:w="3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83996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Cardiometabolic multimorbidity</w:t>
            </w:r>
          </w:p>
        </w:tc>
        <w:tc>
          <w:tcPr>
            <w:tcW w:w="3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61133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EA5F8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21022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1B78D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32D0C5F3" w14:textId="77777777">
        <w:trPr>
          <w:trHeight w:val="28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475D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AD1C4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540 (4,335)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E194F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7,698 (62,685)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D9BA8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4,851 (39,719)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93919" w14:textId="77777777" w:rsidR="00C20812" w:rsidRDefault="00C20812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04F58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434BF401" w14:textId="77777777">
        <w:trPr>
          <w:trHeight w:val="27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6D31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0*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D151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DDC61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0.92 (0.84-1.01)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C5FB7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0.90 (0.83-0.99)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0A73B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 xml:space="preserve">0.062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C3B4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0.97 (0.94-1.00)</w:t>
            </w:r>
          </w:p>
        </w:tc>
      </w:tr>
      <w:tr w:rsidR="00C20812" w14:paraId="578065B6" w14:textId="77777777">
        <w:trPr>
          <w:trHeight w:val="27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CAE1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1†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F9F7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67744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0.93 (0.85-1.02)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A6B61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0.93 (0.85-1.02)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655DC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 xml:space="preserve">0.366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8A8CC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0.99 (0.95-1.02)</w:t>
            </w:r>
          </w:p>
        </w:tc>
      </w:tr>
      <w:tr w:rsidR="00C20812" w14:paraId="60C02D51" w14:textId="77777777">
        <w:trPr>
          <w:trHeight w:val="27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ADB85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2‡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46671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AD0E5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0.94 (0.86-1.03)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CC4D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0.93 (0.85-1.02)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882A2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 xml:space="preserve">0.271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87DD6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0.98 (0.95-1.01)</w:t>
            </w:r>
          </w:p>
        </w:tc>
      </w:tr>
      <w:tr w:rsidR="00C20812" w14:paraId="2246E9BC" w14:textId="77777777">
        <w:trPr>
          <w:trHeight w:val="278"/>
        </w:trPr>
        <w:tc>
          <w:tcPr>
            <w:tcW w:w="3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76D91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Cardiometabolic diseases</w:t>
            </w:r>
          </w:p>
        </w:tc>
        <w:tc>
          <w:tcPr>
            <w:tcW w:w="3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33828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E2042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879FD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CBC0C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0DA14810" w14:textId="77777777">
        <w:trPr>
          <w:trHeight w:val="27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18ED1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0A046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2,157 (15,864)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167A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31,273 (228,456)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37EA3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19,819 (143,481)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E19F1" w14:textId="77777777" w:rsidR="00C20812" w:rsidRDefault="00C20812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60D83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65061D98" w14:textId="77777777">
        <w:trPr>
          <w:trHeight w:val="27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64FB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0*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E4C9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D46F3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0.99 (0.95-1.04)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7A90C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1.01 (0.96-1.05)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D2A37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 xml:space="preserve">0.127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97FB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1.01 (1.00-1.03)</w:t>
            </w:r>
          </w:p>
        </w:tc>
      </w:tr>
      <w:tr w:rsidR="00C20812" w14:paraId="0F35541F" w14:textId="77777777">
        <w:trPr>
          <w:trHeight w:val="27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A494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1†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AFD31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0220F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1.01 (0.96-1.05)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76A73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1.03 (0.98-1.07)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B7ED1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 xml:space="preserve">0.033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CE4E1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1.02 (1.00-1.03)</w:t>
            </w:r>
          </w:p>
        </w:tc>
      </w:tr>
      <w:tr w:rsidR="00C20812" w14:paraId="77F1D74D" w14:textId="77777777">
        <w:trPr>
          <w:trHeight w:val="285"/>
        </w:trPr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BE8EE9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2‡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215318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229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21AD84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1.01 (0.97-1.06)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AE6C38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1.03 (0.99-1.08)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1E8E0D1" w14:textId="77777777" w:rsidR="00C20812" w:rsidRDefault="00000000">
            <w:pPr>
              <w:widowControl/>
              <w:spacing w:line="240" w:lineRule="auto"/>
              <w:jc w:val="right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 xml:space="preserve">0.025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E059A0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1.02 (1.00-1.03)</w:t>
            </w:r>
          </w:p>
        </w:tc>
      </w:tr>
    </w:tbl>
    <w:p w14:paraId="13DD94FE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*Model 0: Cox proportional regression without adjustment.</w:t>
      </w:r>
    </w:p>
    <w:p w14:paraId="36A99D08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†Model 1: Cox proportional regression adjusted for age, sex, race, and recruitment assessment center.</w:t>
      </w:r>
    </w:p>
    <w:p w14:paraId="23F9FDB2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‡Model 2: Cox proportional regression adjusted for Model 1, socioeconomic status, education, family history of cardiometabolic multimorbidity, and medication history.</w:t>
      </w:r>
    </w:p>
    <w:p w14:paraId="48865B92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Cardiometabolic diseases refer to the presence of at least one of the following conditions: type 2 diabetes, coronary heart disease, or stroke.</w:t>
      </w:r>
    </w:p>
    <w:p w14:paraId="6573DBEF" w14:textId="77777777" w:rsidR="00C20812" w:rsidRDefault="00000000">
      <w:pPr>
        <w:widowControl/>
        <w:spacing w:after="160" w:line="278" w:lineRule="auto"/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br w:type="page"/>
      </w:r>
    </w:p>
    <w:p w14:paraId="28C94F3F" w14:textId="77777777" w:rsidR="00C20812" w:rsidRDefault="00000000">
      <w:pPr>
        <w:pStyle w:val="Heading2"/>
        <w:rPr>
          <w:rFonts w:eastAsiaTheme="minorEastAsia"/>
          <w:sz w:val="18"/>
          <w:szCs w:val="18"/>
        </w:rPr>
      </w:pPr>
      <w:proofErr w:type="spellStart"/>
      <w:r>
        <w:rPr>
          <w:rFonts w:eastAsiaTheme="minorEastAsia"/>
          <w:sz w:val="18"/>
          <w:szCs w:val="18"/>
        </w:rPr>
        <w:lastRenderedPageBreak/>
        <w:t>eTable</w:t>
      </w:r>
      <w:proofErr w:type="spellEnd"/>
      <w:r>
        <w:rPr>
          <w:rFonts w:eastAsiaTheme="minorEastAsia"/>
          <w:sz w:val="18"/>
          <w:szCs w:val="18"/>
        </w:rPr>
        <w:t xml:space="preserve"> 5. Subgroup analysis for the associations between the modified Healthy Lifestyle Score and Cardiometabolic Outcomes</w:t>
      </w:r>
    </w:p>
    <w:tbl>
      <w:tblPr>
        <w:tblW w:w="13325" w:type="dxa"/>
        <w:tblLook w:val="04A0" w:firstRow="1" w:lastRow="0" w:firstColumn="1" w:lastColumn="0" w:noHBand="0" w:noVBand="1"/>
      </w:tblPr>
      <w:tblGrid>
        <w:gridCol w:w="2273"/>
        <w:gridCol w:w="2097"/>
        <w:gridCol w:w="1591"/>
        <w:gridCol w:w="1694"/>
        <w:gridCol w:w="1984"/>
        <w:gridCol w:w="1560"/>
        <w:gridCol w:w="2126"/>
      </w:tblGrid>
      <w:tr w:rsidR="00C20812" w14:paraId="520212C2" w14:textId="77777777">
        <w:trPr>
          <w:trHeight w:val="278"/>
        </w:trPr>
        <w:tc>
          <w:tcPr>
            <w:tcW w:w="227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1DB2F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8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7275DC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Cardiometabolic Multimorbidity</w:t>
            </w:r>
          </w:p>
        </w:tc>
        <w:tc>
          <w:tcPr>
            <w:tcW w:w="567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206652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Cardiometabolic Diseases</w:t>
            </w:r>
          </w:p>
        </w:tc>
      </w:tr>
      <w:tr w:rsidR="00C20812" w14:paraId="65C5DDEB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967472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FDF656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Cases(person-years)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DFE834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HR (95%CI)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DBFE1C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for interaction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DB07599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Cases (person-years)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9C7154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HR (95%CI)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B4A25F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for interaction</w:t>
            </w:r>
          </w:p>
        </w:tc>
      </w:tr>
      <w:tr w:rsidR="00C20812" w14:paraId="4D5F2509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F5E2E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Age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CF46E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A2B8E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5A959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E8F1B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4B522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5A747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6A9FBFCA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CA6BB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&lt;65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5335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8,030 (66,144)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E8D0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0.96 (0.94-0.98)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5473E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0.968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AFF7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37,560 (278,123)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798C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0.97 (0.96-0.98)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DD421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0.040 </w:t>
            </w:r>
          </w:p>
        </w:tc>
      </w:tr>
      <w:tr w:rsidR="00C20812" w14:paraId="62F34B8E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DA55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≥65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DB9B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5,358 (42,900)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ADF5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0.96 (0.94-0.98)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73DD0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B1E4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16,821 (117,855)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5F2E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0.96 (0.95-0.97)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41842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091BC2AD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66D8A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510A3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C1E53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41936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81C42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102B1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11DAA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75540298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81801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female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D97D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4,530 (38,341)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6AC6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0.93 (0.91-0.96)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1E0F0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0.080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F1D0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22,712 (171,417)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92DB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0.95 (0.94-0.96)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CC591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0.006 </w:t>
            </w:r>
          </w:p>
        </w:tc>
      </w:tr>
      <w:tr w:rsidR="00C20812" w14:paraId="68B3CA5B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486E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male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7B477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8,858 (70,703)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318B0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0.96 (0.94-0.97)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70184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1D5E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31,669 (224,561)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70A0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0.96 (0.95-0.97)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8A0F6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2C754282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6E41B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Race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9B648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28CCC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04121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F72B7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0CD9E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CF8E6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76373B3D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53C7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white British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E30EB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11,623 (95,259)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7995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0.95 (0.94-0.97)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25CB9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0.283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BEEF0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48,148 (351,943)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A3CD7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0.96 (0.96-0.97)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CBACD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0.830 </w:t>
            </w:r>
          </w:p>
        </w:tc>
      </w:tr>
      <w:tr w:rsidR="00C20812" w14:paraId="025B35F4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87B3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non-white British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C922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1,765 (13,784)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098F8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0.97 (0.93-1.01)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94D04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C740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6,233 (44,034)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B5D9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0.96 (0.94-0.98)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28D81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7D8B1F18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18BF0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Education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235CF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6F27A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10952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F7374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D1770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8E58E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159C6F9F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4E9DB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others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C666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10,544 (85,448)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244B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0.95 (0.94-0.97)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296D1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0.130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09934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40,234 (291,027)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2527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0.96 (0.96-0.97)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221EE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0.798 </w:t>
            </w:r>
          </w:p>
        </w:tc>
      </w:tr>
      <w:tr w:rsidR="00C20812" w14:paraId="2F76C6AC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2E58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higher education 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D344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2,844 (23,595)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C6542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0.97 (0.94-1.00)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57569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60E37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14,147 (104,951)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C425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0.96 (0.95-0.97)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A3F9B" w14:textId="77777777" w:rsidR="00C20812" w:rsidRDefault="00C20812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2C9E01F1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07226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Family history of CMM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80873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90C4D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9CEBA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C6680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5076E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AD303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44EB3325" w14:textId="77777777">
        <w:trPr>
          <w:trHeight w:val="278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D4B1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without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6E20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10,383 (85,334)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A58F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0.95 (0.94-0.97)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32869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0.651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21E95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44,340 (325,024)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C1D2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0.96 (0.95-0.97)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872DC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0.253 </w:t>
            </w:r>
          </w:p>
        </w:tc>
      </w:tr>
      <w:tr w:rsidR="00C20812" w14:paraId="39187EAE" w14:textId="77777777">
        <w:trPr>
          <w:trHeight w:val="285"/>
        </w:trPr>
        <w:tc>
          <w:tcPr>
            <w:tcW w:w="22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E15E86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with 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980DE8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3,005 (23,709)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FE6B717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0.95 (0.92-0.98)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10ACE8A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6A24E2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10,041 (70,954)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B9D666B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>0.97 (0.95-0.98)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06EE374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</w:tbl>
    <w:p w14:paraId="7BC0B31F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Abbreviations: CMM, Cardiometabolic multimorbidity; HR, hazard ratio; CI, confidence interval.</w:t>
      </w:r>
      <w:r>
        <w:rPr>
          <w:rFonts w:eastAsiaTheme="minorEastAsia"/>
          <w:sz w:val="18"/>
          <w:szCs w:val="18"/>
        </w:rPr>
        <w:tab/>
      </w:r>
      <w:r>
        <w:rPr>
          <w:rFonts w:eastAsiaTheme="minorEastAsia"/>
          <w:sz w:val="18"/>
          <w:szCs w:val="18"/>
        </w:rPr>
        <w:tab/>
      </w:r>
      <w:r>
        <w:rPr>
          <w:rFonts w:eastAsiaTheme="minorEastAsia"/>
          <w:sz w:val="18"/>
          <w:szCs w:val="18"/>
        </w:rPr>
        <w:tab/>
      </w:r>
      <w:r>
        <w:rPr>
          <w:rFonts w:eastAsiaTheme="minorEastAsia"/>
          <w:sz w:val="18"/>
          <w:szCs w:val="18"/>
        </w:rPr>
        <w:tab/>
      </w:r>
      <w:r>
        <w:rPr>
          <w:rFonts w:eastAsiaTheme="minorEastAsia"/>
          <w:sz w:val="18"/>
          <w:szCs w:val="18"/>
        </w:rPr>
        <w:tab/>
      </w:r>
      <w:r>
        <w:rPr>
          <w:rFonts w:eastAsiaTheme="minorEastAsia"/>
          <w:sz w:val="18"/>
          <w:szCs w:val="18"/>
        </w:rPr>
        <w:tab/>
      </w:r>
    </w:p>
    <w:p w14:paraId="2AA4B6BB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All HRs (95% CIs) were adjusted for age, sex, race, recruitment assessment center, socioeconomic status, education, family history of cardiometabolic multimorbidity, and medication history.</w:t>
      </w:r>
    </w:p>
    <w:p w14:paraId="0C02F130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*Higher education refers to a college/university degree or other professional qualification.</w:t>
      </w:r>
    </w:p>
    <w:p w14:paraId="67EB7C53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Cardiometabolic diseases refer to the presence of at least one of the following conditions: type 2 diabetes, coronary heart disease, or stroke.</w:t>
      </w:r>
      <w:r>
        <w:rPr>
          <w:rFonts w:eastAsiaTheme="minorEastAsia"/>
          <w:sz w:val="18"/>
          <w:szCs w:val="18"/>
        </w:rPr>
        <w:br w:type="page"/>
      </w:r>
    </w:p>
    <w:p w14:paraId="500D7DB4" w14:textId="77777777" w:rsidR="00C20812" w:rsidRDefault="00000000">
      <w:pPr>
        <w:pStyle w:val="Heading2"/>
        <w:rPr>
          <w:rFonts w:eastAsiaTheme="minorEastAsia"/>
          <w:sz w:val="18"/>
          <w:szCs w:val="18"/>
        </w:rPr>
      </w:pPr>
      <w:proofErr w:type="spellStart"/>
      <w:r>
        <w:rPr>
          <w:rFonts w:eastAsiaTheme="minorEastAsia"/>
          <w:sz w:val="18"/>
          <w:szCs w:val="18"/>
        </w:rPr>
        <w:lastRenderedPageBreak/>
        <w:t>eTable</w:t>
      </w:r>
      <w:proofErr w:type="spellEnd"/>
      <w:r>
        <w:rPr>
          <w:rFonts w:eastAsiaTheme="minorEastAsia"/>
          <w:sz w:val="18"/>
          <w:szCs w:val="18"/>
        </w:rPr>
        <w:t xml:space="preserve"> 6.1. Associations between the modified healthy lifestyle score and cardiometabolic outcomes after further adjusting for body mass index.</w:t>
      </w:r>
    </w:p>
    <w:tbl>
      <w:tblPr>
        <w:tblW w:w="14640" w:type="dxa"/>
        <w:tblLook w:val="04A0" w:firstRow="1" w:lastRow="0" w:firstColumn="1" w:lastColumn="0" w:noHBand="0" w:noVBand="1"/>
      </w:tblPr>
      <w:tblGrid>
        <w:gridCol w:w="2200"/>
        <w:gridCol w:w="1445"/>
        <w:gridCol w:w="1651"/>
        <w:gridCol w:w="1650"/>
        <w:gridCol w:w="1754"/>
        <w:gridCol w:w="1650"/>
        <w:gridCol w:w="1650"/>
        <w:gridCol w:w="920"/>
        <w:gridCol w:w="1720"/>
      </w:tblGrid>
      <w:tr w:rsidR="00C20812" w14:paraId="193B5D63" w14:textId="77777777">
        <w:trPr>
          <w:trHeight w:val="278"/>
        </w:trPr>
        <w:tc>
          <w:tcPr>
            <w:tcW w:w="2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C3E67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980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2D15A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Modified Healthy Lifestyle Score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66506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E96C9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C20812" w14:paraId="6E47A8FB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A5391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E4A8C9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0-1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2BE8F5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94D2D9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69B27C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F12F38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AD2799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D4F186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-trend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426C75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Per unit of index</w:t>
            </w:r>
          </w:p>
        </w:tc>
      </w:tr>
      <w:tr w:rsidR="00C20812" w14:paraId="7C3AE3DF" w14:textId="77777777">
        <w:trPr>
          <w:trHeight w:val="278"/>
        </w:trPr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A955A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Cardiometabolic multimorbidity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07463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DD9DF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C2D08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870C3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AAF0D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A40C5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37E23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219C3FA5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4D61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57EA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710 (5,456)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9A2B7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1,935 (15,096)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42796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3,336 (26,737)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F8EEA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3,872 (31,905)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A96A7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2,665 (22,414)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25105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870 (7,436)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B0A2D" w14:textId="77777777" w:rsidR="00C20812" w:rsidRDefault="00C20812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2469F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0EAA7660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2566A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3*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9E032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AC725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1.00 (0.92-1.09)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68CE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0.97 (0.89-1.05)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8C8E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0.91 (0.84-0.99)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EE103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0.89 (0.82-0.96)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B0D4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0.86 (0.78-0.95)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A1B50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6ABD3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0.96 (0.95-0.98)</w:t>
            </w:r>
          </w:p>
        </w:tc>
      </w:tr>
      <w:tr w:rsidR="00C20812" w14:paraId="6D68EA96" w14:textId="77777777">
        <w:trPr>
          <w:trHeight w:val="278"/>
        </w:trPr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C079C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Cardiometabolic diseases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CB121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4276F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9D578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F3815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74F26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4569E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BE83A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70D7348A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C5D8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CC036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eastAsia="DengXian" w:hint="eastAsia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008 (13,703)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6AC1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6,078 (42,737)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3B07C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12,078 (85,797)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67A9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16,002 (116,969)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A8C4A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13,186 (98,695)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4AFA6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5,029 (38,078)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3590E" w14:textId="77777777" w:rsidR="00C20812" w:rsidRDefault="00C20812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C618E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0E9007E9" w14:textId="77777777">
        <w:trPr>
          <w:trHeight w:val="285"/>
        </w:trPr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B077591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3*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835F0A7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85DFA42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0.98 (0.93-1.03)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856635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0.97 (0.93-1.02)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52CA36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0.92 (0.88-0.96)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C8611E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0.90 (0.85-0.94)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E6A3A3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0.88 (0.84-0.93)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C491624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AE35711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0.97 (0.96-0.98)</w:t>
            </w:r>
          </w:p>
        </w:tc>
      </w:tr>
    </w:tbl>
    <w:p w14:paraId="468C3C3A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*Model 3: Cox proportional regression adjusted for Model 2, and body mass index.</w:t>
      </w:r>
    </w:p>
    <w:p w14:paraId="0CEF5AF5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Cardiometabolic diseases refer to the presence of at least one of the following conditions: type 2 diabetes, coronary heart disease, or stroke.</w:t>
      </w:r>
    </w:p>
    <w:p w14:paraId="55813355" w14:textId="77777777" w:rsidR="00C20812" w:rsidRDefault="00000000">
      <w:pPr>
        <w:widowControl/>
        <w:spacing w:after="160" w:line="278" w:lineRule="auto"/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br w:type="page"/>
      </w:r>
    </w:p>
    <w:p w14:paraId="589B24E9" w14:textId="77777777" w:rsidR="00C20812" w:rsidRDefault="00000000">
      <w:pPr>
        <w:pStyle w:val="Heading2"/>
        <w:rPr>
          <w:rFonts w:eastAsiaTheme="minorEastAsia"/>
          <w:sz w:val="18"/>
          <w:szCs w:val="18"/>
        </w:rPr>
      </w:pPr>
      <w:proofErr w:type="spellStart"/>
      <w:r>
        <w:rPr>
          <w:rFonts w:eastAsiaTheme="minorEastAsia"/>
          <w:sz w:val="18"/>
          <w:szCs w:val="18"/>
        </w:rPr>
        <w:lastRenderedPageBreak/>
        <w:t>eTable</w:t>
      </w:r>
      <w:proofErr w:type="spellEnd"/>
      <w:r>
        <w:rPr>
          <w:rFonts w:eastAsiaTheme="minorEastAsia"/>
          <w:sz w:val="18"/>
          <w:szCs w:val="18"/>
        </w:rPr>
        <w:t xml:space="preserve"> 6.2 Associations between the modified healthy lifestyle score and cardiometabolic outcomes after further adjusting for waist-to-hip ratio.</w:t>
      </w:r>
    </w:p>
    <w:tbl>
      <w:tblPr>
        <w:tblW w:w="14640" w:type="dxa"/>
        <w:tblLook w:val="04A0" w:firstRow="1" w:lastRow="0" w:firstColumn="1" w:lastColumn="0" w:noHBand="0" w:noVBand="1"/>
      </w:tblPr>
      <w:tblGrid>
        <w:gridCol w:w="2200"/>
        <w:gridCol w:w="1445"/>
        <w:gridCol w:w="1651"/>
        <w:gridCol w:w="1650"/>
        <w:gridCol w:w="1754"/>
        <w:gridCol w:w="1650"/>
        <w:gridCol w:w="1650"/>
        <w:gridCol w:w="920"/>
        <w:gridCol w:w="1720"/>
      </w:tblGrid>
      <w:tr w:rsidR="00C20812" w14:paraId="6032AF5D" w14:textId="77777777">
        <w:trPr>
          <w:trHeight w:val="278"/>
        </w:trPr>
        <w:tc>
          <w:tcPr>
            <w:tcW w:w="2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3E119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980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F6FDA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Modified Healthy Lifestyle Score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2A3A9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D5D57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C20812" w14:paraId="40B38AFD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E7E0C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B63E1D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0-1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79E1BC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D5C53D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FC63C4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8C2F4B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FF28F6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D3419B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-trend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88A1CA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Per unit of index</w:t>
            </w:r>
          </w:p>
        </w:tc>
      </w:tr>
      <w:tr w:rsidR="00C20812" w14:paraId="45527EE8" w14:textId="77777777">
        <w:trPr>
          <w:trHeight w:val="278"/>
        </w:trPr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7E620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Cardiometabolic multimorbidity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427C6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6C213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0495D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B554B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3F649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C38C4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AA6EB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2B6C448A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B55B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4E3C3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710 (5,456)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2A134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1,935 (15,096)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F4146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3,336 (26,737)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7FE2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3,872 (31,905)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E3BA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2,665 (22,414)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3E19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870 (7,436)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343B8" w14:textId="77777777" w:rsidR="00C20812" w:rsidRDefault="00C20812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98ABC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048BA266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E1E5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3*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02437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A15A5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1.00 (0.92-1.09)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D0F3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0.97 (0.89-1.05)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E8F1F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0.91 (0.84-0.99)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56AB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0.89 (0.82-0.96)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A8DEC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0.86 (0.78-0.95)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3621E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7C20A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0.96 (0.95-0.98)</w:t>
            </w:r>
          </w:p>
        </w:tc>
      </w:tr>
      <w:tr w:rsidR="00C20812" w14:paraId="1A35D440" w14:textId="77777777">
        <w:trPr>
          <w:trHeight w:val="278"/>
        </w:trPr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1CF56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Cardiometabolic diseases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C08FE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1BE55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F9659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7BB81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148A2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C69F5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9C6A0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04CC668E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C52D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32021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eastAsia="DengXian" w:hint="eastAsia"/>
                <w:kern w:val="0"/>
                <w:sz w:val="18"/>
                <w:szCs w:val="18"/>
                <w14:ligatures w14:val="none"/>
              </w:rPr>
              <w:t>,</w:t>
            </w: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008 (13,703)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46EE6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6,078 (42,737)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F5062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12,078 (85,797)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BAFEC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16,002 (116,969)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8AEE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13,186 (98,695)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B8ACC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5,029 (38,078)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87FA3" w14:textId="77777777" w:rsidR="00C20812" w:rsidRDefault="00C20812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56DA6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7FB98D08" w14:textId="77777777">
        <w:trPr>
          <w:trHeight w:val="285"/>
        </w:trPr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087029E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3*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67C479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8D3E7D7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0.98 (0.93-1.03)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471F77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0.97 (0.93-1.02)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32FCB08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0.92 (0.88-0.96)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B8C9ED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0.90 (0.85-0.94)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CB75D87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0.88 (0.84-0.93)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18BDB55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D6A3D2C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0.97 (0.96-0.98)</w:t>
            </w:r>
          </w:p>
        </w:tc>
      </w:tr>
    </w:tbl>
    <w:p w14:paraId="0C647A20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*Model 3: Cox proportional regression adjusted for Model 2, and waist-to-hip ratio.</w:t>
      </w:r>
    </w:p>
    <w:p w14:paraId="05ADC7D0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Cardiometabolic diseases refer to the presence of at least one of the following conditions: type 2 diabetes, coronary heart disease, or stroke.</w:t>
      </w:r>
    </w:p>
    <w:p w14:paraId="76D73427" w14:textId="77777777" w:rsidR="00C20812" w:rsidRDefault="00000000">
      <w:pPr>
        <w:widowControl/>
        <w:spacing w:after="160" w:line="278" w:lineRule="auto"/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br w:type="page"/>
      </w:r>
    </w:p>
    <w:p w14:paraId="38F8A1D9" w14:textId="77777777" w:rsidR="00C20812" w:rsidRDefault="00000000">
      <w:pPr>
        <w:pStyle w:val="Heading2"/>
        <w:rPr>
          <w:rFonts w:eastAsiaTheme="minorEastAsia"/>
          <w:sz w:val="18"/>
          <w:szCs w:val="18"/>
        </w:rPr>
      </w:pPr>
      <w:proofErr w:type="spellStart"/>
      <w:r>
        <w:rPr>
          <w:rFonts w:eastAsiaTheme="minorEastAsia"/>
          <w:sz w:val="18"/>
          <w:szCs w:val="18"/>
        </w:rPr>
        <w:lastRenderedPageBreak/>
        <w:t>eTable</w:t>
      </w:r>
      <w:proofErr w:type="spellEnd"/>
      <w:r>
        <w:rPr>
          <w:rFonts w:eastAsiaTheme="minorEastAsia"/>
          <w:sz w:val="18"/>
          <w:szCs w:val="18"/>
        </w:rPr>
        <w:t xml:space="preserve"> 7. Associations between the modified Healthy Lifestyle Score and Cardiometabolic Outcomes after recategorizing the healthy lifestyle score.</w:t>
      </w:r>
    </w:p>
    <w:tbl>
      <w:tblPr>
        <w:tblW w:w="9600" w:type="dxa"/>
        <w:tblLook w:val="04A0" w:firstRow="1" w:lastRow="0" w:firstColumn="1" w:lastColumn="0" w:noHBand="0" w:noVBand="1"/>
      </w:tblPr>
      <w:tblGrid>
        <w:gridCol w:w="2200"/>
        <w:gridCol w:w="1430"/>
        <w:gridCol w:w="1665"/>
        <w:gridCol w:w="1665"/>
        <w:gridCol w:w="920"/>
        <w:gridCol w:w="1720"/>
      </w:tblGrid>
      <w:tr w:rsidR="00C20812" w14:paraId="56C26F71" w14:textId="77777777">
        <w:trPr>
          <w:trHeight w:val="278"/>
        </w:trPr>
        <w:tc>
          <w:tcPr>
            <w:tcW w:w="2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5C80A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476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8090B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Modified Healthy Lifestyle Score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FA391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2D0D6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C20812" w14:paraId="2A3CB575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A29C0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609393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0-2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0A4CBD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3-4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2EBC70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5-6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FFDCFE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-trend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CDE0FA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Per unit of index</w:t>
            </w:r>
          </w:p>
        </w:tc>
      </w:tr>
      <w:tr w:rsidR="00C20812" w14:paraId="45DC3CAC" w14:textId="77777777">
        <w:trPr>
          <w:trHeight w:val="278"/>
        </w:trPr>
        <w:tc>
          <w:tcPr>
            <w:tcW w:w="3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A0CC9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Cardiometabolic multimorbidity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97F90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FC3F3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D3F3B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FA150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2704929A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07EA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8BE23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2,645 (20,552)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33841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7,208 (58,642)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1F30C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3,535 (29,850)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6009B" w14:textId="77777777" w:rsidR="00C20812" w:rsidRDefault="00C20812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20DB3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7E8BFC72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8DA1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0*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45EE8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9B224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0.93 (0.89-0.98)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3C9F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0.88 (0.83-0.92)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82675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8178A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0.94 (0.91-0.96)</w:t>
            </w:r>
          </w:p>
        </w:tc>
      </w:tr>
      <w:tr w:rsidR="00C20812" w14:paraId="38414FD3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0903B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1†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A1A27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A012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0.90 (0.86-0.94)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B8E8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0.82 (0.78-0.87)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7F548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9D15A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0.91 (0.88-0.93)</w:t>
            </w:r>
          </w:p>
        </w:tc>
      </w:tr>
      <w:tr w:rsidR="00C20812" w14:paraId="66ACC61B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01B3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2‡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18E82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4F688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0.92 (0.88-0.97)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2891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0.85 (0.81-0.90)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0F37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A09F4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0.92 (0.90-0.95)</w:t>
            </w:r>
          </w:p>
        </w:tc>
      </w:tr>
      <w:tr w:rsidR="00C20812" w14:paraId="62A5C9E7" w14:textId="77777777">
        <w:trPr>
          <w:trHeight w:val="278"/>
        </w:trPr>
        <w:tc>
          <w:tcPr>
            <w:tcW w:w="3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8EC4D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Cardiometabolic diseases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E0E6D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C5E3E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8208D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5AB9F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04792AE3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F8647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EFFB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8,086 (56,439)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5434F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28,080 (202,765)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40524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18,215 (136,773)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60EF1" w14:textId="77777777" w:rsidR="00C20812" w:rsidRDefault="00C20812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81DBA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17A6ED2B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EF06D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0*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A54A6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E2FF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0.96 (0.93-0.98)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39B8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0.91 (0.88-0.93)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37B98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9240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0.95 (0.94-0.96)</w:t>
            </w:r>
          </w:p>
        </w:tc>
      </w:tr>
      <w:tr w:rsidR="00C20812" w14:paraId="084644F1" w14:textId="77777777">
        <w:trPr>
          <w:trHeight w:val="278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543F0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1†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C4CAA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606FA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0.92 (0.90-0.94)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669F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0.85 (0.83-0.87)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C8EC4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D9ABF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0.92 (0.91-0.93)</w:t>
            </w:r>
          </w:p>
        </w:tc>
      </w:tr>
      <w:tr w:rsidR="00C20812" w14:paraId="55869354" w14:textId="77777777">
        <w:trPr>
          <w:trHeight w:val="285"/>
        </w:trPr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ACF83D5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2‡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6013148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6CC8C2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0.94 (0.92-0.96)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028497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0.88 (0.86-0.91)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4984482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089120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0.94 (0.93-0.95)</w:t>
            </w:r>
          </w:p>
        </w:tc>
      </w:tr>
    </w:tbl>
    <w:p w14:paraId="26CEDB41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*Model 0: Cox proportional regression without adjustment.</w:t>
      </w:r>
    </w:p>
    <w:p w14:paraId="68BE0901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†Model 1: Cox proportional regression adjusted for age, sex, race, and recruitment assessment center.</w:t>
      </w:r>
    </w:p>
    <w:p w14:paraId="5D6C54A3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 xml:space="preserve">‡Model 2: Cox proportional regression adjusted for Model 1, socioeconomic status, education, family history of </w:t>
      </w:r>
      <w:r>
        <w:rPr>
          <w:rFonts w:eastAsiaTheme="minorEastAsia" w:hint="eastAsia"/>
          <w:sz w:val="18"/>
          <w:szCs w:val="18"/>
        </w:rPr>
        <w:t>c</w:t>
      </w:r>
      <w:r>
        <w:rPr>
          <w:rFonts w:eastAsiaTheme="minorEastAsia"/>
          <w:sz w:val="18"/>
          <w:szCs w:val="18"/>
        </w:rPr>
        <w:t>ardiometabolic multimorbidity, and medication history.</w:t>
      </w:r>
    </w:p>
    <w:p w14:paraId="1FF7D2EC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Cardiometabolic diseases refer to the presence of at least one of the following conditions: type 2 diabetes, coronary heart disease, or stroke.</w:t>
      </w:r>
    </w:p>
    <w:p w14:paraId="01637C2F" w14:textId="77777777" w:rsidR="00C20812" w:rsidRDefault="00000000">
      <w:pPr>
        <w:widowControl/>
        <w:spacing w:after="160" w:line="278" w:lineRule="auto"/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br w:type="page"/>
      </w:r>
    </w:p>
    <w:p w14:paraId="609FBF62" w14:textId="77777777" w:rsidR="00C20812" w:rsidRDefault="00000000">
      <w:pPr>
        <w:pStyle w:val="Heading2"/>
        <w:rPr>
          <w:rFonts w:eastAsiaTheme="minorEastAsia"/>
          <w:sz w:val="18"/>
          <w:szCs w:val="18"/>
        </w:rPr>
      </w:pPr>
      <w:proofErr w:type="spellStart"/>
      <w:r>
        <w:rPr>
          <w:rFonts w:eastAsiaTheme="minorEastAsia"/>
          <w:sz w:val="18"/>
          <w:szCs w:val="18"/>
        </w:rPr>
        <w:lastRenderedPageBreak/>
        <w:t>eTable</w:t>
      </w:r>
      <w:proofErr w:type="spellEnd"/>
      <w:r>
        <w:rPr>
          <w:rFonts w:eastAsiaTheme="minorEastAsia"/>
          <w:sz w:val="18"/>
          <w:szCs w:val="18"/>
        </w:rPr>
        <w:t xml:space="preserve"> 8. Associations between the modified Healthy Lifestyle Score and Cardiometabolic outcomes after excluding incident cases occurred in the first 2 years of follow-up.</w:t>
      </w:r>
    </w:p>
    <w:tbl>
      <w:tblPr>
        <w:tblW w:w="15160" w:type="dxa"/>
        <w:tblLook w:val="04A0" w:firstRow="1" w:lastRow="0" w:firstColumn="1" w:lastColumn="0" w:noHBand="0" w:noVBand="1"/>
      </w:tblPr>
      <w:tblGrid>
        <w:gridCol w:w="3160"/>
        <w:gridCol w:w="1439"/>
        <w:gridCol w:w="1577"/>
        <w:gridCol w:w="1576"/>
        <w:gridCol w:w="1676"/>
        <w:gridCol w:w="1576"/>
        <w:gridCol w:w="1576"/>
        <w:gridCol w:w="860"/>
        <w:gridCol w:w="1720"/>
      </w:tblGrid>
      <w:tr w:rsidR="00C20812" w14:paraId="663D6D64" w14:textId="77777777">
        <w:trPr>
          <w:trHeight w:val="285"/>
        </w:trPr>
        <w:tc>
          <w:tcPr>
            <w:tcW w:w="31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E082A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942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D0C1856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Modified Healthy Lifestyle Score</w:t>
            </w:r>
          </w:p>
        </w:tc>
        <w:tc>
          <w:tcPr>
            <w:tcW w:w="8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40E766E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i/>
                <w:iCs/>
                <w:kern w:val="0"/>
                <w:sz w:val="18"/>
                <w:szCs w:val="18"/>
                <w14:ligatures w14:val="none"/>
              </w:rPr>
              <w:t>p</w:t>
            </w: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-trend</w:t>
            </w:r>
          </w:p>
        </w:tc>
        <w:tc>
          <w:tcPr>
            <w:tcW w:w="17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9E235F9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Per unit of index</w:t>
            </w:r>
          </w:p>
        </w:tc>
      </w:tr>
      <w:tr w:rsidR="00C20812" w14:paraId="6B6B2D2E" w14:textId="77777777">
        <w:trPr>
          <w:trHeight w:val="289"/>
        </w:trPr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D9A90A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DAC7C7D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0-1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D3079C3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7BC0A14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3DB6BBF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3C146FE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8CD587D" w14:textId="77777777" w:rsidR="00C20812" w:rsidRDefault="00000000">
            <w:pPr>
              <w:widowControl/>
              <w:spacing w:line="240" w:lineRule="auto"/>
              <w:jc w:val="center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8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38C88190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14:paraId="7F1F3618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624603D8" w14:textId="77777777">
        <w:trPr>
          <w:trHeight w:val="289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11E4C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Cardiometabolic multimorbidity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40254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A3D9C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A757E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A4B3A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4ABA4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97591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FFDFC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FA33C" w14:textId="77777777" w:rsidR="00C20812" w:rsidRDefault="00C20812">
            <w:pPr>
              <w:widowControl/>
              <w:spacing w:line="240" w:lineRule="auto"/>
              <w:jc w:val="center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5429F3F5" w14:textId="77777777">
        <w:trPr>
          <w:trHeight w:val="289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E6783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5D19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630 (5368)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6BF96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1,768 (14,931)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0B1A3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3,046 (26,428)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B9361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3,575 (31,584)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1CFE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2,466 (22,202)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268DA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814 (7,374)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D3E0C" w14:textId="77777777" w:rsidR="00C20812" w:rsidRDefault="00C20812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23DCE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4D8CB3C4" w14:textId="77777777">
        <w:trPr>
          <w:trHeight w:val="27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0DC0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0*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643E6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7A758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1.03 (0.94-1.13)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BBE2C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0.99 (0.91-1.08)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B8AB4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0.95 (0.87-1.03)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50AB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0.92 (0.84-1.00)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9A4F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0.89 (0.80-0.99)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B5DD2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B07F2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0.97 (0.95-0.98)</w:t>
            </w:r>
          </w:p>
        </w:tc>
      </w:tr>
      <w:tr w:rsidR="00C20812" w14:paraId="5B97E7E7" w14:textId="77777777">
        <w:trPr>
          <w:trHeight w:val="27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52C7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1†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95757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85D2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0.99 (0.91-1.09)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B6681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0.93 (0.85-1.02)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856E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0.89 (0.81-0.97)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BA9C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0.84 (0.77-0.92)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DDFF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0.81 (0.73-0.90)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4B215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0BCC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0.95 (0.94-0.97)</w:t>
            </w:r>
          </w:p>
        </w:tc>
      </w:tr>
      <w:tr w:rsidR="00C20812" w14:paraId="142FD0EA" w14:textId="77777777">
        <w:trPr>
          <w:trHeight w:val="27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86441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2‡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AFB8F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19728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0.99 (0.91-1.09)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0BD43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0.95 (0.87-1.03)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9841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0.90 (0.83-0.99)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E1F0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0.86 (0.78-0.94)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94F3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0.84 (0.76-0.94)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104F7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8479A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0.96 (0.94-0.97)</w:t>
            </w:r>
          </w:p>
        </w:tc>
      </w:tr>
      <w:tr w:rsidR="00C20812" w14:paraId="50077819" w14:textId="77777777">
        <w:trPr>
          <w:trHeight w:val="27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E5F21" w14:textId="77777777" w:rsidR="00C20812" w:rsidRDefault="00000000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  <w:t>Cardiometabolic diseases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4185A" w14:textId="77777777" w:rsidR="00C20812" w:rsidRDefault="00C20812">
            <w:pPr>
              <w:widowControl/>
              <w:spacing w:line="240" w:lineRule="auto"/>
              <w:rPr>
                <w:rFonts w:eastAsia="DengXian"/>
                <w:b/>
                <w:bCs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72AB5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E3ED0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CA254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C5898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F7E29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7B48C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64DE7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24DEB135" w14:textId="77777777">
        <w:trPr>
          <w:trHeight w:val="27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74779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Cases (person-years)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DD87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1,718 (13,394)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6B344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5,310 (41,913)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7DD3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10,604 (84,284)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F6D71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14,140 (115,075)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645D4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11,790 (97,233)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1B9EE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4,533 (37,552)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6D4CD" w14:textId="77777777" w:rsidR="00C20812" w:rsidRDefault="00C20812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E812F" w14:textId="77777777" w:rsidR="00C20812" w:rsidRDefault="00C20812">
            <w:pPr>
              <w:widowControl/>
              <w:spacing w:line="240" w:lineRule="auto"/>
              <w:rPr>
                <w:kern w:val="0"/>
                <w:sz w:val="18"/>
                <w:szCs w:val="18"/>
                <w14:ligatures w14:val="none"/>
              </w:rPr>
            </w:pPr>
          </w:p>
        </w:tc>
      </w:tr>
      <w:tr w:rsidR="00C20812" w14:paraId="1F3E6FE2" w14:textId="77777777">
        <w:trPr>
          <w:trHeight w:val="27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0FC86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0*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451FB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9F7F5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1.00 (0.95-1.05)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A2987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0.99 (0.94-1.04)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7EA6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0.94 (0.89-0.99)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7368C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0.92 (0.88-0.97)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4724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0.92 (0.87-0.97)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FCF7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74712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0.98 (0.97-0.98)</w:t>
            </w:r>
          </w:p>
        </w:tc>
      </w:tr>
      <w:tr w:rsidR="00C20812" w14:paraId="36216B85" w14:textId="77777777">
        <w:trPr>
          <w:trHeight w:val="278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6EB9F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1†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A0748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62ACC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0.96 (0.91-1.02)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4C58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0.94 (0.90-0.99)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B8C5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0.88 (0.83-0.92)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492F8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0.85 (0.81-0.89)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6FD00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0.83 (0.79-0.88)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4B8B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F753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0.96 (0.95-0.97)</w:t>
            </w:r>
          </w:p>
        </w:tc>
      </w:tr>
      <w:tr w:rsidR="00C20812" w14:paraId="0108AAFC" w14:textId="77777777">
        <w:trPr>
          <w:trHeight w:val="285"/>
        </w:trPr>
        <w:tc>
          <w:tcPr>
            <w:tcW w:w="3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B26964C" w14:textId="77777777" w:rsidR="00C20812" w:rsidRDefault="00000000">
            <w:pPr>
              <w:widowControl/>
              <w:spacing w:line="240" w:lineRule="auto"/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  <w14:ligatures w14:val="none"/>
              </w:rPr>
              <w:t xml:space="preserve">  Model 2‡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260B84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Reference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38B41E1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0.97 (0.92-1.02)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06B41C2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0.96 (0.91-1.01)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DC69454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0.90 (0.85-0.94)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635473D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0.88 (0.83-0.92)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4FAB823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0.87 (0.82-0.92)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17713C6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&lt;0.001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03E4C79" w14:textId="77777777" w:rsidR="00C20812" w:rsidRDefault="00000000">
            <w:pPr>
              <w:widowControl/>
              <w:spacing w:line="240" w:lineRule="auto"/>
              <w:rPr>
                <w:rFonts w:eastAsia="DengXian"/>
                <w:kern w:val="0"/>
                <w:sz w:val="18"/>
                <w:szCs w:val="18"/>
                <w14:ligatures w14:val="none"/>
              </w:rPr>
            </w:pPr>
            <w:r>
              <w:rPr>
                <w:rFonts w:eastAsia="DengXian"/>
                <w:kern w:val="0"/>
                <w:sz w:val="18"/>
                <w:szCs w:val="18"/>
                <w14:ligatures w14:val="none"/>
              </w:rPr>
              <w:t>0.97 (0.96-0.97)</w:t>
            </w:r>
          </w:p>
        </w:tc>
      </w:tr>
    </w:tbl>
    <w:p w14:paraId="44942923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*Model 0: Cox proportional regression without adjustment.</w:t>
      </w:r>
    </w:p>
    <w:p w14:paraId="02FB0846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†Model 1: Cox proportional regression adjusted for age, sex, race, and recruitment assessment center.</w:t>
      </w:r>
    </w:p>
    <w:p w14:paraId="73791B3A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‡Model 2: Cox proportional regression adjusted for Model 1, socioeconomic status, education, family history of cardiometabolic multimorbidity, and medication history.</w:t>
      </w:r>
    </w:p>
    <w:p w14:paraId="081669F3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Cardiometabolic diseases refer to the presence of at least one of the following conditions: type 2 diabetes, coronary heart disease, or stroke.</w:t>
      </w:r>
    </w:p>
    <w:p w14:paraId="5EEB4CA4" w14:textId="77777777" w:rsidR="00C20812" w:rsidRDefault="00C20812">
      <w:pPr>
        <w:widowControl/>
        <w:spacing w:after="160" w:line="278" w:lineRule="auto"/>
        <w:rPr>
          <w:rFonts w:eastAsiaTheme="minorEastAsia"/>
          <w:sz w:val="18"/>
          <w:szCs w:val="18"/>
        </w:rPr>
        <w:sectPr w:rsidR="00C20812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03E826B8" w14:textId="77777777" w:rsidR="00C20812" w:rsidRDefault="00000000">
      <w:pPr>
        <w:rPr>
          <w:rFonts w:eastAsiaTheme="minorEastAsia"/>
          <w:sz w:val="18"/>
          <w:szCs w:val="18"/>
        </w:rPr>
      </w:pPr>
      <w:r>
        <w:rPr>
          <w:rFonts w:eastAsiaTheme="minorEastAsia"/>
          <w:noProof/>
          <w:sz w:val="18"/>
          <w:szCs w:val="18"/>
        </w:rPr>
        <w:lastRenderedPageBreak/>
        <w:drawing>
          <wp:inline distT="0" distB="0" distL="0" distR="0" wp14:anchorId="30B911CA" wp14:editId="46EC48ED">
            <wp:extent cx="3937635" cy="2879725"/>
            <wp:effectExtent l="0" t="0" r="5715" b="0"/>
            <wp:docPr id="15895558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55589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7827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220CF9" w14:textId="77777777" w:rsidR="00C20812" w:rsidRDefault="00000000">
      <w:pPr>
        <w:pStyle w:val="Heading2"/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eFigure1. Flow chart of the included UK Biobank participants</w:t>
      </w:r>
    </w:p>
    <w:p w14:paraId="4158AC23" w14:textId="77777777" w:rsidR="00C20812" w:rsidRDefault="00000000">
      <w:pPr>
        <w:widowControl/>
        <w:spacing w:after="160" w:line="278" w:lineRule="auto"/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br w:type="page"/>
      </w:r>
    </w:p>
    <w:p w14:paraId="01D081FA" w14:textId="006808A5" w:rsidR="00C20812" w:rsidRDefault="00092969">
      <w:pPr>
        <w:rPr>
          <w:rFonts w:eastAsiaTheme="minorEastAsia"/>
          <w:sz w:val="18"/>
          <w:szCs w:val="18"/>
        </w:rPr>
      </w:pPr>
      <w:r>
        <w:rPr>
          <w:rFonts w:eastAsiaTheme="minorEastAsia"/>
          <w:noProof/>
          <w:sz w:val="18"/>
          <w:szCs w:val="18"/>
        </w:rPr>
        <w:lastRenderedPageBreak/>
        <w:drawing>
          <wp:inline distT="0" distB="0" distL="0" distR="0" wp14:anchorId="5E7E8F79" wp14:editId="16968B84">
            <wp:extent cx="5272406" cy="4093200"/>
            <wp:effectExtent l="0" t="0" r="4445" b="3175"/>
            <wp:docPr id="11900188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6" cy="409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16FD55" w14:textId="77777777" w:rsidR="00C20812" w:rsidRDefault="00000000">
      <w:pPr>
        <w:pStyle w:val="Heading2"/>
        <w:rPr>
          <w:sz w:val="18"/>
          <w:szCs w:val="18"/>
        </w:rPr>
      </w:pPr>
      <w:r>
        <w:rPr>
          <w:rFonts w:eastAsiaTheme="minorEastAsia"/>
          <w:sz w:val="18"/>
          <w:szCs w:val="18"/>
        </w:rPr>
        <w:t xml:space="preserve">eFigure2. Risk of </w:t>
      </w:r>
      <w:r>
        <w:rPr>
          <w:rFonts w:eastAsiaTheme="minorEastAsia" w:hint="eastAsia"/>
          <w:sz w:val="18"/>
          <w:szCs w:val="18"/>
        </w:rPr>
        <w:t>c</w:t>
      </w:r>
      <w:r>
        <w:rPr>
          <w:rFonts w:eastAsiaTheme="minorEastAsia"/>
          <w:sz w:val="18"/>
          <w:szCs w:val="18"/>
        </w:rPr>
        <w:t xml:space="preserve">ardiometabolic outcomes according to the modified Healthy Lifestyle score and genetic risk after excluding incident cases occurred in the first 2 years of follow-up. </w:t>
      </w:r>
    </w:p>
    <w:p w14:paraId="0801717D" w14:textId="77777777" w:rsidR="00C20812" w:rsidRDefault="00000000">
      <w:pPr>
        <w:pStyle w:val="NormalWeb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DengXian" w:hAnsi="Times New Roman" w:cs="Times New Roman"/>
          <w:color w:val="000000"/>
          <w:kern w:val="24"/>
          <w:sz w:val="18"/>
          <w:szCs w:val="18"/>
        </w:rPr>
        <w:t>Abbreviations: HR, hazard ratio; CI, confidence interval;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8"/>
          <w:szCs w:val="18"/>
        </w:rPr>
        <w:t xml:space="preserve"> </w:t>
      </w:r>
      <w:r>
        <w:rPr>
          <w:rFonts w:ascii="Times New Roman" w:eastAsia="DengXian" w:hAnsi="Times New Roman" w:cs="Times New Roman"/>
          <w:color w:val="000000"/>
          <w:kern w:val="24"/>
          <w:sz w:val="18"/>
          <w:szCs w:val="18"/>
        </w:rPr>
        <w:t xml:space="preserve">All HRs (95% CIs) were adjusted for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18"/>
          <w:szCs w:val="18"/>
        </w:rPr>
        <w:t>age, sex, race, recruitment assessment center, socioeconomic status, education, family history of cardiometabolic multimorbidity, and medication history.</w:t>
      </w:r>
    </w:p>
    <w:p w14:paraId="3A6B7717" w14:textId="77777777" w:rsidR="00C20812" w:rsidRDefault="00000000">
      <w:pPr>
        <w:pStyle w:val="NormalWeb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18"/>
          <w:szCs w:val="18"/>
        </w:rPr>
        <w:t>Cardiometabolic diseases refer to the presence of at least one of the following conditions: type 2 diabetes, coronary heart disease, or stroke.</w:t>
      </w:r>
    </w:p>
    <w:p w14:paraId="47C48D6A" w14:textId="77777777" w:rsidR="00C20812" w:rsidRDefault="00C20812">
      <w:pPr>
        <w:rPr>
          <w:rFonts w:eastAsiaTheme="minorEastAsia"/>
          <w:sz w:val="18"/>
          <w:szCs w:val="18"/>
        </w:rPr>
      </w:pPr>
    </w:p>
    <w:sectPr w:rsidR="00C20812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3584CF" w14:textId="77777777" w:rsidR="00BC3049" w:rsidRDefault="00BC3049">
      <w:pPr>
        <w:spacing w:line="240" w:lineRule="auto"/>
      </w:pPr>
      <w:r>
        <w:separator/>
      </w:r>
    </w:p>
  </w:endnote>
  <w:endnote w:type="continuationSeparator" w:id="0">
    <w:p w14:paraId="454F06CA" w14:textId="77777777" w:rsidR="00BC3049" w:rsidRDefault="00BC30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D66D02" w14:textId="77777777" w:rsidR="00BC3049" w:rsidRDefault="00BC3049">
      <w:r>
        <w:separator/>
      </w:r>
    </w:p>
  </w:footnote>
  <w:footnote w:type="continuationSeparator" w:id="0">
    <w:p w14:paraId="6EACD77E" w14:textId="77777777" w:rsidR="00BC3049" w:rsidRDefault="00BC30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Y2NbYwtzQwMTIyMjFU0lEKTi0uzszPAykwNK8FAAB3KMotAAAA"/>
    <w:docVar w:name="commondata" w:val="eyJoZGlkIjoiNmNiNTFlNGFhM2U3OWU1NGRjMDJmMDRkNDdkMTE3YTcifQ=="/>
  </w:docVars>
  <w:rsids>
    <w:rsidRoot w:val="00276576"/>
    <w:rsid w:val="00007CB6"/>
    <w:rsid w:val="00085F93"/>
    <w:rsid w:val="00092969"/>
    <w:rsid w:val="000A5546"/>
    <w:rsid w:val="000A5A9F"/>
    <w:rsid w:val="000C0E8E"/>
    <w:rsid w:val="000C36CF"/>
    <w:rsid w:val="000C7C34"/>
    <w:rsid w:val="000D39FB"/>
    <w:rsid w:val="000F4282"/>
    <w:rsid w:val="000F562D"/>
    <w:rsid w:val="0010289B"/>
    <w:rsid w:val="00103160"/>
    <w:rsid w:val="001144C8"/>
    <w:rsid w:val="001239E6"/>
    <w:rsid w:val="00156AF1"/>
    <w:rsid w:val="001575BC"/>
    <w:rsid w:val="00175672"/>
    <w:rsid w:val="001A02C0"/>
    <w:rsid w:val="001C4AEC"/>
    <w:rsid w:val="001D49C4"/>
    <w:rsid w:val="001E1FFE"/>
    <w:rsid w:val="001E5B21"/>
    <w:rsid w:val="002272F8"/>
    <w:rsid w:val="00247A97"/>
    <w:rsid w:val="002567AC"/>
    <w:rsid w:val="00274F99"/>
    <w:rsid w:val="00276576"/>
    <w:rsid w:val="002928D1"/>
    <w:rsid w:val="00297C12"/>
    <w:rsid w:val="002C7162"/>
    <w:rsid w:val="002F7593"/>
    <w:rsid w:val="00303E04"/>
    <w:rsid w:val="0033628F"/>
    <w:rsid w:val="00352ABC"/>
    <w:rsid w:val="00365314"/>
    <w:rsid w:val="0037156E"/>
    <w:rsid w:val="00377FA8"/>
    <w:rsid w:val="00391BE7"/>
    <w:rsid w:val="003A2AAF"/>
    <w:rsid w:val="003F5C63"/>
    <w:rsid w:val="004131FF"/>
    <w:rsid w:val="004352B3"/>
    <w:rsid w:val="00467EEA"/>
    <w:rsid w:val="0049398E"/>
    <w:rsid w:val="004D5E0B"/>
    <w:rsid w:val="004F7463"/>
    <w:rsid w:val="004F7969"/>
    <w:rsid w:val="0050482F"/>
    <w:rsid w:val="00541B84"/>
    <w:rsid w:val="0056412F"/>
    <w:rsid w:val="00576F9C"/>
    <w:rsid w:val="00593DF3"/>
    <w:rsid w:val="00597966"/>
    <w:rsid w:val="005C05BB"/>
    <w:rsid w:val="005D1986"/>
    <w:rsid w:val="005D1BC1"/>
    <w:rsid w:val="006302B1"/>
    <w:rsid w:val="00642A50"/>
    <w:rsid w:val="00644515"/>
    <w:rsid w:val="00675A05"/>
    <w:rsid w:val="006776C8"/>
    <w:rsid w:val="006965EB"/>
    <w:rsid w:val="006B3535"/>
    <w:rsid w:val="006B477F"/>
    <w:rsid w:val="006C47D6"/>
    <w:rsid w:val="006E4531"/>
    <w:rsid w:val="006F3F84"/>
    <w:rsid w:val="00722E31"/>
    <w:rsid w:val="007302AC"/>
    <w:rsid w:val="00795C6F"/>
    <w:rsid w:val="007A0BC3"/>
    <w:rsid w:val="007B0F06"/>
    <w:rsid w:val="007E2C13"/>
    <w:rsid w:val="00834052"/>
    <w:rsid w:val="00834BB1"/>
    <w:rsid w:val="00850F8C"/>
    <w:rsid w:val="008B5E56"/>
    <w:rsid w:val="008C4FD5"/>
    <w:rsid w:val="008D005A"/>
    <w:rsid w:val="008F3E0B"/>
    <w:rsid w:val="00930113"/>
    <w:rsid w:val="00971117"/>
    <w:rsid w:val="00971B3E"/>
    <w:rsid w:val="00974D5E"/>
    <w:rsid w:val="00995122"/>
    <w:rsid w:val="00997B70"/>
    <w:rsid w:val="009A543B"/>
    <w:rsid w:val="009C3959"/>
    <w:rsid w:val="009D73E3"/>
    <w:rsid w:val="00A10848"/>
    <w:rsid w:val="00A14D96"/>
    <w:rsid w:val="00A204A4"/>
    <w:rsid w:val="00A412FF"/>
    <w:rsid w:val="00A666F9"/>
    <w:rsid w:val="00A73814"/>
    <w:rsid w:val="00A855E1"/>
    <w:rsid w:val="00AB239E"/>
    <w:rsid w:val="00AC1006"/>
    <w:rsid w:val="00B027BD"/>
    <w:rsid w:val="00B163F1"/>
    <w:rsid w:val="00B536B3"/>
    <w:rsid w:val="00B60FF4"/>
    <w:rsid w:val="00B706A6"/>
    <w:rsid w:val="00B97508"/>
    <w:rsid w:val="00B9757D"/>
    <w:rsid w:val="00BB2034"/>
    <w:rsid w:val="00BC3049"/>
    <w:rsid w:val="00BE40A7"/>
    <w:rsid w:val="00C012D0"/>
    <w:rsid w:val="00C10AD0"/>
    <w:rsid w:val="00C20812"/>
    <w:rsid w:val="00C21EEB"/>
    <w:rsid w:val="00C34C3E"/>
    <w:rsid w:val="00C53A01"/>
    <w:rsid w:val="00C8244F"/>
    <w:rsid w:val="00CA1263"/>
    <w:rsid w:val="00CB1C66"/>
    <w:rsid w:val="00CF0607"/>
    <w:rsid w:val="00D21170"/>
    <w:rsid w:val="00D3437B"/>
    <w:rsid w:val="00D54B08"/>
    <w:rsid w:val="00D64C66"/>
    <w:rsid w:val="00D81A0E"/>
    <w:rsid w:val="00DD7ED7"/>
    <w:rsid w:val="00DE655C"/>
    <w:rsid w:val="00E12657"/>
    <w:rsid w:val="00E148C3"/>
    <w:rsid w:val="00E32C3B"/>
    <w:rsid w:val="00E6772C"/>
    <w:rsid w:val="00EA63C9"/>
    <w:rsid w:val="00ED6217"/>
    <w:rsid w:val="00EE7A44"/>
    <w:rsid w:val="00F020A7"/>
    <w:rsid w:val="00F47EB1"/>
    <w:rsid w:val="00F55679"/>
    <w:rsid w:val="00F6446B"/>
    <w:rsid w:val="00F7451C"/>
    <w:rsid w:val="00FC46C5"/>
    <w:rsid w:val="00FE27A7"/>
    <w:rsid w:val="00FE6449"/>
    <w:rsid w:val="00FF565D"/>
    <w:rsid w:val="1AF60FCB"/>
    <w:rsid w:val="2B73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A15D30"/>
  <w15:docId w15:val="{BE5E76AE-E45D-4269-AC3E-31FA28135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360" w:lineRule="auto"/>
    </w:pPr>
    <w:rPr>
      <w:rFonts w:ascii="Times New Roman" w:eastAsia="Times New Roman" w:hAnsi="Times New Roman" w:cs="Times New Roman"/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pPr>
      <w:keepNext/>
      <w:keepLines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pPr>
      <w:keepNext/>
      <w:keepLines/>
      <w:contextualSpacing/>
      <w:outlineLvl w:val="1"/>
    </w:p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autoRedefine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autoRedefine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autoRedefine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autoRedefine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unhideWhenUsed/>
  </w:style>
  <w:style w:type="paragraph" w:styleId="Footer">
    <w:name w:val="footer"/>
    <w:basedOn w:val="Normal"/>
    <w:link w:val="FooterChar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kern w:val="0"/>
      <w14:ligatures w14:val="none"/>
    </w:rPr>
  </w:style>
  <w:style w:type="paragraph" w:styleId="Title">
    <w:name w:val="Title"/>
    <w:basedOn w:val="Normal"/>
    <w:next w:val="Normal"/>
    <w:link w:val="TitleChar"/>
    <w:autoRedefine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Heading1Char">
    <w:name w:val="Heading 1 Char"/>
    <w:basedOn w:val="DefaultParagraphFont"/>
    <w:link w:val="Heading1"/>
    <w:autoRedefine/>
    <w:uiPriority w:val="9"/>
    <w:rPr>
      <w:rFonts w:ascii="Times New Roman" w:eastAsia="Times New Roman" w:hAnsi="Times New Roman" w:cs="Times New Roman"/>
      <w:b/>
      <w:bCs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Times New Roman" w:eastAsia="Times New Roman" w:hAnsi="Times New Roman" w:cs="Times New Roman"/>
      <w:sz w:val="24"/>
    </w:rPr>
  </w:style>
  <w:style w:type="character" w:customStyle="1" w:styleId="Heading3Char">
    <w:name w:val="Heading 3 Char"/>
    <w:basedOn w:val="DefaultParagraphFont"/>
    <w:link w:val="Heading3"/>
    <w:autoRedefine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autoRedefine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autoRedefine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autoRedefine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1">
    <w:name w:val="明显强调1"/>
    <w:basedOn w:val="DefaultParagraphFont"/>
    <w:autoRedefine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autoRedefine/>
    <w:uiPriority w:val="30"/>
    <w:rPr>
      <w:i/>
      <w:iCs/>
      <w:color w:val="0F4761" w:themeColor="accent1" w:themeShade="BF"/>
    </w:rPr>
  </w:style>
  <w:style w:type="character" w:customStyle="1" w:styleId="10">
    <w:name w:val="明显参考1"/>
    <w:basedOn w:val="DefaultParagraphFont"/>
    <w:autoRedefine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1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rFonts w:ascii="Times New Roman" w:eastAsia="Times New Roman" w:hAnsi="Times New Roman" w:cs="Times New Roman"/>
      <w:sz w:val="24"/>
    </w:rPr>
  </w:style>
  <w:style w:type="character" w:customStyle="1" w:styleId="CommentSubjectChar">
    <w:name w:val="Comment Subject Char"/>
    <w:basedOn w:val="CommentTextChar"/>
    <w:link w:val="CommentSubject"/>
    <w:autoRedefine/>
    <w:uiPriority w:val="99"/>
    <w:semiHidden/>
    <w:rPr>
      <w:rFonts w:ascii="Times New Roman" w:eastAsia="Times New Roman" w:hAnsi="Times New Roman" w:cs="Times New Roman"/>
      <w:b/>
      <w:bCs/>
      <w:sz w:val="24"/>
    </w:r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autoRedefine/>
    <w:uiPriority w:val="99"/>
    <w:rPr>
      <w:rFonts w:ascii="Times New Roman" w:eastAsia="Times New Roman" w:hAnsi="Times New Roman" w:cs="Times New Roman"/>
      <w:sz w:val="18"/>
      <w:szCs w:val="18"/>
    </w:rPr>
  </w:style>
  <w:style w:type="paragraph" w:customStyle="1" w:styleId="12">
    <w:name w:val="书目1"/>
    <w:basedOn w:val="Normal"/>
    <w:next w:val="Normal"/>
    <w:uiPriority w:val="37"/>
    <w:unhideWhenUsed/>
    <w:qFormat/>
    <w:pPr>
      <w:tabs>
        <w:tab w:val="left" w:pos="264"/>
      </w:tabs>
      <w:spacing w:after="240" w:line="240" w:lineRule="auto"/>
      <w:ind w:left="264" w:hanging="264"/>
    </w:pPr>
  </w:style>
  <w:style w:type="paragraph" w:styleId="Revision">
    <w:name w:val="Revision"/>
    <w:hidden/>
    <w:uiPriority w:val="99"/>
    <w:unhideWhenUsed/>
    <w:rsid w:val="00365314"/>
    <w:rPr>
      <w:rFonts w:ascii="Times New Roman" w:eastAsia="Times New Roman" w:hAnsi="Times New Roman" w:cs="Times New Roman"/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176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2021</Words>
  <Characters>11523</Characters>
  <Application>Microsoft Office Word</Application>
  <DocSecurity>0</DocSecurity>
  <Lines>96</Lines>
  <Paragraphs>27</Paragraphs>
  <ScaleCrop>false</ScaleCrop>
  <Company/>
  <LinksUpToDate>false</LinksUpToDate>
  <CharactersWithSpaces>13517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Siqi LIU</dc:creator>
  <cp:lastModifiedBy>Trupti Sudge</cp:lastModifiedBy>
  <cp:revision>2</cp:revision>
  <dcterms:created xsi:type="dcterms:W3CDTF">2024-11-28T12:27:00Z</dcterms:created>
  <dcterms:modified xsi:type="dcterms:W3CDTF">2024-11-28T12:27:00Z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id="Lbtm429U"/&gt;&lt;style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3" name="ZOTERO_PREF_2">
    <vt:lpwstr>maticJournalAbbreviations" value="true"/&gt;&lt;/prefs&gt;&lt;/data&gt;</vt:lpwstr>
  </property>
  <property fmtid="{D5CDD505-2E9C-101B-9397-08002B2CF9AE}" pid="4" name="KSOProductBuildVer">
    <vt:lpwstr>2052-12.1.0.16412</vt:lpwstr>
  </property>
  <property fmtid="{D5CDD505-2E9C-101B-9397-08002B2CF9AE}" pid="5" name="ICV">
    <vt:lpwstr>E70B1A9411044231AE64171B7A68755E_12</vt:lpwstr>
  </property>
</Properties>
</file>