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35684D" w14:textId="485C81C3" w:rsidR="003C2950" w:rsidRPr="00A168E5" w:rsidRDefault="0041203A" w:rsidP="00A168E5">
      <w:pPr>
        <w:spacing w:line="480" w:lineRule="auto"/>
        <w:rPr>
          <w:rFonts w:ascii="Times New Roman" w:hAnsi="Times New Roman" w:cs="Times New Roman"/>
          <w:b/>
          <w:bCs/>
          <w:sz w:val="22"/>
        </w:rPr>
      </w:pPr>
      <w:r>
        <w:rPr>
          <w:rFonts w:ascii="Times New Roman" w:hAnsi="Times New Roman" w:cs="Times New Roman"/>
          <w:b/>
          <w:bCs/>
          <w:kern w:val="0"/>
          <w:sz w:val="22"/>
        </w:rPr>
        <w:t>Supplementary Methods</w:t>
      </w:r>
      <w:r w:rsidR="003C2950" w:rsidRPr="00A168E5">
        <w:rPr>
          <w:rFonts w:ascii="Times New Roman" w:hAnsi="Times New Roman" w:cs="Times New Roman" w:hint="eastAsia"/>
          <w:b/>
          <w:bCs/>
          <w:sz w:val="22"/>
        </w:rPr>
        <w:t>:</w:t>
      </w:r>
    </w:p>
    <w:p w14:paraId="3A220482" w14:textId="77777777" w:rsidR="00EA0C36" w:rsidRDefault="00EA0C36" w:rsidP="003C2950">
      <w:pPr>
        <w:widowControl/>
        <w:spacing w:line="480" w:lineRule="auto"/>
        <w:jc w:val="left"/>
        <w:rPr>
          <w:rFonts w:ascii="Times New Roman" w:hAnsi="Times New Roman" w:cs="Times New Roman"/>
          <w:b/>
          <w:bCs/>
          <w:sz w:val="22"/>
        </w:rPr>
      </w:pPr>
    </w:p>
    <w:p w14:paraId="27601253" w14:textId="7899CA75" w:rsidR="00A24DA3" w:rsidRDefault="00A24DA3" w:rsidP="00A24DA3">
      <w:pPr>
        <w:spacing w:line="480" w:lineRule="auto"/>
        <w:rPr>
          <w:rFonts w:ascii="Times New Roman" w:hAnsi="Times New Roman" w:cs="Times New Roman"/>
          <w:sz w:val="22"/>
        </w:rPr>
      </w:pPr>
      <w:r w:rsidRPr="00B554D6">
        <w:rPr>
          <w:rFonts w:ascii="Times New Roman" w:hAnsi="Times New Roman" w:cs="Times New Roman"/>
          <w:b/>
          <w:bCs/>
          <w:sz w:val="22"/>
        </w:rPr>
        <w:t>Animals and ABA model.</w:t>
      </w:r>
      <w:r w:rsidRPr="00B554D6">
        <w:rPr>
          <w:rFonts w:ascii="Times New Roman" w:hAnsi="Times New Roman" w:cs="Times New Roman"/>
          <w:sz w:val="22"/>
        </w:rPr>
        <w:t xml:space="preserve">  In the ABA model, </w:t>
      </w:r>
      <w:r>
        <w:rPr>
          <w:rFonts w:ascii="Times New Roman" w:hAnsi="Times New Roman" w:cs="Times New Roman"/>
          <w:sz w:val="22"/>
        </w:rPr>
        <w:t xml:space="preserve">the </w:t>
      </w:r>
      <w:r w:rsidRPr="00B554D6">
        <w:rPr>
          <w:rFonts w:ascii="Times New Roman" w:hAnsi="Times New Roman" w:cs="Times New Roman"/>
          <w:sz w:val="22"/>
        </w:rPr>
        <w:t>mice were allowed to acclimate to their new environment for one week after being introduced to a new running wheel with food and water ad libitum</w:t>
      </w:r>
      <w:r w:rsidRPr="002C40D9">
        <w:rPr>
          <w:rFonts w:ascii="Times New Roman" w:hAnsi="Times New Roman" w:cs="Times New Roman"/>
          <w:sz w:val="22"/>
        </w:rPr>
        <w:t xml:space="preserve"> </w:t>
      </w:r>
      <w:r>
        <w:rPr>
          <w:rFonts w:ascii="Times New Roman" w:hAnsi="Times New Roman" w:cs="Times New Roman"/>
          <w:sz w:val="22"/>
        </w:rPr>
        <w:t xml:space="preserve">for </w:t>
      </w:r>
      <w:r w:rsidRPr="00B554D6">
        <w:rPr>
          <w:rFonts w:ascii="Times New Roman" w:hAnsi="Times New Roman" w:cs="Times New Roman"/>
          <w:sz w:val="22"/>
        </w:rPr>
        <w:t xml:space="preserve">an additional week. </w:t>
      </w:r>
      <w:r>
        <w:rPr>
          <w:rFonts w:ascii="Times New Roman" w:hAnsi="Times New Roman" w:cs="Times New Roman"/>
          <w:sz w:val="22"/>
        </w:rPr>
        <w:t>W</w:t>
      </w:r>
      <w:r w:rsidRPr="00B554D6">
        <w:rPr>
          <w:rFonts w:ascii="Times New Roman" w:hAnsi="Times New Roman" w:cs="Times New Roman"/>
          <w:sz w:val="22"/>
        </w:rPr>
        <w:t xml:space="preserve">e </w:t>
      </w:r>
      <w:r>
        <w:rPr>
          <w:rFonts w:ascii="Times New Roman" w:hAnsi="Times New Roman" w:cs="Times New Roman"/>
          <w:sz w:val="22"/>
        </w:rPr>
        <w:t>us</w:t>
      </w:r>
      <w:r w:rsidRPr="00B554D6">
        <w:rPr>
          <w:rFonts w:ascii="Times New Roman" w:hAnsi="Times New Roman" w:cs="Times New Roman"/>
          <w:sz w:val="22"/>
        </w:rPr>
        <w:t>ed three different groups</w:t>
      </w:r>
      <w:r w:rsidRPr="002C40D9">
        <w:rPr>
          <w:rFonts w:ascii="Times New Roman" w:hAnsi="Times New Roman" w:cs="Times New Roman"/>
          <w:sz w:val="22"/>
        </w:rPr>
        <w:t xml:space="preserve"> </w:t>
      </w:r>
      <w:r>
        <w:rPr>
          <w:rFonts w:ascii="Times New Roman" w:hAnsi="Times New Roman" w:cs="Times New Roman"/>
          <w:sz w:val="22"/>
        </w:rPr>
        <w:t>i</w:t>
      </w:r>
      <w:r w:rsidRPr="00B554D6">
        <w:rPr>
          <w:rFonts w:ascii="Times New Roman" w:hAnsi="Times New Roman" w:cs="Times New Roman"/>
          <w:sz w:val="22"/>
        </w:rPr>
        <w:t xml:space="preserve">n our research: ABA mice were given 3-4 hours of progressive food access per day and had unlimited access to a running wheel, FR mice had the same food restriction as the ABA group but their running wheel was locked, and CON mice did not undergo any food restriction or have access to a running wheel. Body weight, food intake and running wheel counts were recorded daily. Mice were excluded from </w:t>
      </w:r>
      <w:r>
        <w:rPr>
          <w:rFonts w:ascii="Times New Roman" w:hAnsi="Times New Roman" w:cs="Times New Roman"/>
          <w:sz w:val="22"/>
        </w:rPr>
        <w:t xml:space="preserve">the </w:t>
      </w:r>
      <w:r w:rsidRPr="00B554D6">
        <w:rPr>
          <w:rFonts w:ascii="Times New Roman" w:hAnsi="Times New Roman" w:cs="Times New Roman"/>
          <w:sz w:val="22"/>
        </w:rPr>
        <w:t>experiments (drop-out)</w:t>
      </w:r>
      <w:r>
        <w:rPr>
          <w:rFonts w:ascii="Times New Roman" w:hAnsi="Times New Roman" w:cs="Times New Roman"/>
          <w:sz w:val="22"/>
        </w:rPr>
        <w:t xml:space="preserve"> </w:t>
      </w:r>
      <w:r w:rsidRPr="00B554D6">
        <w:rPr>
          <w:rFonts w:ascii="Times New Roman" w:hAnsi="Times New Roman" w:cs="Times New Roman"/>
          <w:sz w:val="22"/>
        </w:rPr>
        <w:t xml:space="preserve">when they lost 25% of </w:t>
      </w:r>
      <w:r>
        <w:rPr>
          <w:rFonts w:ascii="Times New Roman" w:hAnsi="Times New Roman" w:cs="Times New Roman"/>
          <w:sz w:val="22"/>
        </w:rPr>
        <w:t xml:space="preserve">their </w:t>
      </w:r>
      <w:r w:rsidRPr="00B554D6">
        <w:rPr>
          <w:rFonts w:ascii="Times New Roman" w:hAnsi="Times New Roman" w:cs="Times New Roman"/>
          <w:sz w:val="22"/>
        </w:rPr>
        <w:t>initial body weight.</w:t>
      </w:r>
    </w:p>
    <w:p w14:paraId="2BABD45E" w14:textId="77777777" w:rsidR="00A24DA3" w:rsidRDefault="00A24DA3" w:rsidP="00A24DA3">
      <w:pPr>
        <w:spacing w:line="480" w:lineRule="auto"/>
      </w:pPr>
    </w:p>
    <w:p w14:paraId="79FEE84C" w14:textId="77777777" w:rsidR="00A24DA3" w:rsidRPr="007D12B5" w:rsidRDefault="00A24DA3" w:rsidP="00A24DA3">
      <w:pPr>
        <w:spacing w:line="480" w:lineRule="auto"/>
        <w:rPr>
          <w:rFonts w:ascii="Times New Roman" w:hAnsi="Times New Roman" w:cs="Times New Roman"/>
          <w:sz w:val="22"/>
        </w:rPr>
      </w:pPr>
      <w:r w:rsidRPr="007D12B5">
        <w:rPr>
          <w:rFonts w:ascii="Times New Roman" w:hAnsi="Times New Roman" w:cs="Times New Roman"/>
          <w:b/>
          <w:bCs/>
          <w:sz w:val="22"/>
        </w:rPr>
        <w:t>Virus injection and optic fiber implantation</w:t>
      </w:r>
      <w:r w:rsidRPr="007D12B5">
        <w:rPr>
          <w:rFonts w:ascii="Times New Roman" w:hAnsi="Times New Roman" w:cs="Times New Roman"/>
          <w:sz w:val="22"/>
        </w:rPr>
        <w:t>. Mice were anesthetized with pentobarbital sodium (i.p., 80 mg/kg) and analgesic with ketoprofen (subcutaneous, 5 mg/kg). Mice were mounted in the stereotaxic apparatus</w:t>
      </w:r>
      <w:r w:rsidRPr="007D12B5">
        <w:rPr>
          <w:rFonts w:ascii="Times New Roman" w:hAnsi="Times New Roman" w:cs="Times New Roman"/>
          <w:sz w:val="22"/>
        </w:rPr>
        <w:t>（</w:t>
      </w:r>
      <w:r w:rsidRPr="007D12B5">
        <w:rPr>
          <w:rFonts w:ascii="Times New Roman" w:hAnsi="Times New Roman" w:cs="Times New Roman"/>
          <w:sz w:val="22"/>
        </w:rPr>
        <w:t>RWD</w:t>
      </w:r>
      <w:r w:rsidRPr="007D12B5">
        <w:rPr>
          <w:rFonts w:ascii="Times New Roman" w:hAnsi="Times New Roman" w:cs="Times New Roman"/>
          <w:sz w:val="22"/>
        </w:rPr>
        <w:t>）</w:t>
      </w:r>
      <w:r w:rsidRPr="007D12B5">
        <w:rPr>
          <w:rFonts w:ascii="Times New Roman" w:hAnsi="Times New Roman" w:cs="Times New Roman"/>
          <w:sz w:val="22"/>
        </w:rPr>
        <w:t xml:space="preserve">and a craniotomy was conducted at the region of interest. Virus was delivered to the target site at 1 nl/s using a pressure injection system (Nanojector </w:t>
      </w:r>
      <w:r w:rsidRPr="007D12B5">
        <w:rPr>
          <w:rFonts w:ascii="Times New Roman" w:hAnsi="Times New Roman" w:cs="Times New Roman"/>
          <w:sz w:val="22"/>
        </w:rPr>
        <w:fldChar w:fldCharType="begin"/>
      </w:r>
      <w:r w:rsidRPr="007D12B5">
        <w:rPr>
          <w:rFonts w:ascii="Times New Roman" w:hAnsi="Times New Roman" w:cs="Times New Roman"/>
          <w:sz w:val="22"/>
        </w:rPr>
        <w:instrText xml:space="preserve"> = 3 \* ROMAN </w:instrText>
      </w:r>
      <w:r w:rsidRPr="007D12B5">
        <w:rPr>
          <w:rFonts w:ascii="Times New Roman" w:hAnsi="Times New Roman" w:cs="Times New Roman"/>
          <w:sz w:val="22"/>
        </w:rPr>
        <w:fldChar w:fldCharType="separate"/>
      </w:r>
      <w:r w:rsidRPr="007D12B5">
        <w:rPr>
          <w:rFonts w:ascii="Times New Roman" w:hAnsi="Times New Roman" w:cs="Times New Roman"/>
          <w:noProof/>
          <w:sz w:val="22"/>
        </w:rPr>
        <w:t>III</w:t>
      </w:r>
      <w:r w:rsidRPr="007D12B5">
        <w:rPr>
          <w:rFonts w:ascii="Times New Roman" w:hAnsi="Times New Roman" w:cs="Times New Roman"/>
          <w:sz w:val="22"/>
        </w:rPr>
        <w:fldChar w:fldCharType="end"/>
      </w:r>
      <w:r w:rsidRPr="007D12B5">
        <w:rPr>
          <w:rFonts w:ascii="Times New Roman" w:hAnsi="Times New Roman" w:cs="Times New Roman"/>
          <w:sz w:val="22"/>
        </w:rPr>
        <w:t xml:space="preserve">) with a volume of 200 nl per site. The viruses were diluted to 2-3 </w:t>
      </w:r>
      <w:r w:rsidRPr="007D12B5">
        <w:rPr>
          <w:rFonts w:ascii="Times New Roman" w:eastAsiaTheme="minorHAnsi" w:hAnsi="Times New Roman" w:cs="Times New Roman"/>
          <w:sz w:val="22"/>
        </w:rPr>
        <w:t>×</w:t>
      </w:r>
      <w:r w:rsidRPr="007D12B5">
        <w:rPr>
          <w:rFonts w:ascii="Times New Roman" w:hAnsi="Times New Roman" w:cs="Times New Roman"/>
          <w:sz w:val="22"/>
        </w:rPr>
        <w:t>10</w:t>
      </w:r>
      <w:r w:rsidRPr="007D12B5">
        <w:rPr>
          <w:rFonts w:ascii="Times New Roman" w:hAnsi="Times New Roman" w:cs="Times New Roman"/>
          <w:sz w:val="22"/>
          <w:vertAlign w:val="superscript"/>
        </w:rPr>
        <w:t>12</w:t>
      </w:r>
      <w:r w:rsidRPr="007D12B5">
        <w:rPr>
          <w:rFonts w:ascii="Times New Roman" w:hAnsi="Times New Roman" w:cs="Times New Roman"/>
          <w:sz w:val="22"/>
        </w:rPr>
        <w:t xml:space="preserve"> copies per ml. The injected sites were lateral parabrachial nucleus (-5.20 mm anteroposterior (AP), ±1.40 mm mediolateral (ML) and -3.35 mm dorsoventral (DV)), ventral tegmental area (- 3.20 mm AP, ±0.50 mm ML, -4.60 mm DV), nucleus accumbens lateral shell (LatNAc, +0.98 mm AP, -1.80 mm ML, -4.92 mm DV), nucleus accumbens medial shell (MedNAc, +1.50 mm, + 0.55 mm ML, -4.70mm DV). VTA and MedNAc required 10</w:t>
      </w:r>
      <w:r w:rsidRPr="007D12B5">
        <w:rPr>
          <w:rFonts w:ascii="Times New Roman" w:eastAsiaTheme="minorHAnsi" w:hAnsi="Times New Roman" w:cs="Times New Roman"/>
          <w:sz w:val="22"/>
        </w:rPr>
        <w:t>˚</w:t>
      </w:r>
      <w:r w:rsidRPr="007D12B5">
        <w:rPr>
          <w:rFonts w:ascii="Times New Roman" w:hAnsi="Times New Roman" w:cs="Times New Roman"/>
          <w:sz w:val="22"/>
        </w:rPr>
        <w:t xml:space="preserve"> degree to implant the fiber with 200 </w:t>
      </w:r>
      <w:r>
        <w:rPr>
          <w:rFonts w:ascii="Times New Roman" w:hAnsi="Times New Roman" w:cs="Times New Roman"/>
          <w:sz w:val="22"/>
        </w:rPr>
        <w:t>μm</w:t>
      </w:r>
      <w:r w:rsidRPr="007D12B5">
        <w:rPr>
          <w:rFonts w:ascii="Times New Roman" w:hAnsi="Times New Roman" w:cs="Times New Roman"/>
          <w:sz w:val="22"/>
        </w:rPr>
        <w:t xml:space="preserve"> working distance, otherwise the fiber was implanted perpendicularly with 200 </w:t>
      </w:r>
      <w:r>
        <w:rPr>
          <w:rFonts w:ascii="Times New Roman" w:hAnsi="Times New Roman" w:cs="Times New Roman"/>
          <w:sz w:val="22"/>
        </w:rPr>
        <w:t>μm</w:t>
      </w:r>
      <w:r w:rsidRPr="007D12B5">
        <w:rPr>
          <w:rFonts w:ascii="Times New Roman" w:hAnsi="Times New Roman" w:cs="Times New Roman"/>
          <w:sz w:val="22"/>
        </w:rPr>
        <w:t xml:space="preserve"> working distance.</w:t>
      </w:r>
    </w:p>
    <w:p w14:paraId="432296C2" w14:textId="77777777" w:rsidR="00A24DA3" w:rsidRDefault="00A24DA3" w:rsidP="00A24DA3">
      <w:pPr>
        <w:spacing w:line="480" w:lineRule="auto"/>
      </w:pPr>
    </w:p>
    <w:p w14:paraId="20FE60BA" w14:textId="3EF8D7D3" w:rsidR="00A24DA3" w:rsidRPr="007376E0" w:rsidRDefault="00A24DA3" w:rsidP="00A24DA3">
      <w:pPr>
        <w:spacing w:line="480" w:lineRule="auto"/>
        <w:rPr>
          <w:rFonts w:ascii="Times New Roman" w:hAnsi="Times New Roman" w:cs="Times New Roman"/>
          <w:sz w:val="22"/>
        </w:rPr>
      </w:pPr>
      <w:r w:rsidRPr="007376E0">
        <w:rPr>
          <w:rFonts w:ascii="Times New Roman" w:hAnsi="Times New Roman" w:cs="Times New Roman"/>
          <w:b/>
          <w:bCs/>
          <w:sz w:val="22"/>
        </w:rPr>
        <w:t>Optogenetic and fiber photometry</w:t>
      </w:r>
      <w:r w:rsidRPr="007376E0">
        <w:rPr>
          <w:rFonts w:ascii="Times New Roman" w:hAnsi="Times New Roman" w:cs="Times New Roman"/>
          <w:sz w:val="22"/>
        </w:rPr>
        <w:t xml:space="preserve">. We injected the ChR2 viruses into LPBN, DA sensor (rAAV-CAG-GRAB-DA1h-WPRE-hGH pA) or its control (rAAV-CAG-GRAB-DA mut-WPRE-hGH pA) into MedNAc and LatNAc. Stimulation fiber (0.37 NA, 200 </w:t>
      </w:r>
      <w:r>
        <w:rPr>
          <w:rFonts w:ascii="Times New Roman" w:hAnsi="Times New Roman" w:cs="Times New Roman"/>
          <w:sz w:val="22"/>
        </w:rPr>
        <w:t>μm</w:t>
      </w:r>
      <w:r w:rsidRPr="007376E0">
        <w:rPr>
          <w:rFonts w:ascii="Times New Roman" w:hAnsi="Times New Roman" w:cs="Times New Roman"/>
          <w:sz w:val="22"/>
        </w:rPr>
        <w:t xml:space="preserve"> diameter) was implanted bilaterally in the VTA at an angle of 10</w:t>
      </w:r>
      <w:r w:rsidRPr="007376E0">
        <w:rPr>
          <w:rFonts w:ascii="Times New Roman" w:eastAsiaTheme="minorHAnsi" w:hAnsi="Times New Roman" w:cs="Times New Roman"/>
          <w:sz w:val="22"/>
        </w:rPr>
        <w:t>˚</w:t>
      </w:r>
      <w:r w:rsidRPr="007376E0">
        <w:rPr>
          <w:rFonts w:ascii="Times New Roman" w:hAnsi="Times New Roman" w:cs="Times New Roman"/>
          <w:sz w:val="22"/>
        </w:rPr>
        <w:t xml:space="preserve">. Detection fiber (0.50 NA, 200 </w:t>
      </w:r>
      <w:r>
        <w:rPr>
          <w:rFonts w:ascii="Times New Roman" w:hAnsi="Times New Roman" w:cs="Times New Roman"/>
          <w:sz w:val="22"/>
        </w:rPr>
        <w:t>μm</w:t>
      </w:r>
      <w:r w:rsidRPr="007376E0">
        <w:rPr>
          <w:rFonts w:ascii="Times New Roman" w:hAnsi="Times New Roman" w:cs="Times New Roman"/>
          <w:sz w:val="22"/>
        </w:rPr>
        <w:t xml:space="preserve"> diameter) was implanted in MedNAc and LatNAc. The </w:t>
      </w:r>
      <w:r w:rsidRPr="007376E0">
        <w:rPr>
          <w:rFonts w:ascii="Times New Roman" w:hAnsi="Times New Roman" w:cs="Times New Roman"/>
          <w:sz w:val="22"/>
        </w:rPr>
        <w:lastRenderedPageBreak/>
        <w:t>MedNAc required 10</w:t>
      </w:r>
      <w:r w:rsidRPr="007376E0">
        <w:rPr>
          <w:rFonts w:ascii="Times New Roman" w:eastAsiaTheme="minorHAnsi" w:hAnsi="Times New Roman" w:cs="Times New Roman"/>
          <w:sz w:val="22"/>
        </w:rPr>
        <w:t>˚</w:t>
      </w:r>
      <w:r w:rsidRPr="007376E0">
        <w:rPr>
          <w:rFonts w:ascii="Times New Roman" w:hAnsi="Times New Roman" w:cs="Times New Roman"/>
          <w:sz w:val="22"/>
        </w:rPr>
        <w:t xml:space="preserve"> to implant the detection fiber. After full expression of the virus, we tested the DA signal in the NAc with the stimulation of the LPBN-VTA circuit. We combine the fiber photometry system and the optogenetic system with a signal modulator that can align the timing of these two systems. Mice were anesthetized with pentobarbital sodium throughout the whole recording period. Each mouse received 30 sweep trials. Each sweep has an interval of 30 seconds, which contains 3 phases: baseline phase, stimulation phase, and post-stimulation phase. In the baseline phase, we recorded the DA signal in two NAc sites for 5 seconds without stimulation of LPBN-VTA circuit. In the second phase, the LPBN-VTA circuit was stimulated by the blue light through the fiber implanted into the VTA at 20 Hz for 5 seconds and the DA signal was collected through the detection fiber implanted in the NAc. In the last phase, the stimulation was removed and we collected the DA signal in the NAc for additional </w:t>
      </w:r>
      <w:r w:rsidR="0036573F">
        <w:rPr>
          <w:rFonts w:ascii="Times New Roman" w:hAnsi="Times New Roman" w:cs="Times New Roman"/>
          <w:sz w:val="22"/>
        </w:rPr>
        <w:t>2</w:t>
      </w:r>
      <w:r w:rsidRPr="007376E0">
        <w:rPr>
          <w:rFonts w:ascii="Times New Roman" w:hAnsi="Times New Roman" w:cs="Times New Roman"/>
          <w:sz w:val="22"/>
        </w:rPr>
        <w:t>0 seconds.</w:t>
      </w:r>
    </w:p>
    <w:p w14:paraId="59D187A6" w14:textId="77777777" w:rsidR="00A24DA3" w:rsidRPr="007376E0" w:rsidRDefault="00A24DA3" w:rsidP="00A24DA3">
      <w:pPr>
        <w:spacing w:line="480" w:lineRule="auto"/>
        <w:rPr>
          <w:rFonts w:ascii="Times New Roman" w:hAnsi="Times New Roman" w:cs="Times New Roman"/>
          <w:sz w:val="22"/>
        </w:rPr>
      </w:pPr>
    </w:p>
    <w:p w14:paraId="564DE177" w14:textId="77777777" w:rsidR="00A24DA3" w:rsidRPr="007376E0" w:rsidRDefault="00A24DA3" w:rsidP="00A24DA3">
      <w:pPr>
        <w:spacing w:line="480" w:lineRule="auto"/>
        <w:rPr>
          <w:rFonts w:ascii="Times New Roman" w:hAnsi="Times New Roman" w:cs="Times New Roman"/>
          <w:b/>
          <w:bCs/>
          <w:sz w:val="22"/>
        </w:rPr>
      </w:pPr>
      <w:r w:rsidRPr="007376E0">
        <w:rPr>
          <w:rFonts w:ascii="Times New Roman" w:hAnsi="Times New Roman" w:cs="Times New Roman"/>
          <w:b/>
          <w:bCs/>
          <w:sz w:val="22"/>
        </w:rPr>
        <w:t>Behavioral tests</w:t>
      </w:r>
    </w:p>
    <w:p w14:paraId="04CF7D3B" w14:textId="77777777" w:rsidR="00A24DA3" w:rsidRPr="00CD55F0" w:rsidRDefault="00A24DA3" w:rsidP="00A24DA3">
      <w:pPr>
        <w:spacing w:line="480" w:lineRule="auto"/>
        <w:rPr>
          <w:rFonts w:ascii="Times New Roman" w:hAnsi="Times New Roman" w:cs="Times New Roman"/>
          <w:sz w:val="22"/>
        </w:rPr>
      </w:pPr>
    </w:p>
    <w:p w14:paraId="27040299" w14:textId="77777777" w:rsidR="00A24DA3" w:rsidRPr="005C56C7" w:rsidRDefault="00A24DA3" w:rsidP="00A24DA3">
      <w:pPr>
        <w:spacing w:line="480" w:lineRule="auto"/>
        <w:rPr>
          <w:rFonts w:ascii="Times New Roman" w:hAnsi="Times New Roman" w:cs="Times New Roman"/>
          <w:sz w:val="22"/>
        </w:rPr>
      </w:pPr>
      <w:r>
        <w:rPr>
          <w:rFonts w:ascii="Times New Roman" w:hAnsi="Times New Roman" w:cs="Times New Roman"/>
          <w:b/>
          <w:bCs/>
          <w:sz w:val="22"/>
        </w:rPr>
        <w:t>M</w:t>
      </w:r>
      <w:r w:rsidRPr="00BF7764">
        <w:rPr>
          <w:rFonts w:ascii="Times New Roman" w:hAnsi="Times New Roman" w:cs="Times New Roman"/>
          <w:b/>
          <w:bCs/>
          <w:sz w:val="22"/>
        </w:rPr>
        <w:t>easurement</w:t>
      </w:r>
      <w:r w:rsidRPr="005C56C7">
        <w:rPr>
          <w:rFonts w:ascii="Times New Roman" w:hAnsi="Times New Roman" w:cs="Times New Roman"/>
          <w:b/>
          <w:bCs/>
          <w:sz w:val="22"/>
        </w:rPr>
        <w:t xml:space="preserve"> </w:t>
      </w:r>
      <w:r>
        <w:rPr>
          <w:rFonts w:ascii="Times New Roman" w:hAnsi="Times New Roman" w:cs="Times New Roman"/>
          <w:b/>
          <w:bCs/>
          <w:sz w:val="22"/>
        </w:rPr>
        <w:t>of f</w:t>
      </w:r>
      <w:r w:rsidRPr="00CD55F0">
        <w:rPr>
          <w:rFonts w:ascii="Times New Roman" w:hAnsi="Times New Roman" w:cs="Times New Roman"/>
          <w:b/>
          <w:bCs/>
          <w:sz w:val="22"/>
        </w:rPr>
        <w:t>ood intake.</w:t>
      </w:r>
      <w:r w:rsidRPr="00CD55F0">
        <w:rPr>
          <w:rFonts w:ascii="Times New Roman" w:hAnsi="Times New Roman" w:cs="Times New Roman"/>
          <w:sz w:val="22"/>
        </w:rPr>
        <w:t xml:space="preserve">  All mice were singly housed following virus injection. Mice were </w:t>
      </w:r>
      <w:r>
        <w:rPr>
          <w:rFonts w:ascii="Times New Roman" w:hAnsi="Times New Roman" w:cs="Times New Roman"/>
          <w:sz w:val="22"/>
        </w:rPr>
        <w:t>h</w:t>
      </w:r>
      <w:r w:rsidRPr="00CD55F0">
        <w:rPr>
          <w:rFonts w:ascii="Times New Roman" w:hAnsi="Times New Roman" w:cs="Times New Roman"/>
          <w:sz w:val="22"/>
        </w:rPr>
        <w:t xml:space="preserve">andled daily and received three mocked intraperitoneal (i.p.) injections one week </w:t>
      </w:r>
      <w:r>
        <w:rPr>
          <w:rFonts w:ascii="Times New Roman" w:hAnsi="Times New Roman" w:cs="Times New Roman"/>
          <w:sz w:val="22"/>
        </w:rPr>
        <w:t>prior to</w:t>
      </w:r>
      <w:r w:rsidRPr="00CD55F0">
        <w:rPr>
          <w:rFonts w:ascii="Times New Roman" w:hAnsi="Times New Roman" w:cs="Times New Roman"/>
          <w:sz w:val="22"/>
        </w:rPr>
        <w:t xml:space="preserve"> the initiation of food intake measurement. Studies were performed in </w:t>
      </w:r>
      <w:r>
        <w:rPr>
          <w:rFonts w:ascii="Times New Roman" w:hAnsi="Times New Roman" w:cs="Times New Roman"/>
          <w:sz w:val="22"/>
        </w:rPr>
        <w:t>the mouse</w:t>
      </w:r>
      <w:r w:rsidRPr="00CD55F0">
        <w:rPr>
          <w:rFonts w:ascii="Times New Roman" w:hAnsi="Times New Roman" w:cs="Times New Roman"/>
          <w:sz w:val="22"/>
        </w:rPr>
        <w:t xml:space="preserve"> home</w:t>
      </w:r>
      <w:r>
        <w:rPr>
          <w:rFonts w:ascii="Times New Roman" w:hAnsi="Times New Roman" w:cs="Times New Roman"/>
          <w:sz w:val="22"/>
        </w:rPr>
        <w:t xml:space="preserve"> </w:t>
      </w:r>
      <w:r w:rsidRPr="00CD55F0">
        <w:rPr>
          <w:rFonts w:ascii="Times New Roman" w:hAnsi="Times New Roman" w:cs="Times New Roman"/>
          <w:sz w:val="22"/>
        </w:rPr>
        <w:t xml:space="preserve">cage with standard </w:t>
      </w:r>
      <w:r>
        <w:rPr>
          <w:rFonts w:ascii="Times New Roman" w:hAnsi="Times New Roman" w:cs="Times New Roman"/>
          <w:sz w:val="22"/>
        </w:rPr>
        <w:t>chow</w:t>
      </w:r>
      <w:r w:rsidRPr="00CD55F0">
        <w:rPr>
          <w:rFonts w:ascii="Times New Roman" w:hAnsi="Times New Roman" w:cs="Times New Roman"/>
          <w:sz w:val="22"/>
        </w:rPr>
        <w:t xml:space="preserve"> ad libitum during the dark cycle. For the Gq experiments, sat</w:t>
      </w:r>
      <w:r>
        <w:rPr>
          <w:rFonts w:ascii="Times New Roman" w:hAnsi="Times New Roman" w:cs="Times New Roman"/>
          <w:sz w:val="22"/>
        </w:rPr>
        <w:t>iat</w:t>
      </w:r>
      <w:r w:rsidRPr="00CD55F0">
        <w:rPr>
          <w:rFonts w:ascii="Times New Roman" w:hAnsi="Times New Roman" w:cs="Times New Roman"/>
          <w:sz w:val="22"/>
        </w:rPr>
        <w:t xml:space="preserve">ed mice received saline (i.p.) at the beginning of the dark cycle on day 1. CNO (1mg/kg, i.p.) was delivered at the same time on day 2. Body weight was monitored daily and cumulative food intake was monitored per hour and 24h after i.p. injection. After one week of the injections, post-fasting refeeding studies </w:t>
      </w:r>
      <w:r>
        <w:rPr>
          <w:rFonts w:ascii="Times New Roman" w:hAnsi="Times New Roman" w:cs="Times New Roman"/>
          <w:sz w:val="22"/>
        </w:rPr>
        <w:t>were</w:t>
      </w:r>
      <w:r w:rsidRPr="00CD55F0">
        <w:rPr>
          <w:rFonts w:ascii="Times New Roman" w:hAnsi="Times New Roman" w:cs="Times New Roman"/>
          <w:sz w:val="22"/>
        </w:rPr>
        <w:t xml:space="preserve"> conducted. A</w:t>
      </w:r>
      <w:r w:rsidRPr="005C56C7">
        <w:rPr>
          <w:rFonts w:ascii="Times New Roman" w:hAnsi="Times New Roman" w:cs="Times New Roman"/>
          <w:sz w:val="22"/>
        </w:rPr>
        <w:t xml:space="preserve">nimals were fasted </w:t>
      </w:r>
      <w:r>
        <w:rPr>
          <w:rFonts w:ascii="Times New Roman" w:hAnsi="Times New Roman" w:cs="Times New Roman"/>
          <w:sz w:val="22"/>
        </w:rPr>
        <w:t xml:space="preserve">for </w:t>
      </w:r>
      <w:r w:rsidRPr="005C56C7">
        <w:rPr>
          <w:rFonts w:ascii="Times New Roman" w:hAnsi="Times New Roman" w:cs="Times New Roman"/>
          <w:sz w:val="22"/>
        </w:rPr>
        <w:t xml:space="preserve">16h </w:t>
      </w:r>
      <w:r>
        <w:rPr>
          <w:rFonts w:ascii="Times New Roman" w:hAnsi="Times New Roman" w:cs="Times New Roman"/>
          <w:sz w:val="22"/>
        </w:rPr>
        <w:t>prior to</w:t>
      </w:r>
      <w:r w:rsidRPr="005C56C7">
        <w:rPr>
          <w:rFonts w:ascii="Times New Roman" w:hAnsi="Times New Roman" w:cs="Times New Roman"/>
          <w:sz w:val="22"/>
        </w:rPr>
        <w:t xml:space="preserve"> measurement. Cumulative food intake was monitored </w:t>
      </w:r>
      <w:r>
        <w:rPr>
          <w:rFonts w:ascii="Times New Roman" w:hAnsi="Times New Roman" w:cs="Times New Roman"/>
          <w:sz w:val="22"/>
        </w:rPr>
        <w:t xml:space="preserve">in the </w:t>
      </w:r>
      <w:r w:rsidRPr="005C56C7">
        <w:rPr>
          <w:rFonts w:ascii="Times New Roman" w:hAnsi="Times New Roman" w:cs="Times New Roman"/>
          <w:sz w:val="22"/>
        </w:rPr>
        <w:t xml:space="preserve">same </w:t>
      </w:r>
      <w:r>
        <w:rPr>
          <w:rFonts w:ascii="Times New Roman" w:hAnsi="Times New Roman" w:cs="Times New Roman"/>
          <w:sz w:val="22"/>
        </w:rPr>
        <w:t>way</w:t>
      </w:r>
      <w:r w:rsidRPr="005C56C7">
        <w:rPr>
          <w:rFonts w:ascii="Times New Roman" w:hAnsi="Times New Roman" w:cs="Times New Roman"/>
          <w:sz w:val="22"/>
        </w:rPr>
        <w:t>.</w:t>
      </w:r>
      <w:r>
        <w:rPr>
          <w:rFonts w:ascii="Times New Roman" w:hAnsi="Times New Roman" w:cs="Times New Roman"/>
          <w:sz w:val="22"/>
        </w:rPr>
        <w:t xml:space="preserve"> </w:t>
      </w:r>
      <w:r w:rsidRPr="005C56C7">
        <w:rPr>
          <w:rFonts w:ascii="Times New Roman" w:hAnsi="Times New Roman" w:cs="Times New Roman"/>
          <w:sz w:val="22"/>
        </w:rPr>
        <w:t>For Gi experiments, sat</w:t>
      </w:r>
      <w:r>
        <w:rPr>
          <w:rFonts w:ascii="Times New Roman" w:hAnsi="Times New Roman" w:cs="Times New Roman"/>
          <w:sz w:val="22"/>
        </w:rPr>
        <w:t>iat</w:t>
      </w:r>
      <w:r w:rsidRPr="005C56C7">
        <w:rPr>
          <w:rFonts w:ascii="Times New Roman" w:hAnsi="Times New Roman" w:cs="Times New Roman"/>
          <w:sz w:val="22"/>
        </w:rPr>
        <w:t xml:space="preserve">ed mice received CNO (i.p.) at </w:t>
      </w:r>
      <w:r>
        <w:rPr>
          <w:rFonts w:ascii="Times New Roman" w:hAnsi="Times New Roman" w:cs="Times New Roman"/>
          <w:sz w:val="22"/>
        </w:rPr>
        <w:t>a dose</w:t>
      </w:r>
      <w:r w:rsidRPr="005C56C7">
        <w:rPr>
          <w:rFonts w:ascii="Times New Roman" w:hAnsi="Times New Roman" w:cs="Times New Roman"/>
          <w:sz w:val="22"/>
        </w:rPr>
        <w:t xml:space="preserve"> of 5 mg/kg. Cumulative food intake was monitored per hour after i.p. injection of CNO in sat</w:t>
      </w:r>
      <w:r>
        <w:rPr>
          <w:rFonts w:ascii="Times New Roman" w:hAnsi="Times New Roman" w:cs="Times New Roman"/>
          <w:sz w:val="22"/>
        </w:rPr>
        <w:t>iat</w:t>
      </w:r>
      <w:r w:rsidRPr="005C56C7">
        <w:rPr>
          <w:rFonts w:ascii="Times New Roman" w:hAnsi="Times New Roman" w:cs="Times New Roman"/>
          <w:sz w:val="22"/>
        </w:rPr>
        <w:t>ed mice. Post-fasting refeeding studies w</w:t>
      </w:r>
      <w:r>
        <w:rPr>
          <w:rFonts w:ascii="Times New Roman" w:hAnsi="Times New Roman" w:cs="Times New Roman"/>
          <w:sz w:val="22"/>
        </w:rPr>
        <w:t>ere</w:t>
      </w:r>
      <w:r w:rsidRPr="005C56C7">
        <w:rPr>
          <w:rFonts w:ascii="Times New Roman" w:hAnsi="Times New Roman" w:cs="Times New Roman"/>
          <w:sz w:val="22"/>
        </w:rPr>
        <w:t xml:space="preserve"> conducted one week later. Mice were fasted </w:t>
      </w:r>
      <w:r>
        <w:rPr>
          <w:rFonts w:ascii="Times New Roman" w:hAnsi="Times New Roman" w:cs="Times New Roman"/>
          <w:sz w:val="22"/>
        </w:rPr>
        <w:t xml:space="preserve">for </w:t>
      </w:r>
      <w:r w:rsidRPr="005C56C7">
        <w:rPr>
          <w:rFonts w:ascii="Times New Roman" w:hAnsi="Times New Roman" w:cs="Times New Roman"/>
          <w:sz w:val="22"/>
        </w:rPr>
        <w:t xml:space="preserve">16h </w:t>
      </w:r>
      <w:r>
        <w:rPr>
          <w:rFonts w:ascii="Times New Roman" w:hAnsi="Times New Roman" w:cs="Times New Roman"/>
          <w:sz w:val="22"/>
        </w:rPr>
        <w:t>prior to</w:t>
      </w:r>
      <w:r w:rsidRPr="005C56C7">
        <w:rPr>
          <w:rFonts w:ascii="Times New Roman" w:hAnsi="Times New Roman" w:cs="Times New Roman"/>
          <w:sz w:val="22"/>
        </w:rPr>
        <w:t xml:space="preserve"> measurement. Cumulative food intake was monitored per hour after i.p. injection of CNO.</w:t>
      </w:r>
    </w:p>
    <w:p w14:paraId="5FE469F8" w14:textId="77777777" w:rsidR="00A24DA3" w:rsidRPr="005C56C7" w:rsidRDefault="00A24DA3" w:rsidP="00A24DA3">
      <w:pPr>
        <w:spacing w:line="480" w:lineRule="auto"/>
        <w:rPr>
          <w:rFonts w:ascii="Times New Roman" w:hAnsi="Times New Roman" w:cs="Times New Roman"/>
          <w:sz w:val="22"/>
        </w:rPr>
      </w:pPr>
    </w:p>
    <w:p w14:paraId="58C22662" w14:textId="77777777" w:rsidR="00A24DA3" w:rsidRPr="000774BB" w:rsidRDefault="00A24DA3" w:rsidP="00A24DA3">
      <w:pPr>
        <w:spacing w:line="480" w:lineRule="auto"/>
        <w:rPr>
          <w:rFonts w:ascii="Times New Roman" w:hAnsi="Times New Roman" w:cs="Times New Roman"/>
          <w:sz w:val="22"/>
        </w:rPr>
      </w:pPr>
      <w:r w:rsidRPr="000774BB">
        <w:rPr>
          <w:rFonts w:ascii="Times New Roman" w:hAnsi="Times New Roman" w:cs="Times New Roman"/>
          <w:b/>
          <w:bCs/>
          <w:sz w:val="22"/>
        </w:rPr>
        <w:t>Real-time place preference</w:t>
      </w:r>
      <w:r w:rsidRPr="000774BB">
        <w:rPr>
          <w:rFonts w:ascii="Times New Roman" w:hAnsi="Times New Roman" w:cs="Times New Roman"/>
          <w:sz w:val="22"/>
        </w:rPr>
        <w:t xml:space="preserve">. Mice were captured by a camera mounted on the top of the customized box </w:t>
      </w:r>
      <w:r w:rsidRPr="000774BB">
        <w:rPr>
          <w:rFonts w:ascii="Times New Roman" w:hAnsi="Times New Roman" w:cs="Times New Roman"/>
          <w:sz w:val="22"/>
        </w:rPr>
        <w:lastRenderedPageBreak/>
        <w:t>(two separate chamber</w:t>
      </w:r>
      <w:r>
        <w:rPr>
          <w:rFonts w:ascii="Times New Roman" w:hAnsi="Times New Roman" w:cs="Times New Roman"/>
          <w:sz w:val="22"/>
        </w:rPr>
        <w:t>s</w:t>
      </w:r>
      <w:r w:rsidRPr="000774BB">
        <w:rPr>
          <w:rFonts w:ascii="Times New Roman" w:hAnsi="Times New Roman" w:cs="Times New Roman"/>
          <w:sz w:val="22"/>
        </w:rPr>
        <w:t xml:space="preserve"> with different context</w:t>
      </w:r>
      <w:r>
        <w:rPr>
          <w:rFonts w:ascii="Times New Roman" w:hAnsi="Times New Roman" w:cs="Times New Roman"/>
          <w:sz w:val="22"/>
        </w:rPr>
        <w:t>s</w:t>
      </w:r>
      <w:r w:rsidRPr="000774BB">
        <w:rPr>
          <w:rFonts w:ascii="Times New Roman" w:hAnsi="Times New Roman" w:cs="Times New Roman"/>
          <w:sz w:val="22"/>
        </w:rPr>
        <w:t xml:space="preserve"> connected with a tunnel). </w:t>
      </w:r>
      <w:r>
        <w:rPr>
          <w:rFonts w:ascii="Times New Roman" w:hAnsi="Times New Roman" w:cs="Times New Roman"/>
          <w:sz w:val="22"/>
        </w:rPr>
        <w:t>The c</w:t>
      </w:r>
      <w:r w:rsidRPr="000774BB">
        <w:rPr>
          <w:rFonts w:ascii="Times New Roman" w:hAnsi="Times New Roman" w:cs="Times New Roman"/>
          <w:sz w:val="22"/>
        </w:rPr>
        <w:t xml:space="preserve">entroid of the </w:t>
      </w:r>
      <w:r>
        <w:rPr>
          <w:rFonts w:ascii="Times New Roman" w:hAnsi="Times New Roman" w:cs="Times New Roman"/>
          <w:sz w:val="22"/>
        </w:rPr>
        <w:t>mouse</w:t>
      </w:r>
      <w:r w:rsidRPr="000774BB">
        <w:rPr>
          <w:rFonts w:ascii="Times New Roman" w:hAnsi="Times New Roman" w:cs="Times New Roman"/>
          <w:sz w:val="22"/>
        </w:rPr>
        <w:t xml:space="preserve"> was calculated </w:t>
      </w:r>
      <w:r>
        <w:rPr>
          <w:rFonts w:ascii="Times New Roman" w:hAnsi="Times New Roman" w:cs="Times New Roman"/>
          <w:sz w:val="22"/>
        </w:rPr>
        <w:t xml:space="preserve">in </w:t>
      </w:r>
      <w:r w:rsidRPr="00352572">
        <w:rPr>
          <w:rFonts w:ascii="Times New Roman" w:hAnsi="Times New Roman" w:cs="Times New Roman"/>
          <w:sz w:val="22"/>
        </w:rPr>
        <w:t xml:space="preserve">real-time </w:t>
      </w:r>
      <w:r w:rsidRPr="000774BB">
        <w:rPr>
          <w:rFonts w:ascii="Times New Roman" w:hAnsi="Times New Roman" w:cs="Times New Roman"/>
          <w:sz w:val="22"/>
        </w:rPr>
        <w:t xml:space="preserve">by our customized programs based on Matlab, thus we can monitor the location of the </w:t>
      </w:r>
      <w:r>
        <w:rPr>
          <w:rFonts w:ascii="Times New Roman" w:hAnsi="Times New Roman" w:cs="Times New Roman"/>
          <w:sz w:val="22"/>
        </w:rPr>
        <w:t>mouse</w:t>
      </w:r>
      <w:r w:rsidRPr="000774BB">
        <w:rPr>
          <w:rFonts w:ascii="Times New Roman" w:hAnsi="Times New Roman" w:cs="Times New Roman"/>
          <w:sz w:val="22"/>
        </w:rPr>
        <w:t xml:space="preserve"> in real-time. Once the </w:t>
      </w:r>
      <w:r>
        <w:rPr>
          <w:rFonts w:ascii="Times New Roman" w:hAnsi="Times New Roman" w:cs="Times New Roman"/>
          <w:sz w:val="22"/>
        </w:rPr>
        <w:t>mouse</w:t>
      </w:r>
      <w:r w:rsidRPr="000774BB">
        <w:rPr>
          <w:rFonts w:ascii="Times New Roman" w:hAnsi="Times New Roman" w:cs="Times New Roman"/>
          <w:sz w:val="22"/>
        </w:rPr>
        <w:t xml:space="preserve"> enter</w:t>
      </w:r>
      <w:r>
        <w:rPr>
          <w:rFonts w:ascii="Times New Roman" w:hAnsi="Times New Roman" w:cs="Times New Roman"/>
          <w:sz w:val="22"/>
        </w:rPr>
        <w:t>s</w:t>
      </w:r>
      <w:r w:rsidRPr="000774BB">
        <w:rPr>
          <w:rFonts w:ascii="Times New Roman" w:hAnsi="Times New Roman" w:cs="Times New Roman"/>
          <w:sz w:val="22"/>
        </w:rPr>
        <w:t xml:space="preserve"> the activation chamber, the computer </w:t>
      </w:r>
      <w:r>
        <w:rPr>
          <w:rFonts w:ascii="Times New Roman" w:hAnsi="Times New Roman" w:cs="Times New Roman"/>
          <w:sz w:val="22"/>
        </w:rPr>
        <w:t>can</w:t>
      </w:r>
      <w:r w:rsidRPr="000774BB">
        <w:rPr>
          <w:rFonts w:ascii="Times New Roman" w:hAnsi="Times New Roman" w:cs="Times New Roman"/>
          <w:sz w:val="22"/>
        </w:rPr>
        <w:t xml:space="preserve"> send a signal to our signal modulator through the USB cable, and then trigger the pre-edited stimulation pattern to the laser </w:t>
      </w:r>
      <w:r>
        <w:rPr>
          <w:rFonts w:ascii="Times New Roman" w:hAnsi="Times New Roman" w:cs="Times New Roman"/>
          <w:sz w:val="22"/>
        </w:rPr>
        <w:t xml:space="preserve">source </w:t>
      </w:r>
      <w:r w:rsidRPr="000774BB">
        <w:rPr>
          <w:rFonts w:ascii="Times New Roman" w:hAnsi="Times New Roman" w:cs="Times New Roman"/>
          <w:sz w:val="22"/>
        </w:rPr>
        <w:t xml:space="preserve">via a BNC cable. </w:t>
      </w:r>
    </w:p>
    <w:p w14:paraId="2B476EE5" w14:textId="77777777" w:rsidR="00A24DA3" w:rsidRPr="000774BB" w:rsidRDefault="00A24DA3" w:rsidP="00A24DA3">
      <w:pPr>
        <w:spacing w:line="480" w:lineRule="auto"/>
        <w:ind w:firstLine="420"/>
        <w:rPr>
          <w:rFonts w:ascii="Times New Roman" w:hAnsi="Times New Roman" w:cs="Times New Roman"/>
          <w:sz w:val="22"/>
        </w:rPr>
      </w:pPr>
      <w:r w:rsidRPr="000774BB">
        <w:rPr>
          <w:rFonts w:ascii="Times New Roman" w:hAnsi="Times New Roman" w:cs="Times New Roman"/>
          <w:sz w:val="22"/>
        </w:rPr>
        <w:t xml:space="preserve">In excitation experiments, </w:t>
      </w:r>
      <w:r>
        <w:rPr>
          <w:rFonts w:ascii="Times New Roman" w:hAnsi="Times New Roman" w:cs="Times New Roman"/>
          <w:sz w:val="22"/>
        </w:rPr>
        <w:t xml:space="preserve">the </w:t>
      </w:r>
      <w:r w:rsidRPr="000774BB">
        <w:rPr>
          <w:rFonts w:ascii="Times New Roman" w:hAnsi="Times New Roman" w:cs="Times New Roman"/>
          <w:sz w:val="22"/>
        </w:rPr>
        <w:t xml:space="preserve">virus (AAV2/9-hSyn-hChR2(H134R)-mCherry for excitation animals and AAV2/9-hSyn-mCherry-WPRE-pA for control animals) </w:t>
      </w:r>
      <w:r>
        <w:rPr>
          <w:rFonts w:ascii="Times New Roman" w:hAnsi="Times New Roman" w:cs="Times New Roman"/>
          <w:sz w:val="22"/>
        </w:rPr>
        <w:t xml:space="preserve">was </w:t>
      </w:r>
      <w:r w:rsidRPr="000774BB">
        <w:rPr>
          <w:rFonts w:ascii="Times New Roman" w:hAnsi="Times New Roman" w:cs="Times New Roman"/>
          <w:sz w:val="22"/>
        </w:rPr>
        <w:t xml:space="preserve">injected into the bilateral LPBN, and the fiber (0.37 numerical aperture (NA), 200 </w:t>
      </w:r>
      <w:r>
        <w:rPr>
          <w:rFonts w:ascii="Times New Roman" w:hAnsi="Times New Roman" w:cs="Times New Roman"/>
          <w:sz w:val="22"/>
        </w:rPr>
        <w:t>μm</w:t>
      </w:r>
      <w:r w:rsidRPr="000774BB">
        <w:rPr>
          <w:rFonts w:ascii="Times New Roman" w:hAnsi="Times New Roman" w:cs="Times New Roman"/>
          <w:sz w:val="22"/>
        </w:rPr>
        <w:t xml:space="preserve"> diameter) </w:t>
      </w:r>
      <w:r>
        <w:rPr>
          <w:rFonts w:ascii="Times New Roman" w:hAnsi="Times New Roman" w:cs="Times New Roman"/>
          <w:sz w:val="22"/>
        </w:rPr>
        <w:t xml:space="preserve">was </w:t>
      </w:r>
      <w:r w:rsidRPr="000774BB">
        <w:rPr>
          <w:rFonts w:ascii="Times New Roman" w:hAnsi="Times New Roman" w:cs="Times New Roman"/>
          <w:sz w:val="22"/>
        </w:rPr>
        <w:t xml:space="preserve">implanted into the VTA </w:t>
      </w:r>
      <w:r>
        <w:rPr>
          <w:rFonts w:ascii="Times New Roman" w:hAnsi="Times New Roman" w:cs="Times New Roman"/>
          <w:sz w:val="22"/>
        </w:rPr>
        <w:t>at an</w:t>
      </w:r>
      <w:r w:rsidRPr="000774BB">
        <w:rPr>
          <w:rFonts w:ascii="Times New Roman" w:hAnsi="Times New Roman" w:cs="Times New Roman"/>
          <w:sz w:val="22"/>
        </w:rPr>
        <w:t xml:space="preserve"> angle of 10</w:t>
      </w:r>
      <w:r w:rsidRPr="000774BB">
        <w:rPr>
          <w:rFonts w:ascii="Times New Roman" w:eastAsiaTheme="minorHAnsi" w:hAnsi="Times New Roman" w:cs="Times New Roman"/>
          <w:sz w:val="22"/>
        </w:rPr>
        <w:t>˚</w:t>
      </w:r>
      <w:r w:rsidRPr="000774BB">
        <w:rPr>
          <w:rFonts w:ascii="Times New Roman" w:hAnsi="Times New Roman" w:cs="Times New Roman"/>
          <w:sz w:val="22"/>
        </w:rPr>
        <w:t xml:space="preserve"> bilaterally at least 3 weeks after the virus injection surgery. After 1 week </w:t>
      </w:r>
      <w:r>
        <w:rPr>
          <w:rFonts w:ascii="Times New Roman" w:hAnsi="Times New Roman" w:cs="Times New Roman"/>
          <w:sz w:val="22"/>
        </w:rPr>
        <w:t xml:space="preserve">of </w:t>
      </w:r>
      <w:r w:rsidRPr="000774BB">
        <w:rPr>
          <w:rFonts w:ascii="Times New Roman" w:hAnsi="Times New Roman" w:cs="Times New Roman"/>
          <w:sz w:val="22"/>
        </w:rPr>
        <w:t xml:space="preserve">recovery, mice were tested </w:t>
      </w:r>
      <w:r>
        <w:rPr>
          <w:rFonts w:ascii="Times New Roman" w:hAnsi="Times New Roman" w:cs="Times New Roman"/>
          <w:sz w:val="22"/>
        </w:rPr>
        <w:t xml:space="preserve">for </w:t>
      </w:r>
      <w:r w:rsidRPr="000774BB">
        <w:rPr>
          <w:rFonts w:ascii="Times New Roman" w:hAnsi="Times New Roman" w:cs="Times New Roman"/>
          <w:sz w:val="22"/>
        </w:rPr>
        <w:t xml:space="preserve">their initial preference by freely exploring the apparatus </w:t>
      </w:r>
      <w:r>
        <w:rPr>
          <w:rFonts w:ascii="Times New Roman" w:hAnsi="Times New Roman" w:cs="Times New Roman"/>
          <w:sz w:val="22"/>
        </w:rPr>
        <w:t>for</w:t>
      </w:r>
      <w:r w:rsidRPr="000774BB">
        <w:rPr>
          <w:rFonts w:ascii="Times New Roman" w:hAnsi="Times New Roman" w:cs="Times New Roman"/>
          <w:sz w:val="22"/>
        </w:rPr>
        <w:t xml:space="preserve"> 10 minutes on day 1. </w:t>
      </w:r>
      <w:r>
        <w:rPr>
          <w:rFonts w:ascii="Times New Roman" w:hAnsi="Times New Roman" w:cs="Times New Roman"/>
          <w:sz w:val="22"/>
        </w:rPr>
        <w:t>T</w:t>
      </w:r>
      <w:r w:rsidRPr="000774BB">
        <w:rPr>
          <w:rFonts w:ascii="Times New Roman" w:hAnsi="Times New Roman" w:cs="Times New Roman"/>
          <w:sz w:val="22"/>
        </w:rPr>
        <w:t xml:space="preserve">he apparatus </w:t>
      </w:r>
      <w:r>
        <w:rPr>
          <w:rFonts w:ascii="Times New Roman" w:hAnsi="Times New Roman" w:cs="Times New Roman"/>
          <w:sz w:val="22"/>
        </w:rPr>
        <w:t xml:space="preserve">was cleaned </w:t>
      </w:r>
      <w:r w:rsidRPr="000774BB">
        <w:rPr>
          <w:rFonts w:ascii="Times New Roman" w:hAnsi="Times New Roman" w:cs="Times New Roman"/>
          <w:sz w:val="22"/>
        </w:rPr>
        <w:t xml:space="preserve">with 75% ethanol between each mouse to eliminate the residual odors left by the previous mouse. On the day 2, mice received 1 Hz stimulation with blue light when it entered the stimulation chamber, the test period </w:t>
      </w:r>
      <w:r>
        <w:rPr>
          <w:rFonts w:ascii="Times New Roman" w:hAnsi="Times New Roman" w:cs="Times New Roman"/>
          <w:sz w:val="22"/>
        </w:rPr>
        <w:t>last</w:t>
      </w:r>
      <w:r w:rsidRPr="000774BB">
        <w:rPr>
          <w:rFonts w:ascii="Times New Roman" w:hAnsi="Times New Roman" w:cs="Times New Roman"/>
          <w:sz w:val="22"/>
        </w:rPr>
        <w:t>ed 10 minutes per mouse. In the following 8 days, mice received different stimulation patterns (2 Hz, 4 Hz, 8 Hz, 10 Hz, 20 Hz, and then 1 Hz followed by two different burst stimulation</w:t>
      </w:r>
      <w:r>
        <w:rPr>
          <w:rFonts w:ascii="Times New Roman" w:hAnsi="Times New Roman" w:cs="Times New Roman"/>
          <w:sz w:val="22"/>
        </w:rPr>
        <w:t>s</w:t>
      </w:r>
      <w:r w:rsidRPr="000774BB">
        <w:rPr>
          <w:rFonts w:ascii="Times New Roman" w:hAnsi="Times New Roman" w:cs="Times New Roman"/>
          <w:sz w:val="22"/>
        </w:rPr>
        <w:t>, 4B and 10 B, mean</w:t>
      </w:r>
      <w:r>
        <w:rPr>
          <w:rFonts w:ascii="Times New Roman" w:hAnsi="Times New Roman" w:cs="Times New Roman"/>
          <w:sz w:val="22"/>
        </w:rPr>
        <w:t>ing</w:t>
      </w:r>
      <w:r w:rsidRPr="000774BB">
        <w:rPr>
          <w:rFonts w:ascii="Times New Roman" w:hAnsi="Times New Roman" w:cs="Times New Roman"/>
          <w:sz w:val="22"/>
        </w:rPr>
        <w:t xml:space="preserve"> stimulation with 4 or 10 Hz for 1 second and then </w:t>
      </w:r>
      <w:r>
        <w:rPr>
          <w:rFonts w:ascii="Times New Roman" w:hAnsi="Times New Roman" w:cs="Times New Roman"/>
          <w:sz w:val="22"/>
        </w:rPr>
        <w:t>no</w:t>
      </w:r>
      <w:r w:rsidRPr="000774BB">
        <w:rPr>
          <w:rFonts w:ascii="Times New Roman" w:hAnsi="Times New Roman" w:cs="Times New Roman"/>
          <w:sz w:val="22"/>
        </w:rPr>
        <w:t xml:space="preserve"> light for 3 seconds) when it entered the stimulation chamber. </w:t>
      </w:r>
      <w:r>
        <w:rPr>
          <w:rFonts w:ascii="Times New Roman" w:hAnsi="Times New Roman" w:cs="Times New Roman"/>
          <w:sz w:val="22"/>
        </w:rPr>
        <w:t>Since</w:t>
      </w:r>
      <w:r w:rsidRPr="000774BB">
        <w:rPr>
          <w:rFonts w:ascii="Times New Roman" w:hAnsi="Times New Roman" w:cs="Times New Roman"/>
          <w:sz w:val="22"/>
        </w:rPr>
        <w:t xml:space="preserve"> there were different context</w:t>
      </w:r>
      <w:r>
        <w:rPr>
          <w:rFonts w:ascii="Times New Roman" w:hAnsi="Times New Roman" w:cs="Times New Roman"/>
          <w:sz w:val="22"/>
        </w:rPr>
        <w:t>s</w:t>
      </w:r>
      <w:r w:rsidRPr="000774BB">
        <w:rPr>
          <w:rFonts w:ascii="Times New Roman" w:hAnsi="Times New Roman" w:cs="Times New Roman"/>
          <w:sz w:val="22"/>
        </w:rPr>
        <w:t xml:space="preserve"> in the two chambers, </w:t>
      </w:r>
      <w:r>
        <w:rPr>
          <w:rFonts w:ascii="Times New Roman" w:hAnsi="Times New Roman" w:cs="Times New Roman"/>
          <w:sz w:val="22"/>
        </w:rPr>
        <w:t xml:space="preserve">the </w:t>
      </w:r>
      <w:r w:rsidRPr="000774BB">
        <w:rPr>
          <w:rFonts w:ascii="Times New Roman" w:hAnsi="Times New Roman" w:cs="Times New Roman"/>
          <w:sz w:val="22"/>
        </w:rPr>
        <w:t xml:space="preserve">mice were counterbalanced with the stimulation chamber. The time spent in the stimulation chamber and the </w:t>
      </w:r>
      <w:r>
        <w:rPr>
          <w:rFonts w:ascii="Times New Roman" w:hAnsi="Times New Roman" w:cs="Times New Roman"/>
          <w:sz w:val="22"/>
        </w:rPr>
        <w:t>number</w:t>
      </w:r>
      <w:r w:rsidRPr="000774BB">
        <w:rPr>
          <w:rFonts w:ascii="Times New Roman" w:hAnsi="Times New Roman" w:cs="Times New Roman"/>
          <w:sz w:val="22"/>
        </w:rPr>
        <w:t xml:space="preserve"> of entries were </w:t>
      </w:r>
      <w:r>
        <w:rPr>
          <w:rFonts w:ascii="Times New Roman" w:hAnsi="Times New Roman" w:cs="Times New Roman"/>
          <w:sz w:val="22"/>
        </w:rPr>
        <w:t>record</w:t>
      </w:r>
      <w:r w:rsidRPr="000774BB">
        <w:rPr>
          <w:rFonts w:ascii="Times New Roman" w:hAnsi="Times New Roman" w:cs="Times New Roman"/>
          <w:sz w:val="22"/>
        </w:rPr>
        <w:t xml:space="preserve">ed </w:t>
      </w:r>
      <w:r>
        <w:rPr>
          <w:rFonts w:ascii="Times New Roman" w:hAnsi="Times New Roman" w:cs="Times New Roman"/>
          <w:sz w:val="22"/>
        </w:rPr>
        <w:t>for</w:t>
      </w:r>
      <w:r w:rsidRPr="000774BB">
        <w:rPr>
          <w:rFonts w:ascii="Times New Roman" w:hAnsi="Times New Roman" w:cs="Times New Roman"/>
          <w:sz w:val="22"/>
        </w:rPr>
        <w:t xml:space="preserve"> further statistic</w:t>
      </w:r>
      <w:r>
        <w:rPr>
          <w:rFonts w:ascii="Times New Roman" w:hAnsi="Times New Roman" w:cs="Times New Roman"/>
          <w:sz w:val="22"/>
        </w:rPr>
        <w:t>al</w:t>
      </w:r>
      <w:r w:rsidRPr="000774BB">
        <w:rPr>
          <w:rFonts w:ascii="Times New Roman" w:hAnsi="Times New Roman" w:cs="Times New Roman"/>
          <w:sz w:val="22"/>
        </w:rPr>
        <w:t xml:space="preserve"> analysis.</w:t>
      </w:r>
    </w:p>
    <w:p w14:paraId="6E76133E" w14:textId="77777777" w:rsidR="00A24DA3" w:rsidRPr="000774BB" w:rsidRDefault="00A24DA3" w:rsidP="00A24DA3">
      <w:pPr>
        <w:spacing w:line="480" w:lineRule="auto"/>
        <w:ind w:firstLine="420"/>
        <w:rPr>
          <w:rFonts w:ascii="Times New Roman" w:hAnsi="Times New Roman" w:cs="Times New Roman"/>
          <w:sz w:val="22"/>
        </w:rPr>
      </w:pPr>
      <w:r w:rsidRPr="000774BB">
        <w:rPr>
          <w:rFonts w:ascii="Times New Roman" w:hAnsi="Times New Roman" w:cs="Times New Roman"/>
          <w:sz w:val="22"/>
        </w:rPr>
        <w:t xml:space="preserve">In inhibition experiments, </w:t>
      </w:r>
      <w:r>
        <w:rPr>
          <w:rFonts w:ascii="Times New Roman" w:hAnsi="Times New Roman" w:cs="Times New Roman"/>
          <w:sz w:val="22"/>
        </w:rPr>
        <w:t xml:space="preserve">the </w:t>
      </w:r>
      <w:r w:rsidRPr="000774BB">
        <w:rPr>
          <w:rFonts w:ascii="Times New Roman" w:hAnsi="Times New Roman" w:cs="Times New Roman"/>
          <w:sz w:val="22"/>
        </w:rPr>
        <w:t xml:space="preserve">virus (rAAV-hSyn-eNpHr3.0-EYFP-hGH-pA for inhibition mice and rAAV-hSyn-EYFP-WPRE-pA for control mice) </w:t>
      </w:r>
      <w:r>
        <w:rPr>
          <w:rFonts w:ascii="Times New Roman" w:hAnsi="Times New Roman" w:cs="Times New Roman"/>
          <w:sz w:val="22"/>
        </w:rPr>
        <w:t xml:space="preserve">was </w:t>
      </w:r>
      <w:r w:rsidRPr="000774BB">
        <w:rPr>
          <w:rFonts w:ascii="Times New Roman" w:hAnsi="Times New Roman" w:cs="Times New Roman"/>
          <w:sz w:val="22"/>
        </w:rPr>
        <w:t xml:space="preserve">injected into the LPBN and the fiber </w:t>
      </w:r>
      <w:r>
        <w:rPr>
          <w:rFonts w:ascii="Times New Roman" w:hAnsi="Times New Roman" w:cs="Times New Roman"/>
          <w:sz w:val="22"/>
        </w:rPr>
        <w:t xml:space="preserve">was </w:t>
      </w:r>
      <w:r w:rsidRPr="000774BB">
        <w:rPr>
          <w:rFonts w:ascii="Times New Roman" w:hAnsi="Times New Roman" w:cs="Times New Roman"/>
          <w:sz w:val="22"/>
        </w:rPr>
        <w:t xml:space="preserve">implanted in the same way as </w:t>
      </w:r>
      <w:r>
        <w:rPr>
          <w:rFonts w:ascii="Times New Roman" w:hAnsi="Times New Roman" w:cs="Times New Roman"/>
          <w:sz w:val="22"/>
        </w:rPr>
        <w:t xml:space="preserve">in </w:t>
      </w:r>
      <w:r w:rsidRPr="000774BB">
        <w:rPr>
          <w:rFonts w:ascii="Times New Roman" w:hAnsi="Times New Roman" w:cs="Times New Roman"/>
          <w:sz w:val="22"/>
        </w:rPr>
        <w:t xml:space="preserve">the excitation experiments. After </w:t>
      </w:r>
      <w:r>
        <w:rPr>
          <w:rFonts w:ascii="Times New Roman" w:hAnsi="Times New Roman" w:cs="Times New Roman"/>
          <w:sz w:val="22"/>
        </w:rPr>
        <w:t xml:space="preserve">the </w:t>
      </w:r>
      <w:r w:rsidRPr="000774BB">
        <w:rPr>
          <w:rFonts w:ascii="Times New Roman" w:hAnsi="Times New Roman" w:cs="Times New Roman"/>
          <w:sz w:val="22"/>
        </w:rPr>
        <w:t>mice recover</w:t>
      </w:r>
      <w:r>
        <w:rPr>
          <w:rFonts w:ascii="Times New Roman" w:hAnsi="Times New Roman" w:cs="Times New Roman"/>
          <w:sz w:val="22"/>
        </w:rPr>
        <w:t>ed</w:t>
      </w:r>
      <w:r w:rsidRPr="000774BB">
        <w:rPr>
          <w:rFonts w:ascii="Times New Roman" w:hAnsi="Times New Roman" w:cs="Times New Roman"/>
          <w:sz w:val="22"/>
        </w:rPr>
        <w:t xml:space="preserve"> from the fiber implant</w:t>
      </w:r>
      <w:r>
        <w:rPr>
          <w:rFonts w:ascii="Times New Roman" w:hAnsi="Times New Roman" w:cs="Times New Roman"/>
          <w:sz w:val="22"/>
        </w:rPr>
        <w:t>ation</w:t>
      </w:r>
      <w:r w:rsidRPr="000774BB">
        <w:rPr>
          <w:rFonts w:ascii="Times New Roman" w:hAnsi="Times New Roman" w:cs="Times New Roman"/>
          <w:sz w:val="22"/>
        </w:rPr>
        <w:t xml:space="preserve"> surgery, </w:t>
      </w:r>
      <w:r>
        <w:rPr>
          <w:rFonts w:ascii="Times New Roman" w:hAnsi="Times New Roman" w:cs="Times New Roman"/>
          <w:sz w:val="22"/>
        </w:rPr>
        <w:t xml:space="preserve">the </w:t>
      </w:r>
      <w:r w:rsidRPr="000774BB">
        <w:rPr>
          <w:rFonts w:ascii="Times New Roman" w:hAnsi="Times New Roman" w:cs="Times New Roman"/>
          <w:sz w:val="22"/>
        </w:rPr>
        <w:t xml:space="preserve">initial preference was tested in the apparatus </w:t>
      </w:r>
      <w:r>
        <w:rPr>
          <w:rFonts w:ascii="Times New Roman" w:hAnsi="Times New Roman" w:cs="Times New Roman"/>
          <w:sz w:val="22"/>
        </w:rPr>
        <w:t xml:space="preserve">for </w:t>
      </w:r>
      <w:r w:rsidRPr="000774BB">
        <w:rPr>
          <w:rFonts w:ascii="Times New Roman" w:hAnsi="Times New Roman" w:cs="Times New Roman"/>
          <w:sz w:val="22"/>
        </w:rPr>
        <w:t xml:space="preserve">10 minutes on day 1. On the </w:t>
      </w:r>
      <w:r>
        <w:rPr>
          <w:rFonts w:ascii="Times New Roman" w:hAnsi="Times New Roman" w:cs="Times New Roman"/>
          <w:sz w:val="22"/>
        </w:rPr>
        <w:t>second</w:t>
      </w:r>
      <w:r w:rsidRPr="000774BB">
        <w:rPr>
          <w:rFonts w:ascii="Times New Roman" w:hAnsi="Times New Roman" w:cs="Times New Roman"/>
          <w:sz w:val="22"/>
        </w:rPr>
        <w:t xml:space="preserve"> day, mice receive</w:t>
      </w:r>
      <w:r>
        <w:rPr>
          <w:rFonts w:ascii="Times New Roman" w:hAnsi="Times New Roman" w:cs="Times New Roman"/>
          <w:sz w:val="22"/>
        </w:rPr>
        <w:t>d</w:t>
      </w:r>
      <w:r w:rsidRPr="000774BB">
        <w:rPr>
          <w:rFonts w:ascii="Times New Roman" w:hAnsi="Times New Roman" w:cs="Times New Roman"/>
          <w:sz w:val="22"/>
        </w:rPr>
        <w:t xml:space="preserve"> yellow light in the VTA to inhibit the LPBN-VTA neural circuits when it entered the </w:t>
      </w:r>
      <w:r>
        <w:rPr>
          <w:rFonts w:ascii="Times New Roman" w:hAnsi="Times New Roman" w:cs="Times New Roman"/>
          <w:sz w:val="22"/>
        </w:rPr>
        <w:t>designated</w:t>
      </w:r>
      <w:r w:rsidRPr="000774BB">
        <w:rPr>
          <w:rFonts w:ascii="Times New Roman" w:hAnsi="Times New Roman" w:cs="Times New Roman"/>
          <w:sz w:val="22"/>
        </w:rPr>
        <w:t xml:space="preserve"> chamber. </w:t>
      </w:r>
      <w:r>
        <w:rPr>
          <w:rFonts w:ascii="Times New Roman" w:hAnsi="Times New Roman" w:cs="Times New Roman"/>
          <w:sz w:val="22"/>
        </w:rPr>
        <w:t>T</w:t>
      </w:r>
      <w:r w:rsidRPr="000774BB">
        <w:rPr>
          <w:rFonts w:ascii="Times New Roman" w:hAnsi="Times New Roman" w:cs="Times New Roman"/>
          <w:sz w:val="22"/>
        </w:rPr>
        <w:t xml:space="preserve">o </w:t>
      </w:r>
      <w:r>
        <w:rPr>
          <w:rFonts w:ascii="Times New Roman" w:hAnsi="Times New Roman" w:cs="Times New Roman"/>
          <w:sz w:val="22"/>
        </w:rPr>
        <w:t>avoid</w:t>
      </w:r>
      <w:r w:rsidRPr="000774BB">
        <w:rPr>
          <w:rFonts w:ascii="Times New Roman" w:hAnsi="Times New Roman" w:cs="Times New Roman"/>
          <w:sz w:val="22"/>
        </w:rPr>
        <w:t xml:space="preserve"> the high temperature caused by the </w:t>
      </w:r>
      <w:r>
        <w:rPr>
          <w:rFonts w:ascii="Times New Roman" w:hAnsi="Times New Roman" w:cs="Times New Roman"/>
          <w:sz w:val="22"/>
        </w:rPr>
        <w:t>continuous</w:t>
      </w:r>
      <w:r w:rsidRPr="000774BB">
        <w:rPr>
          <w:rFonts w:ascii="Times New Roman" w:hAnsi="Times New Roman" w:cs="Times New Roman"/>
          <w:sz w:val="22"/>
        </w:rPr>
        <w:t xml:space="preserve"> yellow light, we used the 2s on- 2s off pattern. Mice </w:t>
      </w:r>
      <w:r>
        <w:rPr>
          <w:rFonts w:ascii="Times New Roman" w:hAnsi="Times New Roman" w:cs="Times New Roman"/>
          <w:sz w:val="22"/>
        </w:rPr>
        <w:t xml:space="preserve">in the test chamber </w:t>
      </w:r>
      <w:r w:rsidRPr="000774BB">
        <w:rPr>
          <w:rFonts w:ascii="Times New Roman" w:hAnsi="Times New Roman" w:cs="Times New Roman"/>
          <w:sz w:val="22"/>
        </w:rPr>
        <w:t xml:space="preserve">were counterbalanced. The time spent in the inhibition chamber and </w:t>
      </w:r>
      <w:r>
        <w:rPr>
          <w:rFonts w:ascii="Times New Roman" w:hAnsi="Times New Roman" w:cs="Times New Roman"/>
          <w:sz w:val="22"/>
        </w:rPr>
        <w:t>the number</w:t>
      </w:r>
      <w:r w:rsidRPr="000774BB">
        <w:rPr>
          <w:rFonts w:ascii="Times New Roman" w:hAnsi="Times New Roman" w:cs="Times New Roman"/>
          <w:sz w:val="22"/>
        </w:rPr>
        <w:t xml:space="preserve"> of entries were </w:t>
      </w:r>
      <w:r>
        <w:rPr>
          <w:rFonts w:ascii="Times New Roman" w:hAnsi="Times New Roman" w:cs="Times New Roman"/>
          <w:sz w:val="22"/>
        </w:rPr>
        <w:t>record</w:t>
      </w:r>
      <w:r w:rsidRPr="000774BB">
        <w:rPr>
          <w:rFonts w:ascii="Times New Roman" w:hAnsi="Times New Roman" w:cs="Times New Roman"/>
          <w:sz w:val="22"/>
        </w:rPr>
        <w:t xml:space="preserve">ed </w:t>
      </w:r>
      <w:r>
        <w:rPr>
          <w:rFonts w:ascii="Times New Roman" w:hAnsi="Times New Roman" w:cs="Times New Roman"/>
          <w:sz w:val="22"/>
        </w:rPr>
        <w:t>for</w:t>
      </w:r>
      <w:r w:rsidRPr="000774BB">
        <w:rPr>
          <w:rFonts w:ascii="Times New Roman" w:hAnsi="Times New Roman" w:cs="Times New Roman"/>
          <w:sz w:val="22"/>
        </w:rPr>
        <w:t xml:space="preserve"> further statistic</w:t>
      </w:r>
      <w:r>
        <w:rPr>
          <w:rFonts w:ascii="Times New Roman" w:hAnsi="Times New Roman" w:cs="Times New Roman"/>
          <w:sz w:val="22"/>
        </w:rPr>
        <w:t>al</w:t>
      </w:r>
      <w:r w:rsidRPr="000774BB">
        <w:rPr>
          <w:rFonts w:ascii="Times New Roman" w:hAnsi="Times New Roman" w:cs="Times New Roman"/>
          <w:sz w:val="22"/>
        </w:rPr>
        <w:t xml:space="preserve"> analysis.</w:t>
      </w:r>
    </w:p>
    <w:p w14:paraId="42CD1960" w14:textId="77777777" w:rsidR="00A24DA3" w:rsidRPr="000774BB" w:rsidRDefault="00A24DA3" w:rsidP="00A24DA3">
      <w:pPr>
        <w:spacing w:line="480" w:lineRule="auto"/>
        <w:rPr>
          <w:rFonts w:ascii="Times New Roman" w:hAnsi="Times New Roman" w:cs="Times New Roman"/>
          <w:sz w:val="22"/>
        </w:rPr>
      </w:pPr>
    </w:p>
    <w:p w14:paraId="5153486C" w14:textId="77777777" w:rsidR="00A24DA3" w:rsidRPr="00682DDE" w:rsidRDefault="00A24DA3" w:rsidP="00A24DA3">
      <w:pPr>
        <w:spacing w:line="480" w:lineRule="auto"/>
        <w:rPr>
          <w:rFonts w:ascii="Times New Roman" w:hAnsi="Times New Roman" w:cs="Times New Roman"/>
          <w:sz w:val="22"/>
        </w:rPr>
      </w:pPr>
      <w:r w:rsidRPr="00682DDE">
        <w:rPr>
          <w:rFonts w:ascii="Times New Roman" w:hAnsi="Times New Roman" w:cs="Times New Roman"/>
          <w:b/>
          <w:bCs/>
          <w:sz w:val="22"/>
        </w:rPr>
        <w:t>Survival curve test in the AN animal</w:t>
      </w:r>
      <w:r w:rsidRPr="00682DDE">
        <w:rPr>
          <w:rFonts w:ascii="Times New Roman" w:hAnsi="Times New Roman" w:cs="Times New Roman"/>
          <w:sz w:val="22"/>
        </w:rPr>
        <w:t xml:space="preserve">. To inhibit the LPBN-VTA circuits in a specific time window, we injected the AAV2/8-hSyn-DIO-hM4D(Gi)-mCherry or AAV2/8-hSyn-DIO-mCherry into the LPBN, and AAV2/2Retro-CMV_bGI-Cre-EGFP-pA into the VTA. Mice (Gi and mCherry mice) </w:t>
      </w:r>
      <w:r>
        <w:rPr>
          <w:rFonts w:ascii="Times New Roman" w:hAnsi="Times New Roman" w:cs="Times New Roman" w:hint="eastAsia"/>
          <w:sz w:val="22"/>
        </w:rPr>
        <w:t>were</w:t>
      </w:r>
      <w:r>
        <w:rPr>
          <w:rFonts w:ascii="Times New Roman" w:hAnsi="Times New Roman" w:cs="Times New Roman"/>
          <w:sz w:val="22"/>
        </w:rPr>
        <w:t xml:space="preserve"> </w:t>
      </w:r>
      <w:r>
        <w:rPr>
          <w:rFonts w:ascii="Times New Roman" w:hAnsi="Times New Roman" w:cs="Times New Roman" w:hint="eastAsia"/>
          <w:sz w:val="22"/>
        </w:rPr>
        <w:t>placed on</w:t>
      </w:r>
      <w:r w:rsidRPr="00682DDE">
        <w:rPr>
          <w:rFonts w:ascii="Times New Roman" w:hAnsi="Times New Roman" w:cs="Times New Roman"/>
          <w:sz w:val="22"/>
        </w:rPr>
        <w:t xml:space="preserve"> the food restriction and start</w:t>
      </w:r>
      <w:r>
        <w:rPr>
          <w:rFonts w:ascii="Times New Roman" w:hAnsi="Times New Roman" w:cs="Times New Roman" w:hint="eastAsia"/>
          <w:sz w:val="22"/>
        </w:rPr>
        <w:t>ed</w:t>
      </w:r>
      <w:r w:rsidRPr="00682DDE">
        <w:rPr>
          <w:rFonts w:ascii="Times New Roman" w:hAnsi="Times New Roman" w:cs="Times New Roman"/>
          <w:sz w:val="22"/>
        </w:rPr>
        <w:t xml:space="preserve"> </w:t>
      </w:r>
      <w:r>
        <w:rPr>
          <w:rFonts w:ascii="Times New Roman" w:hAnsi="Times New Roman" w:cs="Times New Roman" w:hint="eastAsia"/>
          <w:sz w:val="22"/>
        </w:rPr>
        <w:t>on</w:t>
      </w:r>
      <w:r>
        <w:rPr>
          <w:rFonts w:ascii="Times New Roman" w:hAnsi="Times New Roman" w:cs="Times New Roman"/>
          <w:sz w:val="22"/>
        </w:rPr>
        <w:t xml:space="preserve"> </w:t>
      </w:r>
      <w:r>
        <w:rPr>
          <w:rFonts w:ascii="Times New Roman" w:hAnsi="Times New Roman" w:cs="Times New Roman" w:hint="eastAsia"/>
          <w:sz w:val="22"/>
        </w:rPr>
        <w:t>the</w:t>
      </w:r>
      <w:r w:rsidRPr="00682DDE">
        <w:rPr>
          <w:rFonts w:ascii="Times New Roman" w:hAnsi="Times New Roman" w:cs="Times New Roman"/>
          <w:sz w:val="22"/>
        </w:rPr>
        <w:t xml:space="preserve"> ABA procedure. CNO (5 mg/kg, i.p.)</w:t>
      </w:r>
      <w:r>
        <w:rPr>
          <w:rFonts w:ascii="Times New Roman" w:hAnsi="Times New Roman" w:cs="Times New Roman"/>
          <w:sz w:val="22"/>
        </w:rPr>
        <w:t xml:space="preserve"> </w:t>
      </w:r>
      <w:r>
        <w:rPr>
          <w:rFonts w:ascii="Times New Roman" w:hAnsi="Times New Roman" w:cs="Times New Roman" w:hint="eastAsia"/>
          <w:sz w:val="22"/>
        </w:rPr>
        <w:t>was delivered</w:t>
      </w:r>
      <w:r w:rsidRPr="00682DDE">
        <w:rPr>
          <w:rFonts w:ascii="Times New Roman" w:hAnsi="Times New Roman" w:cs="Times New Roman"/>
          <w:sz w:val="22"/>
        </w:rPr>
        <w:t xml:space="preserve"> 30 minutes </w:t>
      </w:r>
      <w:r>
        <w:rPr>
          <w:rFonts w:ascii="Times New Roman" w:hAnsi="Times New Roman" w:cs="Times New Roman" w:hint="eastAsia"/>
          <w:sz w:val="22"/>
        </w:rPr>
        <w:t>prior</w:t>
      </w:r>
      <w:r>
        <w:rPr>
          <w:rFonts w:ascii="Times New Roman" w:hAnsi="Times New Roman" w:cs="Times New Roman"/>
          <w:sz w:val="22"/>
        </w:rPr>
        <w:t xml:space="preserve"> </w:t>
      </w:r>
      <w:r>
        <w:rPr>
          <w:rFonts w:ascii="Times New Roman" w:hAnsi="Times New Roman" w:cs="Times New Roman" w:hint="eastAsia"/>
          <w:sz w:val="22"/>
        </w:rPr>
        <w:t>to</w:t>
      </w:r>
      <w:r w:rsidRPr="00682DDE">
        <w:rPr>
          <w:rFonts w:ascii="Times New Roman" w:hAnsi="Times New Roman" w:cs="Times New Roman"/>
          <w:sz w:val="22"/>
        </w:rPr>
        <w:t xml:space="preserve"> food supply. Body weight below 75% of their baseline was the criterion of the drop-out. </w:t>
      </w:r>
      <w:r>
        <w:rPr>
          <w:rFonts w:ascii="Times New Roman" w:hAnsi="Times New Roman" w:cs="Times New Roman" w:hint="eastAsia"/>
          <w:sz w:val="22"/>
        </w:rPr>
        <w:t>Body</w:t>
      </w:r>
      <w:r w:rsidRPr="00682DDE">
        <w:rPr>
          <w:rFonts w:ascii="Times New Roman" w:hAnsi="Times New Roman" w:cs="Times New Roman"/>
          <w:sz w:val="22"/>
        </w:rPr>
        <w:t xml:space="preserve"> weight </w:t>
      </w:r>
      <w:r>
        <w:rPr>
          <w:rFonts w:ascii="Times New Roman" w:hAnsi="Times New Roman" w:cs="Times New Roman" w:hint="eastAsia"/>
          <w:sz w:val="22"/>
        </w:rPr>
        <w:t>was monitored</w:t>
      </w:r>
      <w:r w:rsidRPr="00682DDE">
        <w:rPr>
          <w:rFonts w:ascii="Times New Roman" w:hAnsi="Times New Roman" w:cs="Times New Roman"/>
          <w:sz w:val="22"/>
        </w:rPr>
        <w:t xml:space="preserve"> daily until all mice </w:t>
      </w:r>
      <w:r>
        <w:rPr>
          <w:rFonts w:ascii="Times New Roman" w:hAnsi="Times New Roman" w:cs="Times New Roman" w:hint="eastAsia"/>
          <w:sz w:val="22"/>
        </w:rPr>
        <w:t>had</w:t>
      </w:r>
      <w:r>
        <w:rPr>
          <w:rFonts w:ascii="Times New Roman" w:hAnsi="Times New Roman" w:cs="Times New Roman"/>
          <w:sz w:val="22"/>
        </w:rPr>
        <w:t xml:space="preserve"> </w:t>
      </w:r>
      <w:r>
        <w:rPr>
          <w:rFonts w:ascii="Times New Roman" w:hAnsi="Times New Roman" w:cs="Times New Roman" w:hint="eastAsia"/>
          <w:sz w:val="22"/>
        </w:rPr>
        <w:t>reached</w:t>
      </w:r>
      <w:r w:rsidRPr="00682DDE">
        <w:rPr>
          <w:rFonts w:ascii="Times New Roman" w:hAnsi="Times New Roman" w:cs="Times New Roman"/>
          <w:sz w:val="22"/>
        </w:rPr>
        <w:t xml:space="preserve"> the drop-out criterion.</w:t>
      </w:r>
    </w:p>
    <w:p w14:paraId="030E3B31" w14:textId="604E0975" w:rsidR="00A24DA3" w:rsidRPr="00682DDE" w:rsidRDefault="00A24DA3" w:rsidP="00A24DA3">
      <w:pPr>
        <w:spacing w:line="480" w:lineRule="auto"/>
        <w:ind w:firstLine="420"/>
        <w:rPr>
          <w:rFonts w:ascii="Times New Roman" w:hAnsi="Times New Roman" w:cs="Times New Roman"/>
          <w:sz w:val="22"/>
        </w:rPr>
      </w:pPr>
      <w:r w:rsidRPr="00682DDE">
        <w:rPr>
          <w:rFonts w:ascii="Times New Roman" w:hAnsi="Times New Roman" w:cs="Times New Roman"/>
          <w:sz w:val="22"/>
        </w:rPr>
        <w:t>To</w:t>
      </w:r>
      <w:r w:rsidRPr="00682DDE">
        <w:t xml:space="preserve"> </w:t>
      </w:r>
      <w:r w:rsidRPr="00682DDE">
        <w:rPr>
          <w:rFonts w:ascii="Times New Roman" w:hAnsi="Times New Roman" w:cs="Times New Roman"/>
          <w:sz w:val="22"/>
        </w:rPr>
        <w:t>achieve permanent silencing of the LPBN-VTA circuit, we injected the virus (AAV2/9-HEF1a-DIO-mCherry-P2A-TetTox-WPRE-pA or AAV2/9-hSyn-DIO-mCherry-WPRE-pA into LPBN and AAV2/2Retro-CMV_bGI-Cre-EGFP-pA into VTA)</w:t>
      </w:r>
      <w:r>
        <w:rPr>
          <w:rFonts w:ascii="Times New Roman" w:hAnsi="Times New Roman" w:cs="Times New Roman" w:hint="eastAsia"/>
          <w:sz w:val="22"/>
        </w:rPr>
        <w:t>,</w:t>
      </w:r>
      <w:r w:rsidRPr="00682DDE">
        <w:rPr>
          <w:rFonts w:ascii="Times New Roman" w:hAnsi="Times New Roman" w:cs="Times New Roman"/>
          <w:sz w:val="22"/>
        </w:rPr>
        <w:t xml:space="preserve"> which can express the tetanus neurotoxin in the targeted neurons to cleave essential proteins involved in the exocytotic machinery</w:t>
      </w:r>
      <w:r>
        <w:rPr>
          <w:rFonts w:ascii="Times New Roman" w:hAnsi="Times New Roman" w:cs="Times New Roman"/>
          <w:sz w:val="22"/>
        </w:rPr>
        <w:t>,</w:t>
      </w:r>
      <w:r w:rsidRPr="00682DDE">
        <w:rPr>
          <w:rFonts w:ascii="Times New Roman" w:hAnsi="Times New Roman" w:cs="Times New Roman"/>
          <w:sz w:val="22"/>
        </w:rPr>
        <w:t xml:space="preserve"> resulting </w:t>
      </w:r>
      <w:r>
        <w:rPr>
          <w:rFonts w:ascii="Times New Roman" w:hAnsi="Times New Roman" w:cs="Times New Roman" w:hint="eastAsia"/>
          <w:sz w:val="22"/>
        </w:rPr>
        <w:t xml:space="preserve">in </w:t>
      </w:r>
      <w:r w:rsidRPr="00682DDE">
        <w:rPr>
          <w:rFonts w:ascii="Times New Roman" w:hAnsi="Times New Roman" w:cs="Times New Roman"/>
          <w:sz w:val="22"/>
        </w:rPr>
        <w:t>inhibition of neurotransmitters release</w:t>
      </w:r>
      <w:r w:rsidRPr="00682DDE">
        <w:rPr>
          <w:rFonts w:ascii="Times New Roman" w:hAnsi="Times New Roman" w:cs="Times New Roman"/>
          <w:sz w:val="22"/>
        </w:rPr>
        <w:fldChar w:fldCharType="begin"/>
      </w:r>
      <w:r w:rsidR="00A168E5">
        <w:rPr>
          <w:rFonts w:ascii="Times New Roman" w:hAnsi="Times New Roman" w:cs="Times New Roman"/>
          <w:sz w:val="22"/>
        </w:rPr>
        <w:instrText xml:space="preserve"> ADDIN ZOTERO_ITEM CSL_CITATION {"citationID":"Ar9J4vTp","properties":{"formattedCitation":"\\super 1\\nosupersub{}","plainCitation":"1","noteIndex":0},"citationItems":[{"id":4157,"uris":["http://zotero.org/users/4576950/items/B9NBRRFM"],"itemData":{"id":</w:instrText>
      </w:r>
      <w:r w:rsidR="00A168E5">
        <w:rPr>
          <w:rFonts w:ascii="Times New Roman" w:hAnsi="Times New Roman" w:cs="Times New Roman" w:hint="eastAsia"/>
          <w:sz w:val="22"/>
        </w:rPr>
        <w:instrText xml:space="preserve">4157,"type":"article-journal","abstract":"Botulinum neurotoxins (BoNT, serotypes A-G) and tetanus neurotoxin (TeNT) are bacterial proteins that comprise a light chain (Mr </w:instrText>
      </w:r>
      <w:r w:rsidR="00A168E5">
        <w:rPr>
          <w:rFonts w:ascii="Times New Roman" w:hAnsi="Times New Roman" w:cs="Times New Roman" w:hint="eastAsia"/>
          <w:sz w:val="22"/>
        </w:rPr>
        <w:instrText>≈</w:instrText>
      </w:r>
      <w:r w:rsidR="00A168E5">
        <w:rPr>
          <w:rFonts w:ascii="Times New Roman" w:hAnsi="Times New Roman" w:cs="Times New Roman" w:hint="eastAsia"/>
          <w:sz w:val="22"/>
        </w:rPr>
        <w:instrText xml:space="preserve">50) disulfide linked to a heavy chain (Mr </w:instrText>
      </w:r>
      <w:r w:rsidR="00A168E5">
        <w:rPr>
          <w:rFonts w:ascii="Times New Roman" w:hAnsi="Times New Roman" w:cs="Times New Roman" w:hint="eastAsia"/>
          <w:sz w:val="22"/>
        </w:rPr>
        <w:instrText>≈</w:instrText>
      </w:r>
      <w:r w:rsidR="00A168E5">
        <w:rPr>
          <w:rFonts w:ascii="Times New Roman" w:hAnsi="Times New Roman" w:cs="Times New Roman" w:hint="eastAsia"/>
          <w:sz w:val="22"/>
        </w:rPr>
        <w:instrText>100). By inhibiting neurotransmitter rel</w:instrText>
      </w:r>
      <w:r w:rsidR="00A168E5">
        <w:rPr>
          <w:rFonts w:ascii="Times New Roman" w:hAnsi="Times New Roman" w:cs="Times New Roman"/>
          <w:sz w:val="22"/>
        </w:rPr>
        <w:instrText xml:space="preserve">ease at distinct synapses, these toxins cause two severe neuroparalytic diseases, tetanus and botulism. The cellular and molecular modes of action of these toxins have almost been deciphered. After binding to specific membrane acceptors, BoNTs and TeNT are internalized via endocytosis into nerve terminals. Subsequently, their light chain (a zinc-dependent endopeptidase) is translocated into the cytosolic compartment where it cleaves one of three essential proteins involved in the exocytotic machinery: vesicle associated membrane protein (also termed synaptobrevin), syntaxin, and synaptosomal associated protein of 25 kDa. The aim of this review is to explain how the proteolytic attack at specific sites of the targets for BoNTs and TeNT induces perturbations of the fusogenic SNARE complex dynamics and how these alterations can account for the inhibition of spontaneous and evoked quantal neurotransmitter release by the neurotoxins.","container-title":"Biochimie","DOI":"10.1016/S0300-9084(00)00216-9","ISSN":"0300-9084","issue":"5","journalAbbreviation":"Biochimie","language":"en","page":"427-446","source":"ScienceDirect","title":"How botulinum and tetanus neurotoxins block neurotransmitter release**This paper is dedicated to the memory of Heiner Niemann.","volume":"82","author":[{"family":"Humeau","given":"Yann"},{"family":"Doussau","given":"Frédéric"},{"family":"Grant","given":"Nancy J"},{"family":"Poulain","given":"Bernard"}],"issued":{"date-parts":[["2000",5,1]]}}}],"schema":"https://github.com/citation-style-language/schema/raw/master/csl-citation.json"} </w:instrText>
      </w:r>
      <w:r w:rsidRPr="00682DDE">
        <w:rPr>
          <w:rFonts w:ascii="Times New Roman" w:hAnsi="Times New Roman" w:cs="Times New Roman"/>
          <w:sz w:val="22"/>
        </w:rPr>
        <w:fldChar w:fldCharType="separate"/>
      </w:r>
      <w:r w:rsidR="00A168E5" w:rsidRPr="00A168E5">
        <w:rPr>
          <w:rFonts w:ascii="Times New Roman" w:hAnsi="Times New Roman" w:cs="Times New Roman"/>
          <w:kern w:val="0"/>
          <w:sz w:val="22"/>
          <w:szCs w:val="24"/>
          <w:vertAlign w:val="superscript"/>
        </w:rPr>
        <w:t>1</w:t>
      </w:r>
      <w:r w:rsidRPr="00682DDE">
        <w:rPr>
          <w:rFonts w:ascii="Times New Roman" w:hAnsi="Times New Roman" w:cs="Times New Roman"/>
          <w:sz w:val="22"/>
        </w:rPr>
        <w:fldChar w:fldCharType="end"/>
      </w:r>
      <w:r w:rsidRPr="00682DDE">
        <w:rPr>
          <w:rFonts w:ascii="Times New Roman" w:hAnsi="Times New Roman" w:cs="Times New Roman"/>
          <w:sz w:val="22"/>
        </w:rPr>
        <w:t xml:space="preserve">. </w:t>
      </w:r>
      <w:r>
        <w:rPr>
          <w:rFonts w:ascii="Times New Roman" w:hAnsi="Times New Roman" w:cs="Times New Roman" w:hint="eastAsia"/>
          <w:sz w:val="22"/>
        </w:rPr>
        <w:t>The same</w:t>
      </w:r>
      <w:r w:rsidRPr="00682DDE">
        <w:rPr>
          <w:rFonts w:ascii="Times New Roman" w:hAnsi="Times New Roman" w:cs="Times New Roman"/>
          <w:sz w:val="22"/>
        </w:rPr>
        <w:t xml:space="preserve"> ABA procedure as </w:t>
      </w:r>
      <w:r>
        <w:rPr>
          <w:rFonts w:ascii="Times New Roman" w:hAnsi="Times New Roman" w:cs="Times New Roman" w:hint="eastAsia"/>
          <w:sz w:val="22"/>
        </w:rPr>
        <w:t>in the Gi</w:t>
      </w:r>
      <w:r w:rsidRPr="00682DDE">
        <w:rPr>
          <w:rFonts w:ascii="Times New Roman" w:hAnsi="Times New Roman" w:cs="Times New Roman"/>
          <w:sz w:val="22"/>
        </w:rPr>
        <w:t xml:space="preserve"> experiments were </w:t>
      </w:r>
      <w:r>
        <w:rPr>
          <w:rFonts w:ascii="Times New Roman" w:hAnsi="Times New Roman" w:cs="Times New Roman" w:hint="eastAsia"/>
          <w:sz w:val="22"/>
        </w:rPr>
        <w:t>used</w:t>
      </w:r>
      <w:r w:rsidRPr="00682DDE">
        <w:rPr>
          <w:rFonts w:ascii="Times New Roman" w:hAnsi="Times New Roman" w:cs="Times New Roman"/>
          <w:sz w:val="22"/>
        </w:rPr>
        <w:t xml:space="preserve"> to investigate the necessity of the circuit in the development of </w:t>
      </w:r>
      <w:r>
        <w:rPr>
          <w:rFonts w:ascii="Times New Roman" w:hAnsi="Times New Roman" w:cs="Times New Roman" w:hint="eastAsia"/>
          <w:sz w:val="22"/>
        </w:rPr>
        <w:t>the ABA</w:t>
      </w:r>
      <w:r w:rsidRPr="00682DDE">
        <w:rPr>
          <w:rFonts w:ascii="Times New Roman" w:hAnsi="Times New Roman" w:cs="Times New Roman"/>
          <w:sz w:val="22"/>
        </w:rPr>
        <w:t xml:space="preserve"> model.</w:t>
      </w:r>
    </w:p>
    <w:p w14:paraId="5401861D" w14:textId="77777777" w:rsidR="00A24DA3" w:rsidRPr="00682DDE" w:rsidRDefault="00A24DA3" w:rsidP="00A24DA3">
      <w:pPr>
        <w:spacing w:line="480" w:lineRule="auto"/>
        <w:ind w:firstLine="420"/>
        <w:rPr>
          <w:rFonts w:ascii="Times New Roman" w:hAnsi="Times New Roman" w:cs="Times New Roman"/>
          <w:sz w:val="22"/>
        </w:rPr>
      </w:pPr>
      <w:r w:rsidRPr="00682DDE">
        <w:rPr>
          <w:rFonts w:ascii="Times New Roman" w:hAnsi="Times New Roman" w:cs="Times New Roman"/>
          <w:sz w:val="22"/>
        </w:rPr>
        <w:t xml:space="preserve">To investigate the effect of BK agonist (NS1619) in the VTA, we implanted the guide cannulas (26 gauge; RWD 62064) bilaterally in the VTA </w:t>
      </w:r>
      <w:r>
        <w:rPr>
          <w:rFonts w:ascii="Times New Roman" w:hAnsi="Times New Roman" w:cs="Times New Roman" w:hint="eastAsia"/>
          <w:sz w:val="22"/>
        </w:rPr>
        <w:t>of</w:t>
      </w:r>
      <w:r w:rsidRPr="00682DDE">
        <w:rPr>
          <w:rFonts w:ascii="Times New Roman" w:hAnsi="Times New Roman" w:cs="Times New Roman"/>
          <w:sz w:val="22"/>
        </w:rPr>
        <w:t xml:space="preserve"> the female mice. </w:t>
      </w:r>
      <w:r>
        <w:rPr>
          <w:rFonts w:ascii="Times New Roman" w:hAnsi="Times New Roman" w:cs="Times New Roman" w:hint="eastAsia"/>
          <w:sz w:val="22"/>
        </w:rPr>
        <w:t>The ABA</w:t>
      </w:r>
      <w:r w:rsidRPr="00682DDE">
        <w:rPr>
          <w:rFonts w:ascii="Times New Roman" w:hAnsi="Times New Roman" w:cs="Times New Roman"/>
          <w:sz w:val="22"/>
        </w:rPr>
        <w:t xml:space="preserve"> model was established using the same procedure </w:t>
      </w:r>
      <w:r>
        <w:rPr>
          <w:rFonts w:ascii="Times New Roman" w:hAnsi="Times New Roman" w:cs="Times New Roman" w:hint="eastAsia"/>
          <w:sz w:val="22"/>
        </w:rPr>
        <w:t>as described</w:t>
      </w:r>
      <w:r w:rsidRPr="00682DDE">
        <w:rPr>
          <w:rFonts w:ascii="Times New Roman" w:hAnsi="Times New Roman" w:cs="Times New Roman"/>
          <w:sz w:val="22"/>
        </w:rPr>
        <w:t xml:space="preserve"> above. Mice received </w:t>
      </w:r>
      <w:r>
        <w:rPr>
          <w:rFonts w:ascii="Times New Roman" w:hAnsi="Times New Roman" w:cs="Times New Roman" w:hint="eastAsia"/>
          <w:sz w:val="22"/>
        </w:rPr>
        <w:t>a daily microinjection</w:t>
      </w:r>
      <w:r w:rsidRPr="00682DDE">
        <w:rPr>
          <w:rFonts w:ascii="Times New Roman" w:hAnsi="Times New Roman" w:cs="Times New Roman"/>
          <w:sz w:val="22"/>
        </w:rPr>
        <w:t xml:space="preserve"> of BK agonist 30 minutes before food</w:t>
      </w:r>
      <w:r>
        <w:rPr>
          <w:rFonts w:ascii="Times New Roman" w:hAnsi="Times New Roman" w:cs="Times New Roman"/>
          <w:sz w:val="22"/>
        </w:rPr>
        <w:t xml:space="preserve"> </w:t>
      </w:r>
      <w:r>
        <w:rPr>
          <w:rFonts w:ascii="Times New Roman" w:hAnsi="Times New Roman" w:cs="Times New Roman" w:hint="eastAsia"/>
          <w:sz w:val="22"/>
        </w:rPr>
        <w:t>administration</w:t>
      </w:r>
      <w:r w:rsidRPr="00682DDE">
        <w:rPr>
          <w:rFonts w:ascii="Times New Roman" w:hAnsi="Times New Roman" w:cs="Times New Roman"/>
          <w:sz w:val="22"/>
        </w:rPr>
        <w:t xml:space="preserve">. Vehicle (saline </w:t>
      </w:r>
      <w:r>
        <w:rPr>
          <w:rFonts w:ascii="Times New Roman" w:hAnsi="Times New Roman" w:cs="Times New Roman" w:hint="eastAsia"/>
          <w:sz w:val="22"/>
        </w:rPr>
        <w:t>containing</w:t>
      </w:r>
      <w:r w:rsidRPr="00682DDE">
        <w:rPr>
          <w:rFonts w:ascii="Times New Roman" w:hAnsi="Times New Roman" w:cs="Times New Roman"/>
          <w:sz w:val="22"/>
        </w:rPr>
        <w:t xml:space="preserve"> 10% DMSO) </w:t>
      </w:r>
      <w:r>
        <w:rPr>
          <w:rFonts w:ascii="Times New Roman" w:hAnsi="Times New Roman" w:cs="Times New Roman" w:hint="eastAsia"/>
          <w:sz w:val="22"/>
        </w:rPr>
        <w:t>or</w:t>
      </w:r>
      <w:r w:rsidRPr="00682DDE">
        <w:rPr>
          <w:rFonts w:ascii="Times New Roman" w:hAnsi="Times New Roman" w:cs="Times New Roman"/>
          <w:sz w:val="22"/>
        </w:rPr>
        <w:t xml:space="preserve"> BK agonist (1 mM dissolved in 10% DMSO) was infused bilaterally into </w:t>
      </w:r>
      <w:r>
        <w:rPr>
          <w:rFonts w:ascii="Times New Roman" w:hAnsi="Times New Roman" w:cs="Times New Roman" w:hint="eastAsia"/>
          <w:sz w:val="22"/>
        </w:rPr>
        <w:t>the VTA</w:t>
      </w:r>
      <w:r w:rsidRPr="00682DDE">
        <w:rPr>
          <w:rFonts w:ascii="Times New Roman" w:hAnsi="Times New Roman" w:cs="Times New Roman"/>
          <w:sz w:val="22"/>
        </w:rPr>
        <w:t xml:space="preserve"> </w:t>
      </w:r>
      <w:r>
        <w:rPr>
          <w:rFonts w:ascii="Times New Roman" w:hAnsi="Times New Roman" w:cs="Times New Roman" w:hint="eastAsia"/>
          <w:sz w:val="22"/>
        </w:rPr>
        <w:t>at</w:t>
      </w:r>
      <w:r>
        <w:rPr>
          <w:rFonts w:ascii="Times New Roman" w:hAnsi="Times New Roman" w:cs="Times New Roman"/>
          <w:sz w:val="22"/>
        </w:rPr>
        <w:t xml:space="preserve"> </w:t>
      </w:r>
      <w:r>
        <w:rPr>
          <w:rFonts w:ascii="Times New Roman" w:hAnsi="Times New Roman" w:cs="Times New Roman" w:hint="eastAsia"/>
          <w:sz w:val="22"/>
        </w:rPr>
        <w:t>a</w:t>
      </w:r>
      <w:r w:rsidRPr="00682DDE">
        <w:rPr>
          <w:rFonts w:ascii="Times New Roman" w:hAnsi="Times New Roman" w:cs="Times New Roman"/>
          <w:sz w:val="22"/>
        </w:rPr>
        <w:t xml:space="preserve"> volume of 0.5 ul/side at </w:t>
      </w:r>
      <w:r>
        <w:rPr>
          <w:rFonts w:ascii="Times New Roman" w:hAnsi="Times New Roman" w:cs="Times New Roman" w:hint="eastAsia"/>
          <w:sz w:val="22"/>
        </w:rPr>
        <w:t>a</w:t>
      </w:r>
      <w:r w:rsidRPr="00682DDE">
        <w:rPr>
          <w:rFonts w:ascii="Times New Roman" w:hAnsi="Times New Roman" w:cs="Times New Roman"/>
          <w:sz w:val="22"/>
        </w:rPr>
        <w:t xml:space="preserve"> rate of 0.1 ul/min. </w:t>
      </w:r>
      <w:r>
        <w:rPr>
          <w:rFonts w:ascii="Times New Roman" w:hAnsi="Times New Roman" w:cs="Times New Roman" w:hint="eastAsia"/>
          <w:sz w:val="22"/>
        </w:rPr>
        <w:t>The</w:t>
      </w:r>
      <w:r>
        <w:rPr>
          <w:rFonts w:ascii="Times New Roman" w:hAnsi="Times New Roman" w:cs="Times New Roman"/>
          <w:sz w:val="22"/>
        </w:rPr>
        <w:t xml:space="preserve"> </w:t>
      </w:r>
      <w:r>
        <w:rPr>
          <w:rFonts w:ascii="Times New Roman" w:hAnsi="Times New Roman" w:cs="Times New Roman" w:hint="eastAsia"/>
          <w:sz w:val="22"/>
        </w:rPr>
        <w:t>m</w:t>
      </w:r>
      <w:r w:rsidRPr="00682DDE">
        <w:rPr>
          <w:rFonts w:ascii="Times New Roman" w:hAnsi="Times New Roman" w:cs="Times New Roman"/>
          <w:sz w:val="22"/>
        </w:rPr>
        <w:t xml:space="preserve">icroinjectors were left </w:t>
      </w:r>
      <w:r>
        <w:rPr>
          <w:rFonts w:ascii="Times New Roman" w:hAnsi="Times New Roman" w:cs="Times New Roman" w:hint="eastAsia"/>
          <w:sz w:val="22"/>
        </w:rPr>
        <w:t>in place for</w:t>
      </w:r>
      <w:r w:rsidRPr="00682DDE">
        <w:rPr>
          <w:rFonts w:ascii="Times New Roman" w:hAnsi="Times New Roman" w:cs="Times New Roman"/>
          <w:sz w:val="22"/>
        </w:rPr>
        <w:t xml:space="preserve"> </w:t>
      </w:r>
      <w:r>
        <w:rPr>
          <w:rFonts w:ascii="Times New Roman" w:hAnsi="Times New Roman" w:cs="Times New Roman" w:hint="eastAsia"/>
          <w:sz w:val="22"/>
        </w:rPr>
        <w:t>an additional</w:t>
      </w:r>
      <w:r w:rsidRPr="00682DDE">
        <w:rPr>
          <w:rFonts w:ascii="Times New Roman" w:hAnsi="Times New Roman" w:cs="Times New Roman"/>
          <w:sz w:val="22"/>
        </w:rPr>
        <w:t xml:space="preserve"> 3 min after the injection. </w:t>
      </w:r>
      <w:r>
        <w:rPr>
          <w:rFonts w:ascii="Times New Roman" w:hAnsi="Times New Roman" w:cs="Times New Roman" w:hint="eastAsia"/>
          <w:sz w:val="22"/>
        </w:rPr>
        <w:t>The mice were</w:t>
      </w:r>
      <w:r w:rsidRPr="00682DDE">
        <w:rPr>
          <w:rFonts w:ascii="Times New Roman" w:hAnsi="Times New Roman" w:cs="Times New Roman"/>
          <w:sz w:val="22"/>
        </w:rPr>
        <w:t xml:space="preserve"> then returned to their home cage. </w:t>
      </w:r>
    </w:p>
    <w:p w14:paraId="5982F308" w14:textId="77777777" w:rsidR="00A24DA3" w:rsidRPr="00682DDE" w:rsidRDefault="00A24DA3" w:rsidP="00A24DA3">
      <w:pPr>
        <w:spacing w:line="480" w:lineRule="auto"/>
        <w:rPr>
          <w:rFonts w:ascii="Times New Roman" w:hAnsi="Times New Roman" w:cs="Times New Roman"/>
          <w:sz w:val="22"/>
        </w:rPr>
      </w:pPr>
    </w:p>
    <w:p w14:paraId="0FB26B5A" w14:textId="77777777" w:rsidR="00A24DA3" w:rsidRPr="00682DDE" w:rsidRDefault="00A24DA3" w:rsidP="00A24DA3">
      <w:pPr>
        <w:spacing w:line="480" w:lineRule="auto"/>
        <w:rPr>
          <w:rFonts w:ascii="Times New Roman" w:hAnsi="Times New Roman" w:cs="Times New Roman"/>
          <w:sz w:val="22"/>
        </w:rPr>
      </w:pPr>
      <w:r w:rsidRPr="00682DDE">
        <w:rPr>
          <w:rFonts w:ascii="Times New Roman" w:hAnsi="Times New Roman" w:cs="Times New Roman"/>
          <w:b/>
          <w:bCs/>
          <w:sz w:val="22"/>
        </w:rPr>
        <w:t>Optical</w:t>
      </w:r>
      <w:r>
        <w:rPr>
          <w:rFonts w:ascii="Times New Roman" w:hAnsi="Times New Roman" w:cs="Times New Roman"/>
          <w:b/>
          <w:bCs/>
          <w:sz w:val="22"/>
        </w:rPr>
        <w:t xml:space="preserve"> </w:t>
      </w:r>
      <w:r>
        <w:rPr>
          <w:rFonts w:ascii="Times New Roman" w:hAnsi="Times New Roman" w:cs="Times New Roman" w:hint="eastAsia"/>
          <w:b/>
          <w:bCs/>
          <w:sz w:val="22"/>
        </w:rPr>
        <w:t>self</w:t>
      </w:r>
      <w:r>
        <w:rPr>
          <w:rFonts w:ascii="Times New Roman" w:hAnsi="Times New Roman" w:cs="Times New Roman"/>
          <w:b/>
          <w:bCs/>
          <w:sz w:val="22"/>
        </w:rPr>
        <w:t>-</w:t>
      </w:r>
      <w:r>
        <w:rPr>
          <w:rFonts w:ascii="Times New Roman" w:hAnsi="Times New Roman" w:cs="Times New Roman" w:hint="eastAsia"/>
          <w:b/>
          <w:bCs/>
          <w:sz w:val="22"/>
        </w:rPr>
        <w:t>stimulation</w:t>
      </w:r>
      <w:r w:rsidRPr="00682DDE">
        <w:rPr>
          <w:rFonts w:ascii="Times New Roman" w:hAnsi="Times New Roman" w:cs="Times New Roman"/>
          <w:b/>
          <w:bCs/>
          <w:sz w:val="22"/>
        </w:rPr>
        <w:t xml:space="preserve"> </w:t>
      </w:r>
      <w:r>
        <w:rPr>
          <w:rFonts w:ascii="Times New Roman" w:hAnsi="Times New Roman" w:cs="Times New Roman" w:hint="eastAsia"/>
          <w:b/>
          <w:bCs/>
          <w:sz w:val="22"/>
        </w:rPr>
        <w:t>test</w:t>
      </w:r>
      <w:r w:rsidRPr="00682DDE">
        <w:rPr>
          <w:rFonts w:ascii="Times New Roman" w:hAnsi="Times New Roman" w:cs="Times New Roman"/>
          <w:sz w:val="22"/>
        </w:rPr>
        <w:t xml:space="preserve">. Mice </w:t>
      </w:r>
      <w:r>
        <w:rPr>
          <w:rFonts w:ascii="Times New Roman" w:hAnsi="Times New Roman" w:cs="Times New Roman" w:hint="eastAsia"/>
          <w:sz w:val="22"/>
        </w:rPr>
        <w:t>were injected</w:t>
      </w:r>
      <w:r w:rsidRPr="00682DDE">
        <w:rPr>
          <w:rFonts w:ascii="Times New Roman" w:hAnsi="Times New Roman" w:cs="Times New Roman"/>
          <w:sz w:val="22"/>
        </w:rPr>
        <w:t xml:space="preserve"> </w:t>
      </w:r>
      <w:r>
        <w:rPr>
          <w:rFonts w:ascii="Times New Roman" w:hAnsi="Times New Roman" w:cs="Times New Roman" w:hint="eastAsia"/>
          <w:sz w:val="22"/>
        </w:rPr>
        <w:t>with</w:t>
      </w:r>
      <w:r>
        <w:rPr>
          <w:rFonts w:ascii="Times New Roman" w:hAnsi="Times New Roman" w:cs="Times New Roman"/>
          <w:sz w:val="22"/>
        </w:rPr>
        <w:t xml:space="preserve"> </w:t>
      </w:r>
      <w:r w:rsidRPr="00682DDE">
        <w:rPr>
          <w:rFonts w:ascii="Times New Roman" w:hAnsi="Times New Roman" w:cs="Times New Roman"/>
          <w:sz w:val="22"/>
        </w:rPr>
        <w:t xml:space="preserve">ChR2 or control virus into </w:t>
      </w:r>
      <w:r>
        <w:rPr>
          <w:rFonts w:ascii="Times New Roman" w:hAnsi="Times New Roman" w:cs="Times New Roman" w:hint="eastAsia"/>
          <w:sz w:val="22"/>
        </w:rPr>
        <w:t>the LPBN</w:t>
      </w:r>
      <w:r w:rsidRPr="00682DDE">
        <w:rPr>
          <w:rFonts w:ascii="Times New Roman" w:hAnsi="Times New Roman" w:cs="Times New Roman"/>
          <w:sz w:val="22"/>
        </w:rPr>
        <w:t xml:space="preserve"> and the fiber </w:t>
      </w:r>
      <w:r>
        <w:rPr>
          <w:rFonts w:ascii="Times New Roman" w:hAnsi="Times New Roman" w:cs="Times New Roman" w:hint="eastAsia"/>
          <w:sz w:val="22"/>
        </w:rPr>
        <w:t>was implanted</w:t>
      </w:r>
      <w:r w:rsidRPr="00682DDE">
        <w:rPr>
          <w:rFonts w:ascii="Times New Roman" w:hAnsi="Times New Roman" w:cs="Times New Roman"/>
          <w:sz w:val="22"/>
        </w:rPr>
        <w:t xml:space="preserve"> into </w:t>
      </w:r>
      <w:r>
        <w:rPr>
          <w:rFonts w:ascii="Times New Roman" w:hAnsi="Times New Roman" w:cs="Times New Roman" w:hint="eastAsia"/>
          <w:sz w:val="22"/>
        </w:rPr>
        <w:t>the VTA</w:t>
      </w:r>
      <w:r w:rsidRPr="00682DDE">
        <w:rPr>
          <w:rFonts w:ascii="Times New Roman" w:hAnsi="Times New Roman" w:cs="Times New Roman"/>
          <w:sz w:val="22"/>
        </w:rPr>
        <w:t xml:space="preserve">. After full expression of the virus and recovery from the surgery, mice </w:t>
      </w:r>
      <w:r>
        <w:rPr>
          <w:rFonts w:ascii="Times New Roman" w:hAnsi="Times New Roman" w:cs="Times New Roman" w:hint="eastAsia"/>
          <w:sz w:val="22"/>
        </w:rPr>
        <w:t>were habituated</w:t>
      </w:r>
      <w:r w:rsidRPr="00682DDE">
        <w:rPr>
          <w:rFonts w:ascii="Times New Roman" w:hAnsi="Times New Roman" w:cs="Times New Roman"/>
          <w:sz w:val="22"/>
        </w:rPr>
        <w:t xml:space="preserve"> to the touch screen version of </w:t>
      </w:r>
      <w:r>
        <w:rPr>
          <w:rFonts w:ascii="Times New Roman" w:hAnsi="Times New Roman" w:cs="Times New Roman" w:hint="eastAsia"/>
          <w:sz w:val="22"/>
        </w:rPr>
        <w:t>operant</w:t>
      </w:r>
      <w:r w:rsidRPr="00682DDE">
        <w:rPr>
          <w:rFonts w:ascii="Times New Roman" w:hAnsi="Times New Roman" w:cs="Times New Roman"/>
          <w:sz w:val="22"/>
        </w:rPr>
        <w:t xml:space="preserve"> chamber (Lafayette Instrument) for 3 days. </w:t>
      </w:r>
      <w:r>
        <w:rPr>
          <w:rFonts w:ascii="Times New Roman" w:hAnsi="Times New Roman" w:cs="Times New Roman" w:hint="eastAsia"/>
          <w:sz w:val="22"/>
        </w:rPr>
        <w:t>A</w:t>
      </w:r>
      <w:r>
        <w:rPr>
          <w:rFonts w:ascii="Times New Roman" w:hAnsi="Times New Roman" w:cs="Times New Roman"/>
          <w:sz w:val="22"/>
        </w:rPr>
        <w:t xml:space="preserve"> </w:t>
      </w:r>
      <w:r>
        <w:rPr>
          <w:rFonts w:ascii="Times New Roman" w:hAnsi="Times New Roman" w:cs="Times New Roman" w:hint="eastAsia"/>
          <w:sz w:val="22"/>
        </w:rPr>
        <w:t>customized</w:t>
      </w:r>
      <w:r w:rsidRPr="00682DDE">
        <w:rPr>
          <w:rFonts w:ascii="Times New Roman" w:hAnsi="Times New Roman" w:cs="Times New Roman"/>
          <w:sz w:val="22"/>
        </w:rPr>
        <w:t xml:space="preserve"> program was edited in the Animal Behavior Environment Test (ABET) software supported by the vendor. To bidirectional observe the effect of the activation, we trained the mice with palatable milkshake (Yazoo </w:t>
      </w:r>
      <w:r w:rsidRPr="00682DDE">
        <w:rPr>
          <w:rFonts w:ascii="Times New Roman" w:hAnsi="Times New Roman" w:cs="Times New Roman"/>
          <w:sz w:val="22"/>
        </w:rPr>
        <w:lastRenderedPageBreak/>
        <w:t xml:space="preserve">Strawberry UHT milkshake; Friesland Campina) to voluntarily </w:t>
      </w:r>
      <w:r>
        <w:rPr>
          <w:rFonts w:ascii="Times New Roman" w:hAnsi="Times New Roman" w:cs="Times New Roman" w:hint="eastAsia"/>
          <w:sz w:val="22"/>
        </w:rPr>
        <w:t>nose-poke</w:t>
      </w:r>
      <w:r w:rsidRPr="00682DDE">
        <w:rPr>
          <w:rFonts w:ascii="Times New Roman" w:hAnsi="Times New Roman" w:cs="Times New Roman"/>
          <w:sz w:val="22"/>
        </w:rPr>
        <w:t xml:space="preserve"> the two screens in the chamber without any bias, which means milkshake </w:t>
      </w:r>
      <w:r>
        <w:rPr>
          <w:rFonts w:ascii="Times New Roman" w:hAnsi="Times New Roman" w:cs="Times New Roman" w:hint="eastAsia"/>
          <w:sz w:val="22"/>
        </w:rPr>
        <w:t>would</w:t>
      </w:r>
      <w:r w:rsidRPr="00682DDE">
        <w:rPr>
          <w:rFonts w:ascii="Times New Roman" w:hAnsi="Times New Roman" w:cs="Times New Roman"/>
          <w:sz w:val="22"/>
        </w:rPr>
        <w:t xml:space="preserve"> be delivered into the food magazine after </w:t>
      </w:r>
      <w:r>
        <w:rPr>
          <w:rFonts w:ascii="Times New Roman" w:hAnsi="Times New Roman" w:cs="Times New Roman" w:hint="eastAsia"/>
          <w:sz w:val="22"/>
        </w:rPr>
        <w:t>nose-poking</w:t>
      </w:r>
      <w:r w:rsidRPr="00682DDE">
        <w:rPr>
          <w:rFonts w:ascii="Times New Roman" w:hAnsi="Times New Roman" w:cs="Times New Roman"/>
          <w:sz w:val="22"/>
        </w:rPr>
        <w:t xml:space="preserve"> any one of the screens. After this procedure, </w:t>
      </w:r>
      <w:r>
        <w:rPr>
          <w:rFonts w:ascii="Times New Roman" w:hAnsi="Times New Roman" w:cs="Times New Roman" w:hint="eastAsia"/>
          <w:sz w:val="22"/>
        </w:rPr>
        <w:t>the mice</w:t>
      </w:r>
      <w:r w:rsidRPr="00682DDE">
        <w:rPr>
          <w:rFonts w:ascii="Times New Roman" w:hAnsi="Times New Roman" w:cs="Times New Roman"/>
          <w:sz w:val="22"/>
        </w:rPr>
        <w:t xml:space="preserve"> elevated their participation in the </w:t>
      </w:r>
      <w:r>
        <w:rPr>
          <w:rFonts w:ascii="Times New Roman" w:hAnsi="Times New Roman" w:cs="Times New Roman" w:hint="eastAsia"/>
          <w:sz w:val="22"/>
        </w:rPr>
        <w:t>operant</w:t>
      </w:r>
      <w:r w:rsidRPr="00682DDE">
        <w:rPr>
          <w:rFonts w:ascii="Times New Roman" w:hAnsi="Times New Roman" w:cs="Times New Roman"/>
          <w:sz w:val="22"/>
        </w:rPr>
        <w:t xml:space="preserve"> task. </w:t>
      </w:r>
      <w:r>
        <w:rPr>
          <w:rFonts w:ascii="Times New Roman" w:hAnsi="Times New Roman" w:cs="Times New Roman" w:hint="eastAsia"/>
          <w:sz w:val="22"/>
        </w:rPr>
        <w:t>In</w:t>
      </w:r>
      <w:r w:rsidRPr="00682DDE">
        <w:rPr>
          <w:rFonts w:ascii="Times New Roman" w:hAnsi="Times New Roman" w:cs="Times New Roman"/>
          <w:sz w:val="22"/>
        </w:rPr>
        <w:t xml:space="preserve"> the activation phases, once </w:t>
      </w:r>
      <w:r>
        <w:rPr>
          <w:rFonts w:ascii="Times New Roman" w:hAnsi="Times New Roman" w:cs="Times New Roman" w:hint="eastAsia"/>
          <w:sz w:val="22"/>
        </w:rPr>
        <w:t>a</w:t>
      </w:r>
      <w:r w:rsidRPr="00682DDE">
        <w:rPr>
          <w:rFonts w:ascii="Times New Roman" w:hAnsi="Times New Roman" w:cs="Times New Roman"/>
          <w:sz w:val="22"/>
        </w:rPr>
        <w:t xml:space="preserve"> mouse </w:t>
      </w:r>
      <w:r>
        <w:rPr>
          <w:rFonts w:ascii="Times New Roman" w:hAnsi="Times New Roman" w:cs="Times New Roman" w:hint="eastAsia"/>
          <w:sz w:val="22"/>
        </w:rPr>
        <w:t>nose-poked</w:t>
      </w:r>
      <w:r w:rsidRPr="00682DDE">
        <w:rPr>
          <w:rFonts w:ascii="Times New Roman" w:hAnsi="Times New Roman" w:cs="Times New Roman"/>
          <w:sz w:val="22"/>
        </w:rPr>
        <w:t xml:space="preserve"> the </w:t>
      </w:r>
      <w:r>
        <w:rPr>
          <w:rFonts w:ascii="Times New Roman" w:hAnsi="Times New Roman" w:cs="Times New Roman" w:hint="eastAsia"/>
          <w:sz w:val="22"/>
        </w:rPr>
        <w:t>active</w:t>
      </w:r>
      <w:r w:rsidRPr="00682DDE">
        <w:rPr>
          <w:rFonts w:ascii="Times New Roman" w:hAnsi="Times New Roman" w:cs="Times New Roman"/>
          <w:sz w:val="22"/>
        </w:rPr>
        <w:t xml:space="preserve"> screen, a very brief stimulation (2 </w:t>
      </w:r>
      <w:r>
        <w:rPr>
          <w:rFonts w:ascii="Times New Roman" w:hAnsi="Times New Roman" w:cs="Times New Roman" w:hint="eastAsia"/>
          <w:sz w:val="22"/>
        </w:rPr>
        <w:t>pulses</w:t>
      </w:r>
      <w:r w:rsidRPr="00682DDE">
        <w:rPr>
          <w:rFonts w:ascii="Times New Roman" w:hAnsi="Times New Roman" w:cs="Times New Roman"/>
          <w:sz w:val="22"/>
        </w:rPr>
        <w:t xml:space="preserve"> </w:t>
      </w:r>
      <w:r>
        <w:rPr>
          <w:rFonts w:ascii="Times New Roman" w:hAnsi="Times New Roman" w:cs="Times New Roman" w:hint="eastAsia"/>
          <w:sz w:val="22"/>
        </w:rPr>
        <w:t>at</w:t>
      </w:r>
      <w:r w:rsidRPr="00682DDE">
        <w:rPr>
          <w:rFonts w:ascii="Times New Roman" w:hAnsi="Times New Roman" w:cs="Times New Roman"/>
          <w:sz w:val="22"/>
        </w:rPr>
        <w:t xml:space="preserve"> 20 Hz) </w:t>
      </w:r>
      <w:r>
        <w:rPr>
          <w:rFonts w:ascii="Times New Roman" w:hAnsi="Times New Roman" w:cs="Times New Roman" w:hint="eastAsia"/>
          <w:sz w:val="22"/>
        </w:rPr>
        <w:t>would</w:t>
      </w:r>
      <w:r w:rsidRPr="00682DDE">
        <w:rPr>
          <w:rFonts w:ascii="Times New Roman" w:hAnsi="Times New Roman" w:cs="Times New Roman"/>
          <w:sz w:val="22"/>
        </w:rPr>
        <w:t xml:space="preserve"> be delivered </w:t>
      </w:r>
      <w:r>
        <w:rPr>
          <w:rFonts w:ascii="Times New Roman" w:hAnsi="Times New Roman" w:cs="Times New Roman" w:hint="eastAsia"/>
          <w:sz w:val="22"/>
        </w:rPr>
        <w:t>to</w:t>
      </w:r>
      <w:r w:rsidRPr="00682DDE">
        <w:rPr>
          <w:rFonts w:ascii="Times New Roman" w:hAnsi="Times New Roman" w:cs="Times New Roman"/>
          <w:sz w:val="22"/>
        </w:rPr>
        <w:t xml:space="preserve"> the VTA through optical fibers to activate the LPBN-VTA circuits. Mice </w:t>
      </w:r>
      <w:r>
        <w:rPr>
          <w:rFonts w:ascii="Times New Roman" w:hAnsi="Times New Roman" w:cs="Times New Roman" w:hint="eastAsia"/>
          <w:sz w:val="22"/>
        </w:rPr>
        <w:t>were not</w:t>
      </w:r>
      <w:r>
        <w:rPr>
          <w:rFonts w:ascii="Times New Roman" w:hAnsi="Times New Roman" w:cs="Times New Roman"/>
          <w:sz w:val="22"/>
        </w:rPr>
        <w:t xml:space="preserve"> </w:t>
      </w:r>
      <w:r>
        <w:rPr>
          <w:rFonts w:ascii="Times New Roman" w:hAnsi="Times New Roman" w:cs="Times New Roman" w:hint="eastAsia"/>
          <w:sz w:val="22"/>
        </w:rPr>
        <w:t>given</w:t>
      </w:r>
      <w:r w:rsidRPr="00682DDE">
        <w:rPr>
          <w:rFonts w:ascii="Times New Roman" w:hAnsi="Times New Roman" w:cs="Times New Roman"/>
          <w:sz w:val="22"/>
        </w:rPr>
        <w:t xml:space="preserve"> milkshake this time to prevent the natural reward (milkshake) </w:t>
      </w:r>
      <w:r>
        <w:rPr>
          <w:rFonts w:ascii="Times New Roman" w:hAnsi="Times New Roman" w:cs="Times New Roman" w:hint="eastAsia"/>
          <w:sz w:val="22"/>
        </w:rPr>
        <w:t>from contaminating</w:t>
      </w:r>
      <w:r w:rsidRPr="00682DDE">
        <w:rPr>
          <w:rFonts w:ascii="Times New Roman" w:hAnsi="Times New Roman" w:cs="Times New Roman"/>
          <w:sz w:val="22"/>
        </w:rPr>
        <w:t xml:space="preserve"> the artificial reward (circuit activation</w:t>
      </w:r>
      <w:r>
        <w:rPr>
          <w:rFonts w:ascii="Times New Roman" w:hAnsi="Times New Roman" w:cs="Times New Roman"/>
          <w:sz w:val="22"/>
        </w:rPr>
        <w:t>)</w:t>
      </w:r>
      <w:r w:rsidRPr="00682DDE">
        <w:rPr>
          <w:rFonts w:ascii="Times New Roman" w:hAnsi="Times New Roman" w:cs="Times New Roman"/>
          <w:sz w:val="22"/>
        </w:rPr>
        <w:t>. Mice received 6 consecutive training</w:t>
      </w:r>
      <w:r>
        <w:rPr>
          <w:rFonts w:ascii="Times New Roman" w:hAnsi="Times New Roman" w:cs="Times New Roman"/>
          <w:sz w:val="22"/>
        </w:rPr>
        <w:t xml:space="preserve"> </w:t>
      </w:r>
      <w:r w:rsidRPr="00682DDE">
        <w:rPr>
          <w:rFonts w:ascii="Times New Roman" w:hAnsi="Times New Roman" w:cs="Times New Roman"/>
          <w:sz w:val="22"/>
        </w:rPr>
        <w:t xml:space="preserve">sessions (one session per day). After the activation phases, mice received </w:t>
      </w:r>
      <w:r>
        <w:rPr>
          <w:rFonts w:ascii="Times New Roman" w:hAnsi="Times New Roman" w:cs="Times New Roman" w:hint="eastAsia"/>
          <w:sz w:val="22"/>
        </w:rPr>
        <w:t>an extinction</w:t>
      </w:r>
      <w:r w:rsidRPr="00682DDE">
        <w:rPr>
          <w:rFonts w:ascii="Times New Roman" w:hAnsi="Times New Roman" w:cs="Times New Roman"/>
          <w:sz w:val="22"/>
        </w:rPr>
        <w:t xml:space="preserve"> procedure</w:t>
      </w:r>
      <w:r>
        <w:rPr>
          <w:rFonts w:ascii="Times New Roman" w:hAnsi="Times New Roman" w:cs="Times New Roman"/>
          <w:sz w:val="22"/>
        </w:rPr>
        <w:t xml:space="preserve"> </w:t>
      </w:r>
      <w:r>
        <w:rPr>
          <w:rFonts w:ascii="Times New Roman" w:hAnsi="Times New Roman" w:cs="Times New Roman" w:hint="eastAsia"/>
          <w:sz w:val="22"/>
        </w:rPr>
        <w:t>in</w:t>
      </w:r>
      <w:r w:rsidRPr="00682DDE">
        <w:rPr>
          <w:rFonts w:ascii="Times New Roman" w:hAnsi="Times New Roman" w:cs="Times New Roman"/>
          <w:sz w:val="22"/>
        </w:rPr>
        <w:t xml:space="preserve"> which </w:t>
      </w:r>
      <w:r>
        <w:rPr>
          <w:rFonts w:ascii="Times New Roman" w:hAnsi="Times New Roman" w:cs="Times New Roman" w:hint="eastAsia"/>
          <w:sz w:val="22"/>
        </w:rPr>
        <w:t>nose-poked</w:t>
      </w:r>
      <w:r w:rsidRPr="00682DDE">
        <w:rPr>
          <w:rFonts w:ascii="Times New Roman" w:hAnsi="Times New Roman" w:cs="Times New Roman"/>
          <w:sz w:val="22"/>
        </w:rPr>
        <w:t xml:space="preserve"> the </w:t>
      </w:r>
      <w:r>
        <w:rPr>
          <w:rFonts w:ascii="Times New Roman" w:hAnsi="Times New Roman" w:cs="Times New Roman" w:hint="eastAsia"/>
          <w:sz w:val="22"/>
        </w:rPr>
        <w:t>active</w:t>
      </w:r>
      <w:r w:rsidRPr="00682DDE">
        <w:rPr>
          <w:rFonts w:ascii="Times New Roman" w:hAnsi="Times New Roman" w:cs="Times New Roman"/>
          <w:sz w:val="22"/>
        </w:rPr>
        <w:t xml:space="preserve"> screen would not </w:t>
      </w:r>
      <w:r>
        <w:rPr>
          <w:rFonts w:ascii="Times New Roman" w:hAnsi="Times New Roman" w:cs="Times New Roman" w:hint="eastAsia"/>
          <w:sz w:val="22"/>
        </w:rPr>
        <w:t>result in</w:t>
      </w:r>
      <w:r w:rsidRPr="00682DDE">
        <w:rPr>
          <w:rFonts w:ascii="Times New Roman" w:hAnsi="Times New Roman" w:cs="Times New Roman"/>
          <w:sz w:val="22"/>
        </w:rPr>
        <w:t xml:space="preserve"> the circuit activation.</w:t>
      </w:r>
    </w:p>
    <w:p w14:paraId="4ACD0F52" w14:textId="77777777" w:rsidR="00A24DA3" w:rsidRPr="00682DDE" w:rsidRDefault="00A24DA3" w:rsidP="00A24DA3">
      <w:pPr>
        <w:spacing w:line="480" w:lineRule="auto"/>
        <w:rPr>
          <w:rFonts w:ascii="Times New Roman" w:hAnsi="Times New Roman" w:cs="Times New Roman"/>
          <w:sz w:val="22"/>
        </w:rPr>
      </w:pPr>
    </w:p>
    <w:p w14:paraId="37D19C66" w14:textId="77777777" w:rsidR="00A24DA3" w:rsidRPr="00E5053F" w:rsidRDefault="00A24DA3" w:rsidP="00A24DA3">
      <w:pPr>
        <w:spacing w:line="480" w:lineRule="auto"/>
        <w:rPr>
          <w:rFonts w:ascii="Times New Roman" w:hAnsi="Times New Roman" w:cs="Times New Roman"/>
          <w:b/>
          <w:sz w:val="22"/>
        </w:rPr>
      </w:pPr>
      <w:r w:rsidRPr="00E5053F">
        <w:rPr>
          <w:rFonts w:ascii="Times New Roman" w:hAnsi="Times New Roman" w:cs="Times New Roman"/>
          <w:b/>
          <w:sz w:val="22"/>
        </w:rPr>
        <w:t>Electrophysiology</w:t>
      </w:r>
    </w:p>
    <w:p w14:paraId="7F69C633" w14:textId="1A04933B" w:rsidR="00A24DA3" w:rsidRPr="00E5053F" w:rsidRDefault="00A24DA3" w:rsidP="00A24DA3">
      <w:pPr>
        <w:spacing w:line="480" w:lineRule="auto"/>
        <w:rPr>
          <w:rFonts w:ascii="Times New Roman" w:hAnsi="Times New Roman" w:cs="Times New Roman"/>
          <w:sz w:val="22"/>
        </w:rPr>
      </w:pPr>
      <w:r w:rsidRPr="00E5053F">
        <w:rPr>
          <w:rFonts w:ascii="Times New Roman" w:hAnsi="Times New Roman" w:cs="Times New Roman"/>
          <w:b/>
          <w:bCs/>
          <w:sz w:val="22"/>
        </w:rPr>
        <w:t>In vivo electrophysiology</w:t>
      </w:r>
      <w:r w:rsidRPr="00E5053F">
        <w:rPr>
          <w:rFonts w:ascii="Times New Roman" w:hAnsi="Times New Roman" w:cs="Times New Roman"/>
          <w:sz w:val="22"/>
        </w:rPr>
        <w:t xml:space="preserve">. 16-channel tetrode </w:t>
      </w:r>
      <w:r>
        <w:rPr>
          <w:rFonts w:ascii="Times New Roman" w:hAnsi="Times New Roman" w:cs="Times New Roman" w:hint="eastAsia"/>
          <w:sz w:val="22"/>
        </w:rPr>
        <w:t>electrodes</w:t>
      </w:r>
      <w:r w:rsidRPr="00E5053F">
        <w:rPr>
          <w:rFonts w:ascii="Times New Roman" w:hAnsi="Times New Roman" w:cs="Times New Roman"/>
          <w:sz w:val="22"/>
        </w:rPr>
        <w:t xml:space="preserve"> </w:t>
      </w:r>
      <w:r>
        <w:rPr>
          <w:rFonts w:ascii="Times New Roman" w:hAnsi="Times New Roman" w:cs="Times New Roman" w:hint="eastAsia"/>
          <w:sz w:val="22"/>
        </w:rPr>
        <w:t>were</w:t>
      </w:r>
      <w:r w:rsidRPr="00E5053F">
        <w:rPr>
          <w:rFonts w:ascii="Times New Roman" w:hAnsi="Times New Roman" w:cs="Times New Roman"/>
          <w:sz w:val="22"/>
        </w:rPr>
        <w:t xml:space="preserve"> </w:t>
      </w:r>
      <w:r>
        <w:rPr>
          <w:rFonts w:ascii="Times New Roman" w:hAnsi="Times New Roman" w:cs="Times New Roman" w:hint="eastAsia"/>
          <w:sz w:val="22"/>
        </w:rPr>
        <w:t>made</w:t>
      </w:r>
      <w:r w:rsidRPr="00E5053F">
        <w:rPr>
          <w:rFonts w:ascii="Times New Roman" w:hAnsi="Times New Roman" w:cs="Times New Roman"/>
          <w:sz w:val="22"/>
        </w:rPr>
        <w:t xml:space="preserve"> according to </w:t>
      </w:r>
      <w:r>
        <w:rPr>
          <w:rFonts w:ascii="Times New Roman" w:hAnsi="Times New Roman" w:cs="Times New Roman" w:hint="eastAsia"/>
          <w:sz w:val="22"/>
        </w:rPr>
        <w:t xml:space="preserve">the </w:t>
      </w:r>
      <w:r>
        <w:rPr>
          <w:rFonts w:ascii="Times New Roman" w:hAnsi="Times New Roman" w:cs="Times New Roman"/>
          <w:sz w:val="22"/>
        </w:rPr>
        <w:t>procedures</w:t>
      </w:r>
      <w:r>
        <w:rPr>
          <w:rFonts w:ascii="Times New Roman" w:hAnsi="Times New Roman" w:cs="Times New Roman" w:hint="eastAsia"/>
          <w:sz w:val="22"/>
        </w:rPr>
        <w:t xml:space="preserve"> described in the</w:t>
      </w:r>
      <w:r w:rsidRPr="00E5053F">
        <w:rPr>
          <w:rFonts w:ascii="Times New Roman" w:hAnsi="Times New Roman" w:cs="Times New Roman"/>
          <w:sz w:val="22"/>
        </w:rPr>
        <w:t xml:space="preserve"> previous </w:t>
      </w:r>
      <w:r>
        <w:rPr>
          <w:rFonts w:ascii="Times New Roman" w:hAnsi="Times New Roman" w:cs="Times New Roman" w:hint="eastAsia"/>
          <w:sz w:val="22"/>
        </w:rPr>
        <w:t>study</w:t>
      </w:r>
      <w:r w:rsidRPr="00E5053F">
        <w:rPr>
          <w:rFonts w:ascii="Times New Roman" w:hAnsi="Times New Roman" w:cs="Times New Roman"/>
          <w:sz w:val="22"/>
        </w:rPr>
        <w:t xml:space="preserve"> </w:t>
      </w:r>
      <w:r w:rsidRPr="00E5053F">
        <w:rPr>
          <w:rFonts w:ascii="Times New Roman" w:hAnsi="Times New Roman" w:cs="Times New Roman"/>
          <w:sz w:val="22"/>
        </w:rPr>
        <w:fldChar w:fldCharType="begin"/>
      </w:r>
      <w:r w:rsidR="00A168E5">
        <w:rPr>
          <w:rFonts w:ascii="Times New Roman" w:hAnsi="Times New Roman" w:cs="Times New Roman"/>
          <w:sz w:val="22"/>
        </w:rPr>
        <w:instrText xml:space="preserve"> ADDIN ZOTERO_ITEM CSL_CITATION {"citationID":"gh1TaVFq","properties":{"formattedCitation":"\\super 2\\nosupersub{}","plainCitation":"2","noteIndex":0},"citationItems":[{"id":179,"uris":["http://zotero.org/users/4576950/items/WWNLFGDC"],"itemData":{"id":179,"type":"article-journal","abstract":"The tetrode, a bundle of four electrodes, has proven to be a valuable tool for the simultaneous recording of multiple neurons in-vivo. The differential amplitude of action potential signatures over the channels of a tetrode allows for the isolation of single-unit activity from multi-unit signals. The ability to precisely control the stereotaxic location and depth of the tetrode is critical for studying coordinated neural activity across brain regions. In combination with a micro-drive array, it is possible to achieve precise placement and stable control of many tetrodes over the course of days to weeks. In this protocol, we demonstrate how to fabricate and condition tetrodes using basic tools and materials, install the tetrodes into a multi-drive tetrode array for chronic in-vivo recording in the rat, make ground wire connections to the micro-drive array, and attach a protective cone onto the micro-drive array in order to protect the tetrodes from physical contact with the environment.","container-title":"JoVE (Journal of Visualized Experiments)","DOI":"10.3791/1098","ISSN":"1940-087X","issue":"26","page":"e1098","source":"www.jove.com","title":"Micro-drive Array for Chronic in vivo Recording: Tetrode Assembly","title-short":"Micro-drive Array for Chronic in vivo Recording","author":[{"family":"Nguyen","given":"David P."},{"family":"Layton","given":"Stuart P."},{"family":"Hale","given":"Gregory"},{"family":"Gomperts","given":"Stephen N."},{"family":"Davidson","given":"Thomas J."},{"family":"Kloosterman","given":"Fabian"},{"family":"Wilson","given":"Matthew A."}],"issued":{"date-parts":[["2009",4,22]]}}}],"schema":"https://github.com/citation-style-language/schema/raw/master/csl-citation.json"} </w:instrText>
      </w:r>
      <w:r w:rsidRPr="00E5053F">
        <w:rPr>
          <w:rFonts w:ascii="Times New Roman" w:hAnsi="Times New Roman" w:cs="Times New Roman"/>
          <w:sz w:val="22"/>
        </w:rPr>
        <w:fldChar w:fldCharType="separate"/>
      </w:r>
      <w:r w:rsidR="00A168E5" w:rsidRPr="00A168E5">
        <w:rPr>
          <w:rFonts w:ascii="Times New Roman" w:hAnsi="Times New Roman" w:cs="Times New Roman"/>
          <w:kern w:val="0"/>
          <w:sz w:val="22"/>
          <w:szCs w:val="24"/>
          <w:vertAlign w:val="superscript"/>
        </w:rPr>
        <w:t>2</w:t>
      </w:r>
      <w:r w:rsidRPr="00E5053F">
        <w:rPr>
          <w:rFonts w:ascii="Times New Roman" w:hAnsi="Times New Roman" w:cs="Times New Roman"/>
          <w:sz w:val="22"/>
        </w:rPr>
        <w:fldChar w:fldCharType="end"/>
      </w:r>
      <w:r w:rsidRPr="00E5053F">
        <w:rPr>
          <w:rFonts w:ascii="Times New Roman" w:hAnsi="Times New Roman" w:cs="Times New Roman"/>
          <w:sz w:val="22"/>
        </w:rPr>
        <w:t xml:space="preserve">. </w:t>
      </w:r>
      <w:r>
        <w:rPr>
          <w:rFonts w:ascii="Times New Roman" w:hAnsi="Times New Roman" w:cs="Times New Roman" w:hint="eastAsia"/>
          <w:sz w:val="22"/>
        </w:rPr>
        <w:t>Briefly</w:t>
      </w:r>
      <w:r w:rsidRPr="00E5053F">
        <w:rPr>
          <w:rFonts w:ascii="Times New Roman" w:hAnsi="Times New Roman" w:cs="Times New Roman"/>
          <w:sz w:val="22"/>
        </w:rPr>
        <w:t>,</w:t>
      </w:r>
      <w:r>
        <w:rPr>
          <w:rFonts w:ascii="Times New Roman" w:hAnsi="Times New Roman" w:cs="Times New Roman"/>
          <w:sz w:val="22"/>
        </w:rPr>
        <w:t xml:space="preserve"> </w:t>
      </w:r>
      <w:r>
        <w:rPr>
          <w:rFonts w:ascii="Times New Roman" w:hAnsi="Times New Roman" w:cs="Times New Roman" w:hint="eastAsia"/>
          <w:sz w:val="22"/>
        </w:rPr>
        <w:t>four</w:t>
      </w:r>
      <w:r w:rsidRPr="00E5053F">
        <w:rPr>
          <w:rFonts w:ascii="Times New Roman" w:hAnsi="Times New Roman" w:cs="Times New Roman"/>
          <w:sz w:val="22"/>
        </w:rPr>
        <w:t xml:space="preserve"> single </w:t>
      </w:r>
      <w:r>
        <w:rPr>
          <w:rFonts w:ascii="Times New Roman" w:hAnsi="Times New Roman" w:cs="Times New Roman" w:hint="eastAsia"/>
          <w:sz w:val="22"/>
        </w:rPr>
        <w:t>electrodes</w:t>
      </w:r>
      <w:r w:rsidRPr="00E5053F">
        <w:rPr>
          <w:rFonts w:ascii="Times New Roman" w:hAnsi="Times New Roman" w:cs="Times New Roman"/>
          <w:sz w:val="22"/>
        </w:rPr>
        <w:t xml:space="preserve"> </w:t>
      </w:r>
      <w:r>
        <w:rPr>
          <w:rFonts w:ascii="Times New Roman" w:hAnsi="Times New Roman" w:cs="Times New Roman" w:hint="eastAsia"/>
          <w:sz w:val="22"/>
        </w:rPr>
        <w:t>were twisted into</w:t>
      </w:r>
      <w:r>
        <w:rPr>
          <w:rFonts w:ascii="Times New Roman" w:hAnsi="Times New Roman" w:cs="Times New Roman"/>
          <w:sz w:val="22"/>
        </w:rPr>
        <w:t xml:space="preserve"> </w:t>
      </w:r>
      <w:r>
        <w:rPr>
          <w:rFonts w:ascii="Times New Roman" w:hAnsi="Times New Roman" w:cs="Times New Roman" w:hint="eastAsia"/>
          <w:sz w:val="22"/>
        </w:rPr>
        <w:t>one</w:t>
      </w:r>
      <w:r>
        <w:rPr>
          <w:rFonts w:ascii="Times New Roman" w:hAnsi="Times New Roman" w:cs="Times New Roman"/>
          <w:sz w:val="22"/>
        </w:rPr>
        <w:t xml:space="preserve"> </w:t>
      </w:r>
      <w:r>
        <w:rPr>
          <w:rFonts w:ascii="Times New Roman" w:hAnsi="Times New Roman" w:cs="Times New Roman" w:hint="eastAsia"/>
          <w:sz w:val="22"/>
        </w:rPr>
        <w:t>tetrode by</w:t>
      </w:r>
      <w:r>
        <w:rPr>
          <w:rFonts w:ascii="Times New Roman" w:hAnsi="Times New Roman" w:cs="Times New Roman"/>
          <w:sz w:val="22"/>
        </w:rPr>
        <w:t xml:space="preserve"> </w:t>
      </w:r>
      <w:r>
        <w:rPr>
          <w:rFonts w:ascii="Times New Roman" w:hAnsi="Times New Roman" w:cs="Times New Roman" w:hint="eastAsia"/>
          <w:sz w:val="22"/>
        </w:rPr>
        <w:t>using</w:t>
      </w:r>
      <w:r>
        <w:rPr>
          <w:rFonts w:ascii="Times New Roman" w:hAnsi="Times New Roman" w:cs="Times New Roman"/>
          <w:sz w:val="22"/>
        </w:rPr>
        <w:t xml:space="preserve"> </w:t>
      </w:r>
      <w:r w:rsidRPr="00E5053F">
        <w:rPr>
          <w:rFonts w:ascii="Times New Roman" w:hAnsi="Times New Roman" w:cs="Times New Roman"/>
          <w:sz w:val="22"/>
        </w:rPr>
        <w:t>a reversible stepper motor</w:t>
      </w:r>
      <w:r w:rsidRPr="00B12A6A">
        <w:rPr>
          <w:rFonts w:ascii="Times New Roman" w:hAnsi="Times New Roman" w:cs="Times New Roman" w:hint="eastAsia"/>
          <w:sz w:val="22"/>
        </w:rPr>
        <w:t xml:space="preserve"> </w:t>
      </w:r>
      <w:r>
        <w:rPr>
          <w:rFonts w:ascii="Times New Roman" w:hAnsi="Times New Roman" w:cs="Times New Roman" w:hint="eastAsia"/>
          <w:sz w:val="22"/>
        </w:rPr>
        <w:t>accurately controlled by an ESP</w:t>
      </w:r>
      <w:r w:rsidRPr="00E5053F">
        <w:rPr>
          <w:rFonts w:ascii="Times New Roman" w:hAnsi="Times New Roman" w:cs="Times New Roman"/>
          <w:sz w:val="22"/>
        </w:rPr>
        <w:t xml:space="preserve">-32 microcomputer (33 </w:t>
      </w:r>
      <w:r>
        <w:rPr>
          <w:rFonts w:ascii="Times New Roman" w:hAnsi="Times New Roman" w:cs="Times New Roman"/>
          <w:sz w:val="22"/>
        </w:rPr>
        <w:t>μm</w:t>
      </w:r>
      <w:r w:rsidRPr="00E5053F">
        <w:rPr>
          <w:rFonts w:ascii="Times New Roman" w:hAnsi="Times New Roman" w:cs="Times New Roman"/>
          <w:sz w:val="22"/>
        </w:rPr>
        <w:t xml:space="preserve"> diameter, Nicochrome, California Fine Wire). </w:t>
      </w:r>
      <w:r>
        <w:rPr>
          <w:rFonts w:ascii="Times New Roman" w:hAnsi="Times New Roman" w:cs="Times New Roman" w:hint="eastAsia"/>
          <w:sz w:val="22"/>
        </w:rPr>
        <w:t>Electrodes</w:t>
      </w:r>
      <w:r w:rsidRPr="00E5053F">
        <w:rPr>
          <w:rFonts w:ascii="Times New Roman" w:hAnsi="Times New Roman" w:cs="Times New Roman"/>
          <w:sz w:val="22"/>
        </w:rPr>
        <w:t xml:space="preserve"> </w:t>
      </w:r>
      <w:r>
        <w:rPr>
          <w:rFonts w:ascii="Times New Roman" w:hAnsi="Times New Roman" w:cs="Times New Roman" w:hint="eastAsia"/>
          <w:sz w:val="22"/>
        </w:rPr>
        <w:t>of the</w:t>
      </w:r>
      <w:r>
        <w:rPr>
          <w:rFonts w:ascii="Times New Roman" w:hAnsi="Times New Roman" w:cs="Times New Roman"/>
          <w:sz w:val="22"/>
        </w:rPr>
        <w:t xml:space="preserve"> </w:t>
      </w:r>
      <w:r>
        <w:rPr>
          <w:rFonts w:ascii="Times New Roman" w:hAnsi="Times New Roman" w:cs="Times New Roman" w:hint="eastAsia"/>
          <w:sz w:val="22"/>
        </w:rPr>
        <w:t>tetrode</w:t>
      </w:r>
      <w:r>
        <w:rPr>
          <w:rFonts w:ascii="Times New Roman" w:hAnsi="Times New Roman" w:cs="Times New Roman"/>
          <w:sz w:val="22"/>
        </w:rPr>
        <w:t xml:space="preserve"> </w:t>
      </w:r>
      <w:r>
        <w:rPr>
          <w:rFonts w:ascii="Times New Roman" w:hAnsi="Times New Roman" w:cs="Times New Roman" w:hint="eastAsia"/>
          <w:sz w:val="22"/>
        </w:rPr>
        <w:t>were bounded</w:t>
      </w:r>
      <w:r w:rsidRPr="00E5053F">
        <w:rPr>
          <w:rFonts w:ascii="Times New Roman" w:hAnsi="Times New Roman" w:cs="Times New Roman"/>
          <w:sz w:val="22"/>
        </w:rPr>
        <w:t xml:space="preserve"> tightly</w:t>
      </w:r>
      <w:r>
        <w:rPr>
          <w:rFonts w:ascii="Times New Roman" w:hAnsi="Times New Roman" w:cs="Times New Roman"/>
          <w:sz w:val="22"/>
        </w:rPr>
        <w:t xml:space="preserve"> </w:t>
      </w:r>
      <w:r>
        <w:rPr>
          <w:rFonts w:ascii="Times New Roman" w:hAnsi="Times New Roman" w:cs="Times New Roman" w:hint="eastAsia"/>
          <w:sz w:val="22"/>
        </w:rPr>
        <w:t>together</w:t>
      </w:r>
      <w:r>
        <w:rPr>
          <w:rFonts w:ascii="Times New Roman" w:hAnsi="Times New Roman" w:cs="Times New Roman"/>
          <w:sz w:val="22"/>
        </w:rPr>
        <w:t xml:space="preserve"> </w:t>
      </w:r>
      <w:r>
        <w:rPr>
          <w:rFonts w:ascii="Times New Roman" w:hAnsi="Times New Roman" w:cs="Times New Roman" w:hint="eastAsia"/>
          <w:sz w:val="22"/>
        </w:rPr>
        <w:t xml:space="preserve">using </w:t>
      </w:r>
      <w:r w:rsidRPr="00E5053F">
        <w:rPr>
          <w:rFonts w:ascii="Times New Roman" w:hAnsi="Times New Roman" w:cs="Times New Roman"/>
          <w:sz w:val="22"/>
        </w:rPr>
        <w:t>420</w:t>
      </w:r>
      <w:r w:rsidRPr="00E5053F">
        <w:rPr>
          <w:rFonts w:ascii="Times New Roman" w:eastAsiaTheme="minorHAnsi" w:hAnsi="Times New Roman" w:cs="Times New Roman"/>
          <w:sz w:val="22"/>
        </w:rPr>
        <w:t>℃</w:t>
      </w:r>
      <w:r w:rsidRPr="00E5053F">
        <w:rPr>
          <w:rFonts w:ascii="Times New Roman" w:hAnsi="Times New Roman" w:cs="Times New Roman"/>
          <w:sz w:val="22"/>
        </w:rPr>
        <w:t xml:space="preserve"> hot wind. </w:t>
      </w:r>
      <w:r>
        <w:rPr>
          <w:rFonts w:ascii="Times New Roman" w:hAnsi="Times New Roman" w:cs="Times New Roman" w:hint="eastAsia"/>
          <w:sz w:val="22"/>
        </w:rPr>
        <w:t>Then</w:t>
      </w:r>
      <w:r>
        <w:rPr>
          <w:rFonts w:ascii="Times New Roman" w:hAnsi="Times New Roman" w:cs="Times New Roman"/>
          <w:sz w:val="22"/>
        </w:rPr>
        <w:t xml:space="preserve"> </w:t>
      </w:r>
      <w:r>
        <w:rPr>
          <w:rFonts w:ascii="Times New Roman" w:hAnsi="Times New Roman" w:cs="Times New Roman" w:hint="eastAsia"/>
          <w:sz w:val="22"/>
        </w:rPr>
        <w:t>the tetrode was connected</w:t>
      </w:r>
      <w:r w:rsidRPr="00E5053F">
        <w:rPr>
          <w:rFonts w:ascii="Times New Roman" w:hAnsi="Times New Roman" w:cs="Times New Roman"/>
          <w:sz w:val="22"/>
        </w:rPr>
        <w:t xml:space="preserve"> </w:t>
      </w:r>
      <w:r>
        <w:rPr>
          <w:rFonts w:ascii="Times New Roman" w:hAnsi="Times New Roman" w:cs="Times New Roman" w:hint="eastAsia"/>
          <w:sz w:val="22"/>
        </w:rPr>
        <w:t>to</w:t>
      </w:r>
      <w:r w:rsidRPr="00E5053F">
        <w:rPr>
          <w:rFonts w:ascii="Times New Roman" w:hAnsi="Times New Roman" w:cs="Times New Roman"/>
          <w:sz w:val="22"/>
        </w:rPr>
        <w:t xml:space="preserve"> </w:t>
      </w:r>
      <w:r>
        <w:rPr>
          <w:rFonts w:ascii="Times New Roman" w:hAnsi="Times New Roman" w:cs="Times New Roman" w:hint="eastAsia"/>
          <w:sz w:val="22"/>
        </w:rPr>
        <w:t>a</w:t>
      </w:r>
      <w:r w:rsidRPr="00E5053F">
        <w:rPr>
          <w:rFonts w:ascii="Times New Roman" w:hAnsi="Times New Roman" w:cs="Times New Roman"/>
          <w:sz w:val="22"/>
        </w:rPr>
        <w:t xml:space="preserve"> custom-made circuit board, which </w:t>
      </w:r>
      <w:r>
        <w:rPr>
          <w:rFonts w:ascii="Times New Roman" w:hAnsi="Times New Roman" w:cs="Times New Roman" w:hint="eastAsia"/>
          <w:sz w:val="22"/>
        </w:rPr>
        <w:t>was</w:t>
      </w:r>
      <w:r w:rsidRPr="00E5053F">
        <w:rPr>
          <w:rFonts w:ascii="Times New Roman" w:hAnsi="Times New Roman" w:cs="Times New Roman"/>
          <w:sz w:val="22"/>
        </w:rPr>
        <w:t xml:space="preserve"> </w:t>
      </w:r>
      <w:r>
        <w:rPr>
          <w:rFonts w:ascii="Times New Roman" w:hAnsi="Times New Roman" w:cs="Times New Roman" w:hint="eastAsia"/>
          <w:sz w:val="22"/>
        </w:rPr>
        <w:t>eventually</w:t>
      </w:r>
      <w:r w:rsidRPr="00E5053F">
        <w:rPr>
          <w:rFonts w:ascii="Times New Roman" w:hAnsi="Times New Roman" w:cs="Times New Roman"/>
          <w:sz w:val="22"/>
        </w:rPr>
        <w:t xml:space="preserve"> </w:t>
      </w:r>
      <w:r>
        <w:rPr>
          <w:rFonts w:ascii="Times New Roman" w:hAnsi="Times New Roman" w:cs="Times New Roman" w:hint="eastAsia"/>
          <w:sz w:val="22"/>
        </w:rPr>
        <w:t>connected</w:t>
      </w:r>
      <w:r w:rsidRPr="00E5053F">
        <w:rPr>
          <w:rFonts w:ascii="Times New Roman" w:hAnsi="Times New Roman" w:cs="Times New Roman"/>
          <w:sz w:val="22"/>
        </w:rPr>
        <w:t xml:space="preserve"> to the pre-amplifier in the in vivo electrophysiology recording system (</w:t>
      </w:r>
      <w:r>
        <w:rPr>
          <w:rFonts w:ascii="Times New Roman" w:hAnsi="Times New Roman" w:cs="Times New Roman" w:hint="eastAsia"/>
          <w:sz w:val="22"/>
        </w:rPr>
        <w:t>Plexon</w:t>
      </w:r>
      <w:r w:rsidRPr="00E5053F">
        <w:rPr>
          <w:rFonts w:ascii="Times New Roman" w:hAnsi="Times New Roman" w:cs="Times New Roman"/>
          <w:sz w:val="22"/>
        </w:rPr>
        <w:t>).</w:t>
      </w:r>
    </w:p>
    <w:p w14:paraId="17E587DE" w14:textId="77777777" w:rsidR="00A24DA3" w:rsidRDefault="00A24DA3" w:rsidP="00A24DA3">
      <w:pPr>
        <w:spacing w:line="480" w:lineRule="auto"/>
        <w:ind w:firstLine="420"/>
        <w:rPr>
          <w:rFonts w:ascii="Times New Roman" w:hAnsi="Times New Roman" w:cs="Times New Roman"/>
          <w:sz w:val="22"/>
        </w:rPr>
      </w:pPr>
      <w:r w:rsidRPr="00E5053F">
        <w:rPr>
          <w:rFonts w:ascii="Times New Roman" w:hAnsi="Times New Roman" w:cs="Times New Roman"/>
          <w:sz w:val="22"/>
        </w:rPr>
        <w:t xml:space="preserve">We implanted the electrode into the VTA </w:t>
      </w:r>
      <w:r>
        <w:rPr>
          <w:rFonts w:ascii="Times New Roman" w:hAnsi="Times New Roman" w:cs="Times New Roman" w:hint="eastAsia"/>
          <w:sz w:val="22"/>
        </w:rPr>
        <w:t>of</w:t>
      </w:r>
      <w:r w:rsidRPr="00E5053F">
        <w:rPr>
          <w:rFonts w:ascii="Times New Roman" w:hAnsi="Times New Roman" w:cs="Times New Roman"/>
          <w:sz w:val="22"/>
        </w:rPr>
        <w:t xml:space="preserve"> ABA or FR mice. After recovery from surgery, we established the ABA model. We recorded the electronic signals in the </w:t>
      </w:r>
      <w:r>
        <w:rPr>
          <w:rFonts w:ascii="Times New Roman" w:hAnsi="Times New Roman" w:cs="Times New Roman" w:hint="eastAsia"/>
          <w:sz w:val="22"/>
        </w:rPr>
        <w:t>freely</w:t>
      </w:r>
      <w:r>
        <w:rPr>
          <w:rFonts w:ascii="Times New Roman" w:hAnsi="Times New Roman" w:cs="Times New Roman"/>
          <w:sz w:val="22"/>
        </w:rPr>
        <w:t xml:space="preserve"> </w:t>
      </w:r>
      <w:r w:rsidRPr="00E5053F">
        <w:rPr>
          <w:rFonts w:ascii="Times New Roman" w:hAnsi="Times New Roman" w:cs="Times New Roman"/>
          <w:sz w:val="22"/>
        </w:rPr>
        <w:t xml:space="preserve">moving ABA and FR mice on the third day of </w:t>
      </w:r>
      <w:r>
        <w:rPr>
          <w:rFonts w:ascii="Times New Roman" w:hAnsi="Times New Roman" w:cs="Times New Roman" w:hint="eastAsia"/>
          <w:sz w:val="22"/>
        </w:rPr>
        <w:t>the food</w:t>
      </w:r>
      <w:r w:rsidRPr="00E5053F">
        <w:rPr>
          <w:rFonts w:ascii="Times New Roman" w:hAnsi="Times New Roman" w:cs="Times New Roman"/>
          <w:sz w:val="22"/>
        </w:rPr>
        <w:t xml:space="preserve"> restriction period. Matlab</w:t>
      </w:r>
      <w:r>
        <w:rPr>
          <w:rFonts w:ascii="Times New Roman" w:hAnsi="Times New Roman" w:cs="Times New Roman"/>
          <w:sz w:val="22"/>
        </w:rPr>
        <w:t xml:space="preserve"> </w:t>
      </w:r>
      <w:r>
        <w:rPr>
          <w:rFonts w:ascii="Times New Roman" w:hAnsi="Times New Roman" w:cs="Times New Roman" w:hint="eastAsia"/>
          <w:sz w:val="22"/>
        </w:rPr>
        <w:t>was</w:t>
      </w:r>
      <w:r>
        <w:rPr>
          <w:rFonts w:ascii="Times New Roman" w:hAnsi="Times New Roman" w:cs="Times New Roman"/>
          <w:sz w:val="22"/>
        </w:rPr>
        <w:t xml:space="preserve"> </w:t>
      </w:r>
      <w:r>
        <w:rPr>
          <w:rFonts w:ascii="Times New Roman" w:hAnsi="Times New Roman" w:cs="Times New Roman" w:hint="eastAsia"/>
          <w:sz w:val="22"/>
        </w:rPr>
        <w:t>used</w:t>
      </w:r>
      <w:r w:rsidRPr="00E5053F">
        <w:rPr>
          <w:rFonts w:ascii="Times New Roman" w:hAnsi="Times New Roman" w:cs="Times New Roman"/>
          <w:sz w:val="22"/>
        </w:rPr>
        <w:t xml:space="preserve"> to filter the signal and extract the local field potential.</w:t>
      </w:r>
    </w:p>
    <w:p w14:paraId="5B9A1482" w14:textId="77777777" w:rsidR="00A24DA3" w:rsidRPr="00E5053F" w:rsidRDefault="00A24DA3" w:rsidP="00A24DA3">
      <w:pPr>
        <w:spacing w:line="480" w:lineRule="auto"/>
        <w:ind w:firstLine="420"/>
        <w:rPr>
          <w:rFonts w:ascii="Times New Roman" w:hAnsi="Times New Roman" w:cs="Times New Roman"/>
          <w:sz w:val="22"/>
        </w:rPr>
      </w:pPr>
    </w:p>
    <w:p w14:paraId="4111964B" w14:textId="6B2ECE7B" w:rsidR="00A24DA3" w:rsidRPr="00E5053F" w:rsidRDefault="00C6307F" w:rsidP="00A24DA3">
      <w:pPr>
        <w:spacing w:line="480" w:lineRule="auto"/>
        <w:rPr>
          <w:rFonts w:ascii="Times New Roman" w:hAnsi="Times New Roman" w:cs="Times New Roman"/>
          <w:sz w:val="22"/>
        </w:rPr>
      </w:pPr>
      <w:r>
        <w:rPr>
          <w:rFonts w:ascii="Times New Roman" w:hAnsi="Times New Roman" w:cs="Times New Roman"/>
          <w:b/>
          <w:bCs/>
          <w:sz w:val="22"/>
        </w:rPr>
        <w:t>In</w:t>
      </w:r>
      <w:r w:rsidR="00A24DA3" w:rsidRPr="00E5053F">
        <w:rPr>
          <w:rFonts w:ascii="Times New Roman" w:hAnsi="Times New Roman" w:cs="Times New Roman"/>
          <w:b/>
          <w:bCs/>
          <w:sz w:val="22"/>
        </w:rPr>
        <w:t xml:space="preserve"> vitro electrophysiology</w:t>
      </w:r>
      <w:r w:rsidR="00A24DA3" w:rsidRPr="00E5053F">
        <w:rPr>
          <w:rFonts w:ascii="Times New Roman" w:hAnsi="Times New Roman" w:cs="Times New Roman"/>
          <w:sz w:val="22"/>
        </w:rPr>
        <w:t xml:space="preserve">. After the mice </w:t>
      </w:r>
      <w:r w:rsidR="00A24DA3" w:rsidRPr="00114916">
        <w:rPr>
          <w:rFonts w:ascii="Times New Roman" w:hAnsi="Times New Roman" w:cs="Times New Roman"/>
          <w:sz w:val="22"/>
        </w:rPr>
        <w:t>were fully anesthetized</w:t>
      </w:r>
      <w:r w:rsidR="00A24DA3">
        <w:rPr>
          <w:rFonts w:ascii="Times New Roman" w:hAnsi="Times New Roman" w:cs="Times New Roman"/>
          <w:sz w:val="22"/>
        </w:rPr>
        <w:t xml:space="preserve"> </w:t>
      </w:r>
      <w:r w:rsidR="00A24DA3" w:rsidRPr="00E5053F">
        <w:rPr>
          <w:rFonts w:ascii="Times New Roman" w:hAnsi="Times New Roman" w:cs="Times New Roman"/>
          <w:sz w:val="22"/>
        </w:rPr>
        <w:t xml:space="preserve">with pentobarbital sodium, </w:t>
      </w:r>
      <w:r w:rsidR="00A24DA3">
        <w:rPr>
          <w:rFonts w:ascii="Times New Roman" w:hAnsi="Times New Roman" w:cs="Times New Roman" w:hint="eastAsia"/>
          <w:sz w:val="22"/>
        </w:rPr>
        <w:t>and</w:t>
      </w:r>
      <w:r w:rsidR="00A24DA3">
        <w:rPr>
          <w:rFonts w:ascii="Times New Roman" w:hAnsi="Times New Roman" w:cs="Times New Roman"/>
          <w:sz w:val="22"/>
        </w:rPr>
        <w:t xml:space="preserve"> then perfused</w:t>
      </w:r>
      <w:r w:rsidR="00A24DA3" w:rsidRPr="00E5053F">
        <w:rPr>
          <w:rFonts w:ascii="Times New Roman" w:hAnsi="Times New Roman" w:cs="Times New Roman"/>
          <w:sz w:val="22"/>
        </w:rPr>
        <w:t xml:space="preserve"> with the ice-cold perfusion solution containing (in mM): 250 Glycerol, 2.5 KCl, 2 MgCl</w:t>
      </w:r>
      <w:r w:rsidR="00A24DA3" w:rsidRPr="00E5053F">
        <w:rPr>
          <w:rFonts w:ascii="Times New Roman" w:hAnsi="Times New Roman" w:cs="Times New Roman"/>
          <w:sz w:val="22"/>
          <w:vertAlign w:val="subscript"/>
        </w:rPr>
        <w:t>2</w:t>
      </w:r>
      <w:r w:rsidR="00A24DA3" w:rsidRPr="00E5053F">
        <w:rPr>
          <w:rFonts w:ascii="Times New Roman" w:hAnsi="Times New Roman" w:cs="Times New Roman"/>
          <w:sz w:val="22"/>
        </w:rPr>
        <w:t>, 1.25 NaH</w:t>
      </w:r>
      <w:r w:rsidR="00A24DA3" w:rsidRPr="00E5053F">
        <w:rPr>
          <w:rFonts w:ascii="Times New Roman" w:hAnsi="Times New Roman" w:cs="Times New Roman"/>
          <w:sz w:val="22"/>
          <w:vertAlign w:val="subscript"/>
        </w:rPr>
        <w:t>2</w:t>
      </w:r>
      <w:r w:rsidR="00A24DA3" w:rsidRPr="00E5053F">
        <w:rPr>
          <w:rFonts w:ascii="Times New Roman" w:hAnsi="Times New Roman" w:cs="Times New Roman"/>
          <w:sz w:val="22"/>
        </w:rPr>
        <w:t>PO</w:t>
      </w:r>
      <w:r w:rsidR="00A24DA3" w:rsidRPr="00E5053F">
        <w:rPr>
          <w:rFonts w:ascii="Times New Roman" w:hAnsi="Times New Roman" w:cs="Times New Roman"/>
          <w:sz w:val="22"/>
          <w:vertAlign w:val="subscript"/>
        </w:rPr>
        <w:t>4</w:t>
      </w:r>
      <w:r w:rsidR="00A24DA3" w:rsidRPr="00E5053F">
        <w:rPr>
          <w:rFonts w:ascii="Times New Roman" w:hAnsi="Times New Roman" w:cs="Times New Roman"/>
          <w:sz w:val="22"/>
        </w:rPr>
        <w:t>, 10 HEPES, 25 NaHCO</w:t>
      </w:r>
      <w:r w:rsidR="00A24DA3" w:rsidRPr="00E5053F">
        <w:rPr>
          <w:rFonts w:ascii="Times New Roman" w:hAnsi="Times New Roman" w:cs="Times New Roman"/>
          <w:sz w:val="22"/>
          <w:vertAlign w:val="subscript"/>
        </w:rPr>
        <w:t>3</w:t>
      </w:r>
      <w:r w:rsidR="00A24DA3" w:rsidRPr="00E5053F">
        <w:rPr>
          <w:rFonts w:ascii="Times New Roman" w:hAnsi="Times New Roman" w:cs="Times New Roman"/>
          <w:sz w:val="22"/>
        </w:rPr>
        <w:t>, 2 CaCl</w:t>
      </w:r>
      <w:r w:rsidR="00A24DA3" w:rsidRPr="00E5053F">
        <w:rPr>
          <w:rFonts w:ascii="Times New Roman" w:hAnsi="Times New Roman" w:cs="Times New Roman"/>
          <w:sz w:val="22"/>
          <w:vertAlign w:val="subscript"/>
        </w:rPr>
        <w:t>2</w:t>
      </w:r>
      <w:r w:rsidR="00A24DA3" w:rsidRPr="00E5053F">
        <w:rPr>
          <w:rFonts w:ascii="Times New Roman" w:hAnsi="Times New Roman" w:cs="Times New Roman"/>
          <w:sz w:val="22"/>
        </w:rPr>
        <w:t>, 11 Glucose, saturated with 95%O</w:t>
      </w:r>
      <w:r w:rsidR="00A24DA3" w:rsidRPr="00E5053F">
        <w:rPr>
          <w:rFonts w:ascii="Times New Roman" w:hAnsi="Times New Roman" w:cs="Times New Roman"/>
          <w:sz w:val="22"/>
          <w:vertAlign w:val="subscript"/>
        </w:rPr>
        <w:t>2</w:t>
      </w:r>
      <w:r w:rsidR="00A24DA3" w:rsidRPr="00E5053F">
        <w:rPr>
          <w:rFonts w:ascii="Times New Roman" w:hAnsi="Times New Roman" w:cs="Times New Roman"/>
          <w:sz w:val="22"/>
        </w:rPr>
        <w:t>/5% CO</w:t>
      </w:r>
      <w:r w:rsidR="00A24DA3" w:rsidRPr="00E5053F">
        <w:rPr>
          <w:rFonts w:ascii="Times New Roman" w:hAnsi="Times New Roman" w:cs="Times New Roman"/>
          <w:sz w:val="22"/>
          <w:vertAlign w:val="subscript"/>
        </w:rPr>
        <w:t>2</w:t>
      </w:r>
      <w:r w:rsidR="00A24DA3" w:rsidRPr="00E5053F">
        <w:rPr>
          <w:rFonts w:ascii="Times New Roman" w:hAnsi="Times New Roman" w:cs="Times New Roman"/>
          <w:sz w:val="22"/>
        </w:rPr>
        <w:t xml:space="preserve">. </w:t>
      </w:r>
      <w:r w:rsidR="00A24DA3">
        <w:rPr>
          <w:rFonts w:ascii="Times New Roman" w:hAnsi="Times New Roman" w:cs="Times New Roman"/>
          <w:sz w:val="22"/>
        </w:rPr>
        <w:t>Mice were d</w:t>
      </w:r>
      <w:r w:rsidR="00A24DA3" w:rsidRPr="00E5053F">
        <w:rPr>
          <w:rFonts w:ascii="Times New Roman" w:hAnsi="Times New Roman" w:cs="Times New Roman"/>
          <w:sz w:val="22"/>
        </w:rPr>
        <w:t>ecapitated and brain</w:t>
      </w:r>
      <w:r w:rsidR="00A24DA3">
        <w:rPr>
          <w:rFonts w:ascii="Times New Roman" w:hAnsi="Times New Roman" w:cs="Times New Roman"/>
          <w:sz w:val="22"/>
        </w:rPr>
        <w:t>s</w:t>
      </w:r>
      <w:r w:rsidR="00A24DA3" w:rsidRPr="00E5053F">
        <w:rPr>
          <w:rFonts w:ascii="Times New Roman" w:hAnsi="Times New Roman" w:cs="Times New Roman"/>
          <w:sz w:val="22"/>
        </w:rPr>
        <w:t xml:space="preserve"> </w:t>
      </w:r>
      <w:r w:rsidR="00A24DA3">
        <w:rPr>
          <w:rFonts w:ascii="Times New Roman" w:hAnsi="Times New Roman" w:cs="Times New Roman"/>
          <w:sz w:val="22"/>
        </w:rPr>
        <w:t xml:space="preserve">were </w:t>
      </w:r>
      <w:r w:rsidR="00A24DA3" w:rsidRPr="00E5053F">
        <w:rPr>
          <w:rFonts w:ascii="Times New Roman" w:hAnsi="Times New Roman" w:cs="Times New Roman"/>
          <w:sz w:val="22"/>
        </w:rPr>
        <w:t>rapidly extracted. Brain slice</w:t>
      </w:r>
      <w:r w:rsidR="00A24DA3">
        <w:rPr>
          <w:rFonts w:ascii="Times New Roman" w:hAnsi="Times New Roman" w:cs="Times New Roman"/>
          <w:sz w:val="22"/>
        </w:rPr>
        <w:t>s</w:t>
      </w:r>
      <w:r w:rsidR="00A24DA3" w:rsidRPr="00E5053F">
        <w:rPr>
          <w:rFonts w:ascii="Times New Roman" w:hAnsi="Times New Roman" w:cs="Times New Roman"/>
          <w:sz w:val="22"/>
        </w:rPr>
        <w:t xml:space="preserve"> contain</w:t>
      </w:r>
      <w:r w:rsidR="00A24DA3">
        <w:rPr>
          <w:rFonts w:ascii="Times New Roman" w:hAnsi="Times New Roman" w:cs="Times New Roman"/>
          <w:sz w:val="22"/>
        </w:rPr>
        <w:t>ing</w:t>
      </w:r>
      <w:r w:rsidR="00A24DA3" w:rsidRPr="00E5053F">
        <w:rPr>
          <w:rFonts w:ascii="Times New Roman" w:hAnsi="Times New Roman" w:cs="Times New Roman"/>
          <w:sz w:val="22"/>
        </w:rPr>
        <w:t xml:space="preserve"> VTA (horizontal, 250 </w:t>
      </w:r>
      <w:r w:rsidR="00A24DA3">
        <w:rPr>
          <w:rFonts w:ascii="Times New Roman" w:hAnsi="Times New Roman" w:cs="Times New Roman"/>
          <w:sz w:val="22"/>
        </w:rPr>
        <w:t>μm</w:t>
      </w:r>
      <w:r w:rsidR="00A24DA3" w:rsidRPr="00E5053F">
        <w:rPr>
          <w:rFonts w:ascii="Times New Roman" w:hAnsi="Times New Roman" w:cs="Times New Roman"/>
          <w:sz w:val="22"/>
        </w:rPr>
        <w:t xml:space="preserve"> thickness) </w:t>
      </w:r>
      <w:r w:rsidR="00A24DA3" w:rsidRPr="00E5053F">
        <w:rPr>
          <w:rFonts w:ascii="Times New Roman" w:hAnsi="Times New Roman" w:cs="Times New Roman"/>
          <w:sz w:val="22"/>
        </w:rPr>
        <w:lastRenderedPageBreak/>
        <w:t xml:space="preserve">or LPBN (coronal, 250 </w:t>
      </w:r>
      <w:r w:rsidR="00A24DA3">
        <w:rPr>
          <w:rFonts w:ascii="Times New Roman" w:hAnsi="Times New Roman" w:cs="Times New Roman"/>
          <w:sz w:val="22"/>
        </w:rPr>
        <w:t>μm</w:t>
      </w:r>
      <w:r w:rsidR="00A24DA3" w:rsidRPr="00E5053F">
        <w:rPr>
          <w:rFonts w:ascii="Times New Roman" w:hAnsi="Times New Roman" w:cs="Times New Roman"/>
          <w:sz w:val="22"/>
        </w:rPr>
        <w:t xml:space="preserve"> thickness) were prepared in the perfusion solutions using the vibratome (Leica Microsystems). The </w:t>
      </w:r>
      <w:r w:rsidR="00A24DA3">
        <w:rPr>
          <w:rFonts w:ascii="Times New Roman" w:hAnsi="Times New Roman" w:cs="Times New Roman"/>
          <w:sz w:val="22"/>
        </w:rPr>
        <w:t>sectioned</w:t>
      </w:r>
      <w:r w:rsidR="00A24DA3" w:rsidRPr="00E5053F">
        <w:rPr>
          <w:rFonts w:ascii="Times New Roman" w:hAnsi="Times New Roman" w:cs="Times New Roman"/>
          <w:sz w:val="22"/>
        </w:rPr>
        <w:t xml:space="preserve"> slices </w:t>
      </w:r>
      <w:r w:rsidR="00A24DA3">
        <w:rPr>
          <w:rFonts w:ascii="Times New Roman" w:hAnsi="Times New Roman" w:cs="Times New Roman"/>
          <w:sz w:val="22"/>
        </w:rPr>
        <w:t xml:space="preserve">were </w:t>
      </w:r>
      <w:r w:rsidR="00A24DA3" w:rsidRPr="00E5053F">
        <w:rPr>
          <w:rFonts w:ascii="Times New Roman" w:hAnsi="Times New Roman" w:cs="Times New Roman"/>
          <w:sz w:val="22"/>
        </w:rPr>
        <w:t xml:space="preserve">transferred into </w:t>
      </w:r>
      <w:r w:rsidR="00A24DA3">
        <w:rPr>
          <w:rFonts w:ascii="Times New Roman" w:hAnsi="Times New Roman" w:cs="Times New Roman"/>
          <w:sz w:val="22"/>
        </w:rPr>
        <w:t xml:space="preserve">an </w:t>
      </w:r>
      <w:r w:rsidR="00A24DA3" w:rsidRPr="00E5053F">
        <w:rPr>
          <w:rFonts w:ascii="Times New Roman" w:hAnsi="Times New Roman" w:cs="Times New Roman"/>
          <w:sz w:val="22"/>
        </w:rPr>
        <w:t>incubation chamber containing the ACSF solutions (in mM): 126 NaCl, 1.6 KCl, 1.1 NaH2PO4, 1.4 MgCl2, 2.4 CaCl2, 26 NaHCO3 and 11 Glucose, saturated with 95%O2/5% CO2 at 32</w:t>
      </w:r>
      <w:r w:rsidR="00A24DA3" w:rsidRPr="00E5053F">
        <w:rPr>
          <w:rFonts w:ascii="Times New Roman" w:eastAsiaTheme="minorHAnsi" w:hAnsi="Times New Roman" w:cs="Times New Roman"/>
          <w:sz w:val="22"/>
        </w:rPr>
        <w:t>℃</w:t>
      </w:r>
      <w:r w:rsidR="00A24DA3" w:rsidRPr="00E5053F">
        <w:rPr>
          <w:rFonts w:ascii="Times New Roman" w:hAnsi="Times New Roman" w:cs="Times New Roman"/>
          <w:sz w:val="22"/>
        </w:rPr>
        <w:t xml:space="preserve"> for at least 1 hour before transfer to the recording chamber. For cells express</w:t>
      </w:r>
      <w:r w:rsidR="00A24DA3">
        <w:rPr>
          <w:rFonts w:ascii="Times New Roman" w:hAnsi="Times New Roman" w:cs="Times New Roman"/>
          <w:sz w:val="22"/>
        </w:rPr>
        <w:t>ing</w:t>
      </w:r>
      <w:r w:rsidR="00A24DA3" w:rsidRPr="00E5053F">
        <w:rPr>
          <w:rFonts w:ascii="Times New Roman" w:hAnsi="Times New Roman" w:cs="Times New Roman"/>
          <w:sz w:val="22"/>
        </w:rPr>
        <w:t xml:space="preserve"> the fluorescent signal, we visualized the fluorescent positive cells </w:t>
      </w:r>
      <w:r w:rsidR="00A24DA3">
        <w:rPr>
          <w:rFonts w:ascii="Times New Roman" w:hAnsi="Times New Roman" w:cs="Times New Roman"/>
          <w:sz w:val="22"/>
        </w:rPr>
        <w:t>with</w:t>
      </w:r>
      <w:r w:rsidR="00A24DA3" w:rsidRPr="00E5053F">
        <w:rPr>
          <w:rFonts w:ascii="Times New Roman" w:hAnsi="Times New Roman" w:cs="Times New Roman"/>
          <w:sz w:val="22"/>
        </w:rPr>
        <w:t xml:space="preserve"> fluorescent-matched excitation/emission filters mounted in the microscopes. Otherwise, cells were visualized with the infrared differential interference contrast video microscope.</w:t>
      </w:r>
    </w:p>
    <w:p w14:paraId="5ABF97A2" w14:textId="77777777" w:rsidR="00A24DA3" w:rsidRPr="00E5053F" w:rsidRDefault="00A24DA3" w:rsidP="00A24DA3">
      <w:pPr>
        <w:spacing w:line="480" w:lineRule="auto"/>
        <w:ind w:firstLine="420"/>
        <w:rPr>
          <w:rFonts w:ascii="Times New Roman" w:hAnsi="Times New Roman" w:cs="Times New Roman"/>
          <w:sz w:val="22"/>
        </w:rPr>
      </w:pPr>
      <w:r w:rsidRPr="00E5053F">
        <w:rPr>
          <w:rFonts w:ascii="Times New Roman" w:hAnsi="Times New Roman" w:cs="Times New Roman"/>
          <w:sz w:val="22"/>
        </w:rPr>
        <w:t xml:space="preserve">We used the MultiClamp 700B amplifier (Molecular Devices) and </w:t>
      </w:r>
      <w:r>
        <w:rPr>
          <w:rFonts w:ascii="Times New Roman" w:hAnsi="Times New Roman" w:cs="Times New Roman"/>
          <w:sz w:val="22"/>
        </w:rPr>
        <w:t xml:space="preserve">the </w:t>
      </w:r>
      <w:r w:rsidRPr="00E5053F">
        <w:rPr>
          <w:rFonts w:ascii="Times New Roman" w:hAnsi="Times New Roman" w:cs="Times New Roman"/>
          <w:sz w:val="22"/>
        </w:rPr>
        <w:t xml:space="preserve">1440A digitizer (Molecular Devices) to collect the electronic signal. Borosilicate glass with filaments were pulled </w:t>
      </w:r>
      <w:r>
        <w:rPr>
          <w:rFonts w:ascii="Times New Roman" w:hAnsi="Times New Roman" w:cs="Times New Roman"/>
          <w:sz w:val="22"/>
        </w:rPr>
        <w:t>with</w:t>
      </w:r>
      <w:r w:rsidRPr="00E5053F">
        <w:rPr>
          <w:rFonts w:ascii="Times New Roman" w:hAnsi="Times New Roman" w:cs="Times New Roman"/>
          <w:sz w:val="22"/>
        </w:rPr>
        <w:t xml:space="preserve"> P-2000 pullers (Sutter Instrument) to generate the appropriate electrode (2-7 M</w:t>
      </w:r>
      <w:r w:rsidRPr="00E5053F">
        <w:rPr>
          <w:rFonts w:ascii="Times New Roman" w:eastAsiaTheme="minorHAnsi" w:hAnsi="Times New Roman" w:cs="Times New Roman"/>
          <w:sz w:val="22"/>
        </w:rPr>
        <w:t>Ω</w:t>
      </w:r>
      <w:r w:rsidRPr="00E5053F">
        <w:rPr>
          <w:rFonts w:ascii="Times New Roman" w:hAnsi="Times New Roman" w:cs="Times New Roman"/>
          <w:sz w:val="22"/>
        </w:rPr>
        <w:t xml:space="preserve">). </w:t>
      </w:r>
    </w:p>
    <w:p w14:paraId="0328FA45" w14:textId="77777777" w:rsidR="00A24DA3" w:rsidRPr="00E5053F" w:rsidRDefault="00A24DA3" w:rsidP="00A24DA3">
      <w:pPr>
        <w:spacing w:line="480" w:lineRule="auto"/>
        <w:ind w:firstLine="420"/>
        <w:rPr>
          <w:rFonts w:ascii="Times New Roman" w:hAnsi="Times New Roman" w:cs="Times New Roman"/>
          <w:sz w:val="22"/>
        </w:rPr>
      </w:pPr>
      <w:r w:rsidRPr="00E5053F">
        <w:rPr>
          <w:rFonts w:ascii="Times New Roman" w:hAnsi="Times New Roman" w:cs="Times New Roman"/>
          <w:sz w:val="22"/>
        </w:rPr>
        <w:t>For cell</w:t>
      </w:r>
      <w:r>
        <w:rPr>
          <w:rFonts w:ascii="Times New Roman" w:hAnsi="Times New Roman" w:cs="Times New Roman"/>
          <w:sz w:val="22"/>
        </w:rPr>
        <w:t>-</w:t>
      </w:r>
      <w:r w:rsidRPr="00E5053F">
        <w:rPr>
          <w:rFonts w:ascii="Times New Roman" w:hAnsi="Times New Roman" w:cs="Times New Roman"/>
          <w:sz w:val="22"/>
        </w:rPr>
        <w:t>attached recording, we used the internal solutions containing (in mM): 140 K D-Gluconate, 5 KCl, 10 HEPES, 0.2 EGTA, 2 NaCl, 2.5 Mg-ATP, 0,25 Na-GTP, 0.2% (w/v) biocytin. After forming the giga</w:t>
      </w:r>
      <w:r>
        <w:rPr>
          <w:rFonts w:ascii="Times New Roman" w:hAnsi="Times New Roman" w:cs="Times New Roman"/>
          <w:sz w:val="22"/>
        </w:rPr>
        <w:t>-Ohm</w:t>
      </w:r>
      <w:r w:rsidRPr="00E5053F">
        <w:rPr>
          <w:rFonts w:ascii="Times New Roman" w:hAnsi="Times New Roman" w:cs="Times New Roman"/>
          <w:sz w:val="22"/>
        </w:rPr>
        <w:t xml:space="preserve"> seal, holding the cell with the leakage currents around 0 pA. </w:t>
      </w:r>
      <w:r>
        <w:rPr>
          <w:rFonts w:ascii="Times New Roman" w:hAnsi="Times New Roman" w:cs="Times New Roman"/>
          <w:sz w:val="22"/>
        </w:rPr>
        <w:t>S</w:t>
      </w:r>
      <w:r w:rsidRPr="00E5053F">
        <w:rPr>
          <w:rFonts w:ascii="Times New Roman" w:hAnsi="Times New Roman" w:cs="Times New Roman"/>
          <w:sz w:val="22"/>
        </w:rPr>
        <w:t xml:space="preserve">pontaneously firing </w:t>
      </w:r>
      <w:r>
        <w:rPr>
          <w:rFonts w:ascii="Times New Roman" w:hAnsi="Times New Roman" w:cs="Times New Roman"/>
          <w:sz w:val="22"/>
        </w:rPr>
        <w:t>was r</w:t>
      </w:r>
      <w:r w:rsidRPr="00E5053F">
        <w:rPr>
          <w:rFonts w:ascii="Times New Roman" w:hAnsi="Times New Roman" w:cs="Times New Roman"/>
          <w:sz w:val="22"/>
        </w:rPr>
        <w:t>ecorded for 10 minutes before the cell</w:t>
      </w:r>
      <w:r w:rsidRPr="006B2319">
        <w:rPr>
          <w:rFonts w:ascii="Times New Roman" w:hAnsi="Times New Roman" w:cs="Times New Roman"/>
          <w:sz w:val="22"/>
        </w:rPr>
        <w:t xml:space="preserve"> </w:t>
      </w:r>
      <w:r>
        <w:rPr>
          <w:rFonts w:ascii="Times New Roman" w:hAnsi="Times New Roman" w:cs="Times New Roman"/>
          <w:sz w:val="22"/>
        </w:rPr>
        <w:t xml:space="preserve">was </w:t>
      </w:r>
      <w:r w:rsidRPr="00E5053F">
        <w:rPr>
          <w:rFonts w:ascii="Times New Roman" w:hAnsi="Times New Roman" w:cs="Times New Roman"/>
          <w:sz w:val="22"/>
        </w:rPr>
        <w:t>ruptur</w:t>
      </w:r>
      <w:r>
        <w:rPr>
          <w:rFonts w:ascii="Times New Roman" w:hAnsi="Times New Roman" w:cs="Times New Roman"/>
          <w:sz w:val="22"/>
        </w:rPr>
        <w:t>ed</w:t>
      </w:r>
      <w:r w:rsidRPr="00E5053F">
        <w:rPr>
          <w:rFonts w:ascii="Times New Roman" w:hAnsi="Times New Roman" w:cs="Times New Roman"/>
          <w:sz w:val="22"/>
        </w:rPr>
        <w:t>. To investigate the effect of BK agonist (NS1619) on the ABA mouse, we designed the within and between group experiments by wash</w:t>
      </w:r>
      <w:r>
        <w:rPr>
          <w:rFonts w:ascii="Times New Roman" w:hAnsi="Times New Roman" w:cs="Times New Roman"/>
          <w:sz w:val="22"/>
        </w:rPr>
        <w:t>ing</w:t>
      </w:r>
      <w:r w:rsidRPr="00E5053F">
        <w:rPr>
          <w:rFonts w:ascii="Times New Roman" w:hAnsi="Times New Roman" w:cs="Times New Roman"/>
          <w:sz w:val="22"/>
        </w:rPr>
        <w:t xml:space="preserve"> NS1619 (10 </w:t>
      </w:r>
      <w:r>
        <w:rPr>
          <w:rFonts w:ascii="Times New Roman" w:hAnsi="Times New Roman" w:cs="Times New Roman"/>
          <w:sz w:val="22"/>
        </w:rPr>
        <w:t>μm</w:t>
      </w:r>
      <w:r w:rsidRPr="00E5053F">
        <w:rPr>
          <w:rFonts w:ascii="Times New Roman" w:hAnsi="Times New Roman" w:cs="Times New Roman"/>
          <w:sz w:val="22"/>
        </w:rPr>
        <w:t xml:space="preserve">) into the recording chamber. Whole-cell recording should </w:t>
      </w:r>
      <w:r>
        <w:rPr>
          <w:rFonts w:ascii="Times New Roman" w:hAnsi="Times New Roman" w:cs="Times New Roman"/>
          <w:sz w:val="22"/>
        </w:rPr>
        <w:t xml:space="preserve">last </w:t>
      </w:r>
      <w:r w:rsidRPr="00E5053F">
        <w:rPr>
          <w:rFonts w:ascii="Times New Roman" w:hAnsi="Times New Roman" w:cs="Times New Roman"/>
          <w:sz w:val="22"/>
        </w:rPr>
        <w:t xml:space="preserve">at least 5 minutes to </w:t>
      </w:r>
      <w:r>
        <w:rPr>
          <w:rFonts w:ascii="Times New Roman" w:hAnsi="Times New Roman" w:cs="Times New Roman"/>
          <w:sz w:val="22"/>
        </w:rPr>
        <w:t xml:space="preserve">allow </w:t>
      </w:r>
      <w:r w:rsidRPr="00E5053F">
        <w:rPr>
          <w:rFonts w:ascii="Times New Roman" w:hAnsi="Times New Roman" w:cs="Times New Roman"/>
          <w:sz w:val="22"/>
        </w:rPr>
        <w:t>the biocytin equilibrate into the cytoplasm. After equilibration, the electrode</w:t>
      </w:r>
      <w:r>
        <w:rPr>
          <w:rFonts w:ascii="Times New Roman" w:hAnsi="Times New Roman" w:cs="Times New Roman"/>
          <w:sz w:val="22"/>
        </w:rPr>
        <w:t xml:space="preserve"> was gently removed</w:t>
      </w:r>
      <w:r w:rsidRPr="00E5053F">
        <w:rPr>
          <w:rFonts w:ascii="Times New Roman" w:hAnsi="Times New Roman" w:cs="Times New Roman"/>
          <w:sz w:val="22"/>
        </w:rPr>
        <w:t xml:space="preserve">. </w:t>
      </w:r>
    </w:p>
    <w:p w14:paraId="5615E96E" w14:textId="0160D065" w:rsidR="00A24DA3" w:rsidRPr="00E5053F" w:rsidRDefault="00A24DA3" w:rsidP="00A24DA3">
      <w:pPr>
        <w:spacing w:line="480" w:lineRule="auto"/>
        <w:ind w:firstLine="420"/>
        <w:rPr>
          <w:rFonts w:ascii="Times New Roman" w:hAnsi="Times New Roman" w:cs="Times New Roman"/>
          <w:sz w:val="22"/>
        </w:rPr>
      </w:pPr>
      <w:r w:rsidRPr="00E5053F">
        <w:rPr>
          <w:rFonts w:ascii="Times New Roman" w:hAnsi="Times New Roman" w:cs="Times New Roman"/>
          <w:sz w:val="22"/>
        </w:rPr>
        <w:t xml:space="preserve">We used K D-Gluconate solutions to test the Ih currents, excitability, and action potentials in the ABA or FR mice. </w:t>
      </w:r>
      <w:r>
        <w:rPr>
          <w:rFonts w:ascii="Times New Roman" w:hAnsi="Times New Roman" w:cs="Times New Roman"/>
          <w:sz w:val="22"/>
        </w:rPr>
        <w:t>To test Ih current</w:t>
      </w:r>
      <w:r w:rsidRPr="00E5053F">
        <w:rPr>
          <w:rFonts w:ascii="Times New Roman" w:hAnsi="Times New Roman" w:cs="Times New Roman"/>
          <w:sz w:val="22"/>
        </w:rPr>
        <w:t xml:space="preserve">, we </w:t>
      </w:r>
      <w:r>
        <w:rPr>
          <w:rFonts w:ascii="Times New Roman" w:hAnsi="Times New Roman" w:cs="Times New Roman"/>
          <w:sz w:val="22"/>
        </w:rPr>
        <w:t>used a series of</w:t>
      </w:r>
      <w:r w:rsidRPr="00E5053F">
        <w:rPr>
          <w:rFonts w:ascii="Times New Roman" w:hAnsi="Times New Roman" w:cs="Times New Roman"/>
          <w:sz w:val="22"/>
        </w:rPr>
        <w:t xml:space="preserve"> hyperpolariz</w:t>
      </w:r>
      <w:r>
        <w:rPr>
          <w:rFonts w:ascii="Times New Roman" w:hAnsi="Times New Roman" w:cs="Times New Roman"/>
          <w:sz w:val="22"/>
        </w:rPr>
        <w:t>ing</w:t>
      </w:r>
      <w:r w:rsidRPr="00E5053F">
        <w:rPr>
          <w:rFonts w:ascii="Times New Roman" w:hAnsi="Times New Roman" w:cs="Times New Roman"/>
          <w:sz w:val="22"/>
        </w:rPr>
        <w:t xml:space="preserve"> </w:t>
      </w:r>
      <w:r>
        <w:rPr>
          <w:rFonts w:ascii="Times New Roman" w:hAnsi="Times New Roman" w:cs="Times New Roman"/>
          <w:sz w:val="22"/>
        </w:rPr>
        <w:t xml:space="preserve">step </w:t>
      </w:r>
      <w:r w:rsidRPr="00E5053F">
        <w:rPr>
          <w:rFonts w:ascii="Times New Roman" w:hAnsi="Times New Roman" w:cs="Times New Roman"/>
          <w:sz w:val="22"/>
        </w:rPr>
        <w:t>voltage</w:t>
      </w:r>
      <w:r>
        <w:rPr>
          <w:rFonts w:ascii="Times New Roman" w:hAnsi="Times New Roman" w:cs="Times New Roman"/>
          <w:sz w:val="22"/>
        </w:rPr>
        <w:t xml:space="preserve"> pulses</w:t>
      </w:r>
      <w:r w:rsidRPr="00E5053F">
        <w:rPr>
          <w:rFonts w:ascii="Times New Roman" w:hAnsi="Times New Roman" w:cs="Times New Roman"/>
          <w:sz w:val="22"/>
        </w:rPr>
        <w:t xml:space="preserve"> (from -60 mV to -120 mV) with the increment of -10 mV by holding the cell </w:t>
      </w:r>
      <w:r>
        <w:rPr>
          <w:rFonts w:ascii="Times New Roman" w:hAnsi="Times New Roman" w:cs="Times New Roman"/>
          <w:sz w:val="22"/>
        </w:rPr>
        <w:t>at</w:t>
      </w:r>
      <w:r w:rsidRPr="00E5053F">
        <w:rPr>
          <w:rFonts w:ascii="Times New Roman" w:hAnsi="Times New Roman" w:cs="Times New Roman"/>
          <w:sz w:val="22"/>
        </w:rPr>
        <w:t xml:space="preserve"> -70 mV for 3s. </w:t>
      </w:r>
      <w:r>
        <w:rPr>
          <w:rFonts w:ascii="Times New Roman" w:hAnsi="Times New Roman" w:cs="Times New Roman"/>
          <w:sz w:val="22"/>
        </w:rPr>
        <w:t>To test excitability of the neurons</w:t>
      </w:r>
      <w:r w:rsidRPr="00E5053F">
        <w:rPr>
          <w:rFonts w:ascii="Times New Roman" w:hAnsi="Times New Roman" w:cs="Times New Roman"/>
          <w:sz w:val="22"/>
        </w:rPr>
        <w:t>, we injected 400 ms depolariz</w:t>
      </w:r>
      <w:r>
        <w:rPr>
          <w:rFonts w:ascii="Times New Roman" w:hAnsi="Times New Roman" w:cs="Times New Roman"/>
          <w:sz w:val="22"/>
        </w:rPr>
        <w:t>ing</w:t>
      </w:r>
      <w:r w:rsidRPr="00E5053F">
        <w:rPr>
          <w:rFonts w:ascii="Times New Roman" w:hAnsi="Times New Roman" w:cs="Times New Roman"/>
          <w:sz w:val="22"/>
        </w:rPr>
        <w:t xml:space="preserve"> step currents (from 0 pA to 350 pA with </w:t>
      </w:r>
      <w:r>
        <w:rPr>
          <w:rFonts w:ascii="Times New Roman" w:hAnsi="Times New Roman" w:cs="Times New Roman"/>
          <w:sz w:val="22"/>
        </w:rPr>
        <w:t xml:space="preserve">an </w:t>
      </w:r>
      <w:r w:rsidRPr="00E5053F">
        <w:rPr>
          <w:rFonts w:ascii="Times New Roman" w:hAnsi="Times New Roman" w:cs="Times New Roman"/>
          <w:sz w:val="22"/>
        </w:rPr>
        <w:t xml:space="preserve">increment of 50 pA for VTA neurons and 0 pA to 100 pA with </w:t>
      </w:r>
      <w:r>
        <w:rPr>
          <w:rFonts w:ascii="Times New Roman" w:hAnsi="Times New Roman" w:cs="Times New Roman"/>
          <w:sz w:val="22"/>
        </w:rPr>
        <w:t xml:space="preserve">an </w:t>
      </w:r>
      <w:r w:rsidRPr="00E5053F">
        <w:rPr>
          <w:rFonts w:ascii="Times New Roman" w:hAnsi="Times New Roman" w:cs="Times New Roman"/>
          <w:sz w:val="22"/>
        </w:rPr>
        <w:t>increment</w:t>
      </w:r>
      <w:r>
        <w:rPr>
          <w:rFonts w:ascii="Times New Roman" w:hAnsi="Times New Roman" w:cs="Times New Roman"/>
          <w:sz w:val="22"/>
        </w:rPr>
        <w:t xml:space="preserve"> of </w:t>
      </w:r>
      <w:r w:rsidRPr="00E5053F">
        <w:rPr>
          <w:rFonts w:ascii="Times New Roman" w:hAnsi="Times New Roman" w:cs="Times New Roman"/>
          <w:sz w:val="22"/>
        </w:rPr>
        <w:t>10 pA</w:t>
      </w:r>
      <w:r>
        <w:rPr>
          <w:rFonts w:ascii="Times New Roman" w:hAnsi="Times New Roman" w:cs="Times New Roman"/>
          <w:sz w:val="22"/>
        </w:rPr>
        <w:t xml:space="preserve"> </w:t>
      </w:r>
      <w:r w:rsidRPr="00E5053F">
        <w:rPr>
          <w:rFonts w:ascii="Times New Roman" w:hAnsi="Times New Roman" w:cs="Times New Roman"/>
          <w:sz w:val="22"/>
        </w:rPr>
        <w:t>for LPBN neurons). Whole-cell recording</w:t>
      </w:r>
      <w:r>
        <w:rPr>
          <w:rFonts w:ascii="Times New Roman" w:hAnsi="Times New Roman" w:cs="Times New Roman"/>
          <w:sz w:val="22"/>
        </w:rPr>
        <w:t>s</w:t>
      </w:r>
      <w:r w:rsidRPr="00E5053F">
        <w:rPr>
          <w:rFonts w:ascii="Times New Roman" w:hAnsi="Times New Roman" w:cs="Times New Roman"/>
          <w:sz w:val="22"/>
        </w:rPr>
        <w:t xml:space="preserve"> should </w:t>
      </w:r>
      <w:r>
        <w:rPr>
          <w:rFonts w:ascii="Times New Roman" w:hAnsi="Times New Roman" w:cs="Times New Roman"/>
          <w:sz w:val="22"/>
        </w:rPr>
        <w:t xml:space="preserve">last </w:t>
      </w:r>
      <w:r w:rsidRPr="00E5053F">
        <w:rPr>
          <w:rFonts w:ascii="Times New Roman" w:hAnsi="Times New Roman" w:cs="Times New Roman"/>
          <w:sz w:val="22"/>
        </w:rPr>
        <w:t xml:space="preserve">at least 5 minutes to </w:t>
      </w:r>
      <w:r>
        <w:rPr>
          <w:rFonts w:ascii="Times New Roman" w:hAnsi="Times New Roman" w:cs="Times New Roman"/>
          <w:sz w:val="22"/>
        </w:rPr>
        <w:t xml:space="preserve">allow </w:t>
      </w:r>
      <w:r w:rsidRPr="00E5053F">
        <w:rPr>
          <w:rFonts w:ascii="Times New Roman" w:hAnsi="Times New Roman" w:cs="Times New Roman"/>
          <w:sz w:val="22"/>
        </w:rPr>
        <w:t xml:space="preserve">the biocytin </w:t>
      </w:r>
      <w:r>
        <w:rPr>
          <w:rFonts w:ascii="Times New Roman" w:hAnsi="Times New Roman" w:cs="Times New Roman"/>
          <w:sz w:val="22"/>
        </w:rPr>
        <w:t xml:space="preserve">to </w:t>
      </w:r>
      <w:r w:rsidRPr="00E5053F">
        <w:rPr>
          <w:rFonts w:ascii="Times New Roman" w:hAnsi="Times New Roman" w:cs="Times New Roman"/>
          <w:sz w:val="22"/>
        </w:rPr>
        <w:t>equilibrate into the cytoplasm.</w:t>
      </w:r>
      <w:r w:rsidR="00C223D4">
        <w:rPr>
          <w:rFonts w:ascii="Times New Roman" w:hAnsi="Times New Roman" w:cs="Times New Roman"/>
          <w:sz w:val="22"/>
        </w:rPr>
        <w:t xml:space="preserve"> Dopamine neurons was identified by the existence of Ih current or biocytin labeled as previously described </w:t>
      </w:r>
      <w:r w:rsidR="00C223D4">
        <w:rPr>
          <w:rFonts w:ascii="Times New Roman" w:hAnsi="Times New Roman" w:cs="Times New Roman"/>
          <w:sz w:val="22"/>
        </w:rPr>
        <w:fldChar w:fldCharType="begin"/>
      </w:r>
      <w:r w:rsidR="00A168E5">
        <w:rPr>
          <w:rFonts w:ascii="Times New Roman" w:hAnsi="Times New Roman" w:cs="Times New Roman"/>
          <w:sz w:val="22"/>
        </w:rPr>
        <w:instrText xml:space="preserve"> ADDIN ZOTERO_ITEM CSL_CITATION {"citationID":"GEhloCXR","properties":{"formattedCitation":"\\super 3\\nosupersub{}","plainCitation":"3","noteIndex":0},"citationItems":[{"id":5110,"uris":["http://zotero.org/users/4576950/items/3LQUZ67G"],"itemData":{"id":5110,"type":"article-journal","abstract":"Corticosteroids (CORT) have been widely used in anti-inflammatory medication. Chronic CORT treatment can cause mesocorticolimbic system dysfunctions, which are known to play a key role for the development of psychiatric disorders. The VTA is a critical site in the mesocorticolimbic pathway and is responsible for motivation and reward-seeking behaviors. However, the mechanism by which chronic CORT alters VTA dopamine neuronal activity is largely unknown. We treated periadolescent male mice with vehicle, 1 d, or 7 d CORT in the drinking water, examined behavioral impacts with light/dark box, elevated plus maze, operant chamber, and open field tests, measured the effects of CORT on VTA dopamine neuronal activity using patch-clamp electrophysiology and dopamine concentration using fast-scan cyclic voltammetry, and tested the effects of dopamine D2 receptor (D2R) blockade by intra-VTA infusion of a D2R antagonist. CORT treatment induced anxiety-like behavior as well as decreased food-seeking behaviors. We show that chronic CORT treatment decreased excitability and excitatory synaptic transmission onto VTA dopamine neurons. Furthermore, chronic CORT increased somatodendritic dopamine concentration. The D2R antagonist sulpiride restored decreased excitatory transmission and excitability of VTA dopamine neurons. Furthermore, sulpiride decreased anxiety-like behavior and rescued food-seeking behavior in mice with chronic CORT exposure. Together, 7 d CORT treatment induces anxiety-like behavior and impairs food-seeking in a mildly aversive environment. D2R signaling in the VTA might be a potential target to ameliorate chronic CORT-induced anxiety and reward-seeking deficits.\nSIGNIFICANCE STATEMENT With widespread anti-inflammatory effects throughout the body, corticosteroids (CORT) have been used in a variety of therapeutic conditions. However, long-term CORT treatment causes cognitive impairments and neuropsychiatric disorders. The impact of chronic CORT on the mesolimbic system has not been elucidated. Here, we demonstrate that 7 d CORT treatment increases anxiety-like behavior and attenuates food-seeking behavior in a mildly aversive environment. By elevating local dopamine concentration in the VTA, a region important for driving motivated behavior, CORT treatment suppresses excitability and synaptic transmission onto VTA dopamine neurons. Intriguingly, blockade of D2 receptor signaling in the VTA restores neuronal excitability and food-seeking and alleviates anxiety-like behaviors. Our findings provide a potential therapeutic target for CORT-induced reward deficits.","container-title":"Journal of Neuroscience","DOI":"10.1523/JNEUROSCI.2533-20.2020","ISSN":"0270-6474, 1529-2401","issue":"7","journalAbbreviation":"J. Neurosci.","language":"en","license":"Copyright © 2020 Peng et al.. This is an open-access article distributed under the terms of the Creative Commons Attribution 4.0 International license, which permits unrestricted use, distribution and reproduction in any medium provided that the original work is properly attributed.","note":"publisher: Society for Neuroscience\nsection: Research Articles\nPMID: 33372063","page":"1566-1581","source":"www.jneurosci.org","title":"Corticosterone Attenuates Reward-Seeking Behavior and Increases Anxiety via D2 Receptor Signaling in Ventral Tegmental Area Dopamine Neurons","volume":"41","author":[{"family":"Peng","given":"Beibei"},{"family":"Xu","given":"Qikuan"},{"family":"Liu","given":"Jing"},{"family":"Guo","given":"Sophie"},{"family":"Borgland","given":"Stephanie L."},{"family":"Liu","given":"Shuai"}],"issued":{"date-parts":[["2021",2,17]]}}}],"schema":"https://github.com/citation-style-language/schema/raw/master/csl-citation.json"} </w:instrText>
      </w:r>
      <w:r w:rsidR="00C223D4">
        <w:rPr>
          <w:rFonts w:ascii="Times New Roman" w:hAnsi="Times New Roman" w:cs="Times New Roman"/>
          <w:sz w:val="22"/>
        </w:rPr>
        <w:fldChar w:fldCharType="separate"/>
      </w:r>
      <w:r w:rsidR="00A168E5" w:rsidRPr="00A168E5">
        <w:rPr>
          <w:rFonts w:ascii="Times New Roman" w:hAnsi="Times New Roman" w:cs="Times New Roman"/>
          <w:kern w:val="0"/>
          <w:sz w:val="22"/>
          <w:szCs w:val="24"/>
          <w:vertAlign w:val="superscript"/>
        </w:rPr>
        <w:t>3</w:t>
      </w:r>
      <w:r w:rsidR="00C223D4">
        <w:rPr>
          <w:rFonts w:ascii="Times New Roman" w:hAnsi="Times New Roman" w:cs="Times New Roman"/>
          <w:sz w:val="22"/>
        </w:rPr>
        <w:fldChar w:fldCharType="end"/>
      </w:r>
      <w:r w:rsidR="00C223D4">
        <w:rPr>
          <w:rFonts w:ascii="Times New Roman" w:hAnsi="Times New Roman" w:cs="Times New Roman"/>
          <w:sz w:val="22"/>
        </w:rPr>
        <w:t xml:space="preserve">. </w:t>
      </w:r>
    </w:p>
    <w:p w14:paraId="21A8FBEE" w14:textId="7D16455A" w:rsidR="00A24DA3" w:rsidRPr="00E5053F" w:rsidRDefault="00A24DA3" w:rsidP="00A24DA3">
      <w:pPr>
        <w:spacing w:line="480" w:lineRule="auto"/>
        <w:ind w:firstLine="420"/>
        <w:rPr>
          <w:rFonts w:ascii="Times New Roman" w:hAnsi="Times New Roman" w:cs="Times New Roman"/>
          <w:sz w:val="22"/>
        </w:rPr>
      </w:pPr>
      <w:r w:rsidRPr="00E5053F">
        <w:rPr>
          <w:rFonts w:ascii="Times New Roman" w:hAnsi="Times New Roman" w:cs="Times New Roman"/>
          <w:sz w:val="22"/>
        </w:rPr>
        <w:t xml:space="preserve">To investigate </w:t>
      </w:r>
      <w:r>
        <w:rPr>
          <w:rFonts w:ascii="Times New Roman" w:hAnsi="Times New Roman" w:cs="Times New Roman"/>
          <w:sz w:val="22"/>
        </w:rPr>
        <w:t xml:space="preserve">the </w:t>
      </w:r>
      <w:r w:rsidRPr="00E5053F">
        <w:rPr>
          <w:rFonts w:ascii="Times New Roman" w:hAnsi="Times New Roman" w:cs="Times New Roman"/>
          <w:sz w:val="22"/>
        </w:rPr>
        <w:t xml:space="preserve">projection type of the circuit </w:t>
      </w:r>
      <w:r>
        <w:rPr>
          <w:rFonts w:ascii="Times New Roman" w:hAnsi="Times New Roman" w:cs="Times New Roman"/>
          <w:sz w:val="22"/>
        </w:rPr>
        <w:t>from the</w:t>
      </w:r>
      <w:r w:rsidRPr="00E5053F">
        <w:rPr>
          <w:rFonts w:ascii="Times New Roman" w:hAnsi="Times New Roman" w:cs="Times New Roman"/>
          <w:sz w:val="22"/>
        </w:rPr>
        <w:t xml:space="preserve"> LPBN to VTA in vitro, we injected </w:t>
      </w:r>
      <w:r>
        <w:rPr>
          <w:rFonts w:ascii="Times New Roman" w:hAnsi="Times New Roman" w:cs="Times New Roman"/>
          <w:sz w:val="22"/>
        </w:rPr>
        <w:t xml:space="preserve">the </w:t>
      </w:r>
      <w:r w:rsidRPr="00E5053F">
        <w:rPr>
          <w:rFonts w:ascii="Times New Roman" w:hAnsi="Times New Roman" w:cs="Times New Roman"/>
          <w:sz w:val="22"/>
        </w:rPr>
        <w:t xml:space="preserve">ChR2 virus into </w:t>
      </w:r>
      <w:r>
        <w:rPr>
          <w:rFonts w:ascii="Times New Roman" w:hAnsi="Times New Roman" w:cs="Times New Roman"/>
          <w:sz w:val="22"/>
        </w:rPr>
        <w:t xml:space="preserve">the </w:t>
      </w:r>
      <w:r w:rsidRPr="00E5053F">
        <w:rPr>
          <w:rFonts w:ascii="Times New Roman" w:hAnsi="Times New Roman" w:cs="Times New Roman"/>
          <w:sz w:val="22"/>
        </w:rPr>
        <w:t xml:space="preserve">LPBN, </w:t>
      </w:r>
      <w:r>
        <w:rPr>
          <w:rFonts w:ascii="Times New Roman" w:hAnsi="Times New Roman" w:cs="Times New Roman"/>
          <w:sz w:val="22"/>
        </w:rPr>
        <w:t xml:space="preserve">and </w:t>
      </w:r>
      <w:r w:rsidRPr="00E5053F">
        <w:rPr>
          <w:rFonts w:ascii="Times New Roman" w:hAnsi="Times New Roman" w:cs="Times New Roman"/>
          <w:sz w:val="22"/>
        </w:rPr>
        <w:t xml:space="preserve">recorded the neurons in the VTA. We used the 1440A </w:t>
      </w:r>
      <w:r>
        <w:rPr>
          <w:rFonts w:ascii="Times New Roman" w:hAnsi="Times New Roman" w:cs="Times New Roman"/>
          <w:sz w:val="22"/>
        </w:rPr>
        <w:t>d</w:t>
      </w:r>
      <w:r w:rsidRPr="00E5053F">
        <w:rPr>
          <w:rFonts w:ascii="Times New Roman" w:hAnsi="Times New Roman" w:cs="Times New Roman"/>
          <w:sz w:val="22"/>
        </w:rPr>
        <w:t xml:space="preserve">igitizer (Molecular Devices) </w:t>
      </w:r>
      <w:r w:rsidRPr="00E5053F">
        <w:rPr>
          <w:rFonts w:ascii="Times New Roman" w:hAnsi="Times New Roman" w:cs="Times New Roman"/>
          <w:sz w:val="22"/>
        </w:rPr>
        <w:lastRenderedPageBreak/>
        <w:t>to control the stimulat</w:t>
      </w:r>
      <w:r>
        <w:rPr>
          <w:rFonts w:ascii="Times New Roman" w:hAnsi="Times New Roman" w:cs="Times New Roman"/>
          <w:sz w:val="22"/>
        </w:rPr>
        <w:t>ing</w:t>
      </w:r>
      <w:r w:rsidRPr="00E5053F">
        <w:rPr>
          <w:rFonts w:ascii="Times New Roman" w:hAnsi="Times New Roman" w:cs="Times New Roman"/>
          <w:sz w:val="22"/>
        </w:rPr>
        <w:t xml:space="preserve"> blue light </w:t>
      </w:r>
      <w:r>
        <w:rPr>
          <w:rFonts w:ascii="Times New Roman" w:hAnsi="Times New Roman" w:cs="Times New Roman"/>
          <w:sz w:val="22"/>
        </w:rPr>
        <w:t>with</w:t>
      </w:r>
      <w:r w:rsidRPr="00E5053F">
        <w:rPr>
          <w:rFonts w:ascii="Times New Roman" w:hAnsi="Times New Roman" w:cs="Times New Roman"/>
          <w:sz w:val="22"/>
        </w:rPr>
        <w:t xml:space="preserve"> precise tim</w:t>
      </w:r>
      <w:r>
        <w:rPr>
          <w:rFonts w:ascii="Times New Roman" w:hAnsi="Times New Roman" w:cs="Times New Roman"/>
          <w:sz w:val="22"/>
        </w:rPr>
        <w:t>ing</w:t>
      </w:r>
      <w:r w:rsidRPr="00E5053F">
        <w:rPr>
          <w:rFonts w:ascii="Times New Roman" w:hAnsi="Times New Roman" w:cs="Times New Roman"/>
          <w:sz w:val="22"/>
        </w:rPr>
        <w:t>. CsCl-based internal solution containing (in mM): 135 CsCl, 10 HEPES, 4 NaCl, 0.5 Na-GTP, 5 Mg-ATP, 1.125 MK801, 0.2% (w/v) biocytin. MK801 was used to block the NMDAR signal</w:t>
      </w:r>
      <w:r>
        <w:rPr>
          <w:rFonts w:ascii="Times New Roman" w:hAnsi="Times New Roman" w:cs="Times New Roman"/>
          <w:sz w:val="22"/>
        </w:rPr>
        <w:t xml:space="preserve">ing </w:t>
      </w:r>
      <w:r w:rsidRPr="00677490">
        <w:rPr>
          <w:rFonts w:ascii="Times New Roman" w:hAnsi="Times New Roman" w:cs="Times New Roman"/>
          <w:sz w:val="22"/>
        </w:rPr>
        <w:fldChar w:fldCharType="begin"/>
      </w:r>
      <w:r w:rsidR="00A168E5">
        <w:rPr>
          <w:rFonts w:ascii="Times New Roman" w:hAnsi="Times New Roman" w:cs="Times New Roman"/>
          <w:sz w:val="22"/>
        </w:rPr>
        <w:instrText xml:space="preserve"> ADDIN ZOTERO_ITEM CSL_CITATION {"citationID":"9TUcNTdM","properties":{"formattedCitation":"\\super 4\\nosupersub{}","plainCitation":"4","noteIndex":0},"citationItems":[{"id":1175,"uris":["http://zotero.org/users/4576950/items/2V975LAZ"],"itemData":{"id":1175,"type":"article-journal","abstract":"The co-morbidity of anxiety and dysfunctional reward processing in illnesses such as addiction1 and depression2 suggests that common neural circuitry contributes to these disparate neuropsychiatric symptoms. The extended amygdala, including the bed nucleus of the stria terminalis (BNST), modulates fear and anxiety3,4, but also projects to the ventral tegmental area (VTA)5,6, a region implicated in reward and aversion7,8,9,10,11,12,13, thus providing a candidate neural substrate for integrating diverse emotional states. However, the precise functional connectivity between distinct BNST projection neurons and their postsynaptic targets in the VTA, as well as the role of this circuit in controlling motivational states, have not been described. Here we record and manipulate the activity of genetically and neurochemically identified VTA-projecting BNST neurons in freely behaving mice. Collectively, aversive stimuli exposure produced heterogeneous firing patterns in VTA-projecting BNST neurons. By contrast, in vivo optically identified glutamatergic projection neurons displayed a net enhancement of activity to aversive stimuli, whereas the firing rate of identified GABAergic (γ-aminobutyric acid-containing) projection neurons was suppressed. Channelrhodopsin-2-assisted circuit mapping revealed that both BNST glutamatergic and GABAergic projections preferentially innervate postsynaptic non-dopaminergic VTA neurons, thus providing a mechanistic framework for in vivo circuit perturbations. In vivo photostimulation of BNST glutamatergic projections resulted in aversive and anxiogenic behavioural phenotypes. Conversely, activation of BNST GABAergic projections produced rewarding and anxiolytic phenotypes, which were also recapitulated by direct inhibition of VTA GABAergic neurons. These data demonstrate that functionally opposing BNST to VTA circuits regulate rewarding and aversive motivational states, and may serve as a crucial circuit node for bidirectionally normalizing m</w:instrText>
      </w:r>
      <w:r w:rsidR="00A168E5">
        <w:rPr>
          <w:rFonts w:ascii="Times New Roman" w:hAnsi="Times New Roman" w:cs="Times New Roman" w:hint="eastAsia"/>
          <w:sz w:val="22"/>
        </w:rPr>
        <w:instrText>aladaptive behaviours.","container-title":"Nature","DOI":"10.1038/nature12041","ISSN":"1476-4687","issue":"7444","language":"en","license":"2013 Nature Publishing Group","page":"224-228","source":"www.nature.com","title":"useful-MK-801</w:instrText>
      </w:r>
      <w:r w:rsidR="00A168E5">
        <w:rPr>
          <w:rFonts w:ascii="Times New Roman" w:hAnsi="Times New Roman" w:cs="Times New Roman" w:hint="eastAsia"/>
          <w:sz w:val="22"/>
        </w:rPr>
        <w:instrText>电极内液浓度</w:instrText>
      </w:r>
      <w:r w:rsidR="00A168E5">
        <w:rPr>
          <w:rFonts w:ascii="Times New Roman" w:hAnsi="Times New Roman" w:cs="Times New Roman" w:hint="eastAsia"/>
          <w:sz w:val="22"/>
        </w:rPr>
        <w:instrText>-1.125mM-Disti</w:instrText>
      </w:r>
      <w:r w:rsidR="00A168E5">
        <w:rPr>
          <w:rFonts w:ascii="Times New Roman" w:hAnsi="Times New Roman" w:cs="Times New Roman"/>
          <w:sz w:val="22"/>
        </w:rPr>
        <w:instrText xml:space="preserve">nct extended amygdala circuits for divergent motivational states","volume":"496","author":[{"family":"Jennings","given":"Joshua H."},{"family":"Sparta","given":"Dennis R."},{"family":"Stamatakis","given":"Alice M."},{"family":"Ung","given":"Randall L."},{"family":"Pleil","given":"Kristen E."},{"family":"Kash","given":"Thomas L."},{"family":"Stuber","given":"Garret D."}],"issued":{"date-parts":[["2013",4]]}}}],"schema":"https://github.com/citation-style-language/schema/raw/master/csl-citation.json"} </w:instrText>
      </w:r>
      <w:r w:rsidRPr="00677490">
        <w:rPr>
          <w:rFonts w:ascii="Times New Roman" w:hAnsi="Times New Roman" w:cs="Times New Roman"/>
          <w:sz w:val="22"/>
        </w:rPr>
        <w:fldChar w:fldCharType="separate"/>
      </w:r>
      <w:r w:rsidR="00A168E5" w:rsidRPr="00A168E5">
        <w:rPr>
          <w:rFonts w:ascii="Times New Roman" w:hAnsi="Times New Roman" w:cs="Times New Roman"/>
          <w:kern w:val="0"/>
          <w:sz w:val="22"/>
          <w:szCs w:val="24"/>
          <w:vertAlign w:val="superscript"/>
        </w:rPr>
        <w:t>4</w:t>
      </w:r>
      <w:r w:rsidRPr="00677490">
        <w:rPr>
          <w:rFonts w:ascii="Times New Roman" w:hAnsi="Times New Roman" w:cs="Times New Roman"/>
          <w:sz w:val="22"/>
        </w:rPr>
        <w:fldChar w:fldCharType="end"/>
      </w:r>
      <w:r w:rsidRPr="00E5053F">
        <w:rPr>
          <w:rFonts w:ascii="Times New Roman" w:hAnsi="Times New Roman" w:cs="Times New Roman"/>
          <w:sz w:val="22"/>
        </w:rPr>
        <w:t>. After forming the whole-cell recording, cell</w:t>
      </w:r>
      <w:r>
        <w:rPr>
          <w:rFonts w:ascii="Times New Roman" w:hAnsi="Times New Roman" w:cs="Times New Roman"/>
          <w:sz w:val="22"/>
        </w:rPr>
        <w:t>s were held</w:t>
      </w:r>
      <w:r w:rsidRPr="00E5053F">
        <w:rPr>
          <w:rFonts w:ascii="Times New Roman" w:hAnsi="Times New Roman" w:cs="Times New Roman"/>
          <w:sz w:val="22"/>
        </w:rPr>
        <w:t xml:space="preserve"> at -70 mV. </w:t>
      </w:r>
      <w:r>
        <w:rPr>
          <w:rFonts w:ascii="Times New Roman" w:hAnsi="Times New Roman" w:cs="Times New Roman"/>
          <w:sz w:val="22"/>
        </w:rPr>
        <w:t>S</w:t>
      </w:r>
      <w:r w:rsidRPr="00E5053F">
        <w:rPr>
          <w:rFonts w:ascii="Times New Roman" w:hAnsi="Times New Roman" w:cs="Times New Roman"/>
          <w:sz w:val="22"/>
        </w:rPr>
        <w:t xml:space="preserve">ignals </w:t>
      </w:r>
      <w:r>
        <w:rPr>
          <w:rFonts w:ascii="Times New Roman" w:hAnsi="Times New Roman" w:cs="Times New Roman"/>
          <w:sz w:val="22"/>
        </w:rPr>
        <w:t>evoked by the stimulating blue light (</w:t>
      </w:r>
      <w:r w:rsidRPr="00E5053F">
        <w:rPr>
          <w:rFonts w:ascii="Times New Roman" w:hAnsi="Times New Roman" w:cs="Times New Roman"/>
          <w:sz w:val="22"/>
        </w:rPr>
        <w:t xml:space="preserve">4 pulses </w:t>
      </w:r>
      <w:r>
        <w:rPr>
          <w:rFonts w:ascii="Times New Roman" w:hAnsi="Times New Roman" w:cs="Times New Roman"/>
          <w:sz w:val="22"/>
        </w:rPr>
        <w:t>at</w:t>
      </w:r>
      <w:r w:rsidRPr="00E5053F">
        <w:rPr>
          <w:rFonts w:ascii="Times New Roman" w:hAnsi="Times New Roman" w:cs="Times New Roman"/>
          <w:sz w:val="22"/>
        </w:rPr>
        <w:t xml:space="preserve"> 1 Hz per sweep</w:t>
      </w:r>
      <w:r>
        <w:rPr>
          <w:rFonts w:ascii="Times New Roman" w:hAnsi="Times New Roman" w:cs="Times New Roman"/>
          <w:sz w:val="22"/>
        </w:rPr>
        <w:t>,</w:t>
      </w:r>
      <w:r w:rsidRPr="00E5053F">
        <w:rPr>
          <w:rFonts w:ascii="Times New Roman" w:hAnsi="Times New Roman" w:cs="Times New Roman"/>
          <w:sz w:val="22"/>
        </w:rPr>
        <w:t xml:space="preserve"> with </w:t>
      </w:r>
      <w:r>
        <w:rPr>
          <w:rFonts w:ascii="Times New Roman" w:hAnsi="Times New Roman" w:cs="Times New Roman"/>
          <w:sz w:val="22"/>
        </w:rPr>
        <w:t>a</w:t>
      </w:r>
      <w:r w:rsidRPr="00E5053F">
        <w:rPr>
          <w:rFonts w:ascii="Times New Roman" w:hAnsi="Times New Roman" w:cs="Times New Roman"/>
          <w:sz w:val="22"/>
        </w:rPr>
        <w:t xml:space="preserve"> duration of 8s</w:t>
      </w:r>
      <w:r>
        <w:rPr>
          <w:rFonts w:ascii="Times New Roman" w:hAnsi="Times New Roman" w:cs="Times New Roman"/>
          <w:sz w:val="22"/>
        </w:rPr>
        <w:t>)</w:t>
      </w:r>
      <w:r w:rsidRPr="00E5053F" w:rsidDel="00620A7D">
        <w:rPr>
          <w:rFonts w:ascii="Times New Roman" w:hAnsi="Times New Roman" w:cs="Times New Roman"/>
          <w:sz w:val="22"/>
        </w:rPr>
        <w:t xml:space="preserve"> </w:t>
      </w:r>
      <w:r w:rsidRPr="00E5053F">
        <w:rPr>
          <w:rFonts w:ascii="Times New Roman" w:hAnsi="Times New Roman" w:cs="Times New Roman"/>
          <w:sz w:val="22"/>
        </w:rPr>
        <w:t xml:space="preserve">were recorded. Each neuron </w:t>
      </w:r>
      <w:r>
        <w:rPr>
          <w:rFonts w:ascii="Times New Roman" w:hAnsi="Times New Roman" w:cs="Times New Roman"/>
          <w:sz w:val="22"/>
        </w:rPr>
        <w:t>was subjected to</w:t>
      </w:r>
      <w:r w:rsidRPr="00E5053F">
        <w:rPr>
          <w:rFonts w:ascii="Times New Roman" w:hAnsi="Times New Roman" w:cs="Times New Roman"/>
          <w:sz w:val="22"/>
        </w:rPr>
        <w:t xml:space="preserve"> 30 sweeps. </w:t>
      </w:r>
      <w:r>
        <w:rPr>
          <w:rFonts w:ascii="Times New Roman" w:hAnsi="Times New Roman" w:cs="Times New Roman"/>
          <w:sz w:val="22"/>
        </w:rPr>
        <w:t>Then</w:t>
      </w:r>
      <w:r w:rsidRPr="00E5053F">
        <w:rPr>
          <w:rFonts w:ascii="Times New Roman" w:hAnsi="Times New Roman" w:cs="Times New Roman"/>
          <w:sz w:val="22"/>
        </w:rPr>
        <w:t xml:space="preserve"> </w:t>
      </w:r>
      <w:r>
        <w:rPr>
          <w:rFonts w:ascii="Times New Roman" w:hAnsi="Times New Roman" w:cs="Times New Roman"/>
          <w:sz w:val="22"/>
        </w:rPr>
        <w:t xml:space="preserve">the </w:t>
      </w:r>
      <w:r w:rsidRPr="00E5053F">
        <w:rPr>
          <w:rFonts w:ascii="Times New Roman" w:hAnsi="Times New Roman" w:cs="Times New Roman"/>
          <w:sz w:val="22"/>
        </w:rPr>
        <w:t xml:space="preserve">AMPAR blocker DNQX (10 </w:t>
      </w:r>
      <w:r>
        <w:rPr>
          <w:rFonts w:ascii="Times New Roman" w:hAnsi="Times New Roman" w:cs="Times New Roman"/>
          <w:sz w:val="22"/>
        </w:rPr>
        <w:t>μm</w:t>
      </w:r>
      <w:r w:rsidRPr="00E5053F">
        <w:rPr>
          <w:rFonts w:ascii="Times New Roman" w:hAnsi="Times New Roman" w:cs="Times New Roman"/>
          <w:sz w:val="22"/>
        </w:rPr>
        <w:t xml:space="preserve">) </w:t>
      </w:r>
      <w:r>
        <w:rPr>
          <w:rFonts w:ascii="Times New Roman" w:hAnsi="Times New Roman" w:cs="Times New Roman"/>
          <w:sz w:val="22"/>
        </w:rPr>
        <w:t xml:space="preserve">was applied in the ACSF </w:t>
      </w:r>
      <w:r w:rsidRPr="00E5053F">
        <w:rPr>
          <w:rFonts w:ascii="Times New Roman" w:hAnsi="Times New Roman" w:cs="Times New Roman"/>
          <w:sz w:val="22"/>
        </w:rPr>
        <w:t xml:space="preserve">for 10 minutes, </w:t>
      </w:r>
      <w:r>
        <w:rPr>
          <w:rFonts w:ascii="Times New Roman" w:hAnsi="Times New Roman" w:cs="Times New Roman"/>
          <w:sz w:val="22"/>
        </w:rPr>
        <w:t>and light evoked</w:t>
      </w:r>
      <w:r w:rsidRPr="00E5053F">
        <w:rPr>
          <w:rFonts w:ascii="Times New Roman" w:hAnsi="Times New Roman" w:cs="Times New Roman"/>
          <w:sz w:val="22"/>
        </w:rPr>
        <w:t xml:space="preserve"> signals</w:t>
      </w:r>
      <w:r>
        <w:rPr>
          <w:rFonts w:ascii="Times New Roman" w:hAnsi="Times New Roman" w:cs="Times New Roman"/>
          <w:sz w:val="22"/>
        </w:rPr>
        <w:t xml:space="preserve"> were recorded</w:t>
      </w:r>
      <w:r w:rsidRPr="00E5053F">
        <w:rPr>
          <w:rFonts w:ascii="Times New Roman" w:hAnsi="Times New Roman" w:cs="Times New Roman"/>
          <w:sz w:val="22"/>
        </w:rPr>
        <w:t xml:space="preserve">. If </w:t>
      </w:r>
      <w:r>
        <w:rPr>
          <w:rFonts w:ascii="Times New Roman" w:hAnsi="Times New Roman" w:cs="Times New Roman"/>
          <w:sz w:val="22"/>
        </w:rPr>
        <w:t>light evoked</w:t>
      </w:r>
      <w:r w:rsidRPr="00E5053F">
        <w:rPr>
          <w:rFonts w:ascii="Times New Roman" w:hAnsi="Times New Roman" w:cs="Times New Roman"/>
          <w:sz w:val="22"/>
        </w:rPr>
        <w:t xml:space="preserve"> signal</w:t>
      </w:r>
      <w:r>
        <w:rPr>
          <w:rFonts w:ascii="Times New Roman" w:hAnsi="Times New Roman" w:cs="Times New Roman"/>
          <w:sz w:val="22"/>
        </w:rPr>
        <w:t>s</w:t>
      </w:r>
      <w:r w:rsidRPr="00E5053F">
        <w:rPr>
          <w:rFonts w:ascii="Times New Roman" w:hAnsi="Times New Roman" w:cs="Times New Roman"/>
          <w:sz w:val="22"/>
        </w:rPr>
        <w:t xml:space="preserve"> had no </w:t>
      </w:r>
      <w:r>
        <w:rPr>
          <w:rFonts w:ascii="Times New Roman" w:hAnsi="Times New Roman" w:cs="Times New Roman"/>
          <w:sz w:val="22"/>
        </w:rPr>
        <w:t>response to</w:t>
      </w:r>
      <w:r w:rsidRPr="00E5053F">
        <w:rPr>
          <w:rFonts w:ascii="Times New Roman" w:hAnsi="Times New Roman" w:cs="Times New Roman"/>
          <w:sz w:val="22"/>
        </w:rPr>
        <w:t xml:space="preserve"> the DNQX</w:t>
      </w:r>
      <w:r>
        <w:rPr>
          <w:rFonts w:ascii="Times New Roman" w:hAnsi="Times New Roman" w:cs="Times New Roman"/>
          <w:sz w:val="22"/>
        </w:rPr>
        <w:t xml:space="preserve"> application</w:t>
      </w:r>
      <w:r w:rsidRPr="00E5053F">
        <w:rPr>
          <w:rFonts w:ascii="Times New Roman" w:hAnsi="Times New Roman" w:cs="Times New Roman"/>
          <w:sz w:val="22"/>
        </w:rPr>
        <w:t>, picrotoxin (100</w:t>
      </w:r>
      <w:r>
        <w:rPr>
          <w:rFonts w:ascii="Times New Roman" w:hAnsi="Times New Roman" w:cs="Times New Roman"/>
          <w:sz w:val="22"/>
        </w:rPr>
        <w:t>μm</w:t>
      </w:r>
      <w:r w:rsidRPr="00E5053F">
        <w:rPr>
          <w:rFonts w:ascii="Times New Roman" w:hAnsi="Times New Roman" w:cs="Times New Roman"/>
          <w:sz w:val="22"/>
        </w:rPr>
        <w:t xml:space="preserve">) </w:t>
      </w:r>
      <w:r>
        <w:rPr>
          <w:rFonts w:ascii="Times New Roman" w:hAnsi="Times New Roman" w:cs="Times New Roman"/>
          <w:sz w:val="22"/>
        </w:rPr>
        <w:t xml:space="preserve">was washed </w:t>
      </w:r>
      <w:r w:rsidRPr="00E5053F">
        <w:rPr>
          <w:rFonts w:ascii="Times New Roman" w:hAnsi="Times New Roman" w:cs="Times New Roman"/>
          <w:sz w:val="22"/>
        </w:rPr>
        <w:t>into the recording chamber for 10 minutes</w:t>
      </w:r>
      <w:r>
        <w:rPr>
          <w:rFonts w:ascii="Times New Roman" w:hAnsi="Times New Roman" w:cs="Times New Roman"/>
          <w:sz w:val="22"/>
        </w:rPr>
        <w:t xml:space="preserve"> to block GABA</w:t>
      </w:r>
      <w:r w:rsidRPr="007500C3">
        <w:rPr>
          <w:rFonts w:ascii="Times New Roman" w:hAnsi="Times New Roman" w:cs="Times New Roman"/>
          <w:sz w:val="22"/>
          <w:vertAlign w:val="subscript"/>
        </w:rPr>
        <w:t>A</w:t>
      </w:r>
      <w:r>
        <w:rPr>
          <w:rFonts w:ascii="Times New Roman" w:hAnsi="Times New Roman" w:cs="Times New Roman"/>
          <w:sz w:val="22"/>
        </w:rPr>
        <w:t>R mediated response</w:t>
      </w:r>
      <w:r w:rsidRPr="00E5053F">
        <w:rPr>
          <w:rFonts w:ascii="Times New Roman" w:hAnsi="Times New Roman" w:cs="Times New Roman"/>
          <w:sz w:val="22"/>
        </w:rPr>
        <w:t>.</w:t>
      </w:r>
    </w:p>
    <w:p w14:paraId="6AD59135" w14:textId="13951065" w:rsidR="00A24DA3" w:rsidRPr="00E5053F" w:rsidRDefault="00A24DA3" w:rsidP="00A24DA3">
      <w:pPr>
        <w:spacing w:line="480" w:lineRule="auto"/>
        <w:ind w:firstLine="420"/>
        <w:rPr>
          <w:rFonts w:ascii="Times New Roman" w:hAnsi="Times New Roman" w:cs="Times New Roman"/>
          <w:sz w:val="22"/>
        </w:rPr>
      </w:pPr>
      <w:r w:rsidRPr="00E5053F">
        <w:rPr>
          <w:rFonts w:ascii="Times New Roman" w:hAnsi="Times New Roman" w:cs="Times New Roman"/>
          <w:sz w:val="22"/>
        </w:rPr>
        <w:t xml:space="preserve">To isolate the voltage-dependent outward potassium currents, we added 4-AP (1 mM) and TTX (0.5 </w:t>
      </w:r>
      <w:r>
        <w:rPr>
          <w:rFonts w:ascii="Times New Roman" w:hAnsi="Times New Roman" w:cs="Times New Roman"/>
          <w:sz w:val="22"/>
        </w:rPr>
        <w:t>μm</w:t>
      </w:r>
      <w:r w:rsidRPr="00E5053F">
        <w:rPr>
          <w:rFonts w:ascii="Times New Roman" w:hAnsi="Times New Roman" w:cs="Times New Roman"/>
          <w:sz w:val="22"/>
        </w:rPr>
        <w:t xml:space="preserve">) to the external ACSF solutions to reduce or block </w:t>
      </w:r>
      <w:r>
        <w:rPr>
          <w:rFonts w:ascii="Times New Roman" w:hAnsi="Times New Roman" w:cs="Times New Roman"/>
          <w:sz w:val="22"/>
        </w:rPr>
        <w:t xml:space="preserve">the </w:t>
      </w:r>
      <w:r w:rsidRPr="00E5053F">
        <w:rPr>
          <w:rFonts w:ascii="Times New Roman" w:hAnsi="Times New Roman" w:cs="Times New Roman"/>
          <w:sz w:val="22"/>
        </w:rPr>
        <w:t xml:space="preserve">voltage-dependent potassium and sodium currents, respectively. Sulpiride (1 </w:t>
      </w:r>
      <w:r>
        <w:rPr>
          <w:rFonts w:ascii="Times New Roman" w:hAnsi="Times New Roman" w:cs="Times New Roman"/>
          <w:sz w:val="22"/>
        </w:rPr>
        <w:t>μm</w:t>
      </w:r>
      <w:r w:rsidRPr="00E5053F">
        <w:rPr>
          <w:rFonts w:ascii="Times New Roman" w:hAnsi="Times New Roman" w:cs="Times New Roman"/>
          <w:sz w:val="22"/>
        </w:rPr>
        <w:t>) was used to block the D2</w:t>
      </w:r>
      <w:r>
        <w:rPr>
          <w:rFonts w:ascii="Times New Roman" w:hAnsi="Times New Roman" w:cs="Times New Roman"/>
          <w:sz w:val="22"/>
        </w:rPr>
        <w:t>R</w:t>
      </w:r>
      <w:r w:rsidRPr="00E5053F">
        <w:rPr>
          <w:rFonts w:ascii="Times New Roman" w:hAnsi="Times New Roman" w:cs="Times New Roman"/>
          <w:sz w:val="22"/>
        </w:rPr>
        <w:t xml:space="preserve"> signal</w:t>
      </w:r>
      <w:r>
        <w:rPr>
          <w:rFonts w:ascii="Times New Roman" w:hAnsi="Times New Roman" w:cs="Times New Roman"/>
          <w:sz w:val="22"/>
        </w:rPr>
        <w:t>ing</w:t>
      </w:r>
      <w:r w:rsidRPr="00E5053F">
        <w:rPr>
          <w:rFonts w:ascii="Times New Roman" w:hAnsi="Times New Roman" w:cs="Times New Roman"/>
          <w:sz w:val="22"/>
        </w:rPr>
        <w:t xml:space="preserve">, which </w:t>
      </w:r>
      <w:r>
        <w:rPr>
          <w:rFonts w:ascii="Times New Roman" w:hAnsi="Times New Roman" w:cs="Times New Roman"/>
          <w:sz w:val="22"/>
        </w:rPr>
        <w:t>could</w:t>
      </w:r>
      <w:r w:rsidRPr="00E5053F">
        <w:rPr>
          <w:rFonts w:ascii="Times New Roman" w:hAnsi="Times New Roman" w:cs="Times New Roman"/>
          <w:sz w:val="22"/>
        </w:rPr>
        <w:t xml:space="preserve"> contaminate the voltage-dependent outward potassium current in the VTA</w:t>
      </w:r>
      <w:r w:rsidRPr="007500C3">
        <w:rPr>
          <w:rFonts w:ascii="Times New Roman" w:hAnsi="Times New Roman" w:cs="Times New Roman"/>
          <w:sz w:val="22"/>
        </w:rPr>
        <w:fldChar w:fldCharType="begin"/>
      </w:r>
      <w:r w:rsidR="00A168E5">
        <w:rPr>
          <w:rFonts w:ascii="Times New Roman" w:hAnsi="Times New Roman" w:cs="Times New Roman"/>
          <w:sz w:val="22"/>
        </w:rPr>
        <w:instrText xml:space="preserve"> ADDIN ZOTERO_ITEM CSL_CITATION {"citationID":"V8fgnXK8","properties":{"formattedCitation":"\\super 5\\nosupersub{}","plainCitation":"5","noteIndex":0},"citationItems":[{"id":1152,"uris":["http://zotero.org/users/4576950/items/4TB6W854"],"itemData":{"id":1152,"type":"article-journal","abstract":"Methamphetamine (METH) is a substrate for the dopamine transporter that increases extracellular dopamine levels by competing with dopamine uptake and increasing reverse transport of dopamine via the transporter. METH has also been shown to alter the excitability of dopamine neurons. The mechanism of METH regulation of the intrinsic firing behaviors of dopamine neurons is less understood. Here we identified an unexpected and unique property of METH on the regulation of firing activity of mouse dopamine neurons. METH produced a transient augmentation of spontaneous spike activity of midbrain dopamine neurons that was followed by a progressive reduction of spontaneous spike activity. Inspection of action potential morphology revealed that METH increased the half-width and produced larger coefficients of variation of the interspike interval, suggesting that METH exposure affected the activity of voltage-dependent potassium channels in these neurons. Since METH has been shown to affect Ca2+ homeostasis, the unexpected findings that METH broadened the action potential and decreased the amplitude of afterhyperpolarization led us to ask whether METH alters the activity of Ca2+-activated potassium (BK) channels. First, we identified BK channels in dopamine neurons by their voltage dependence and their response to a BK channel blocker or opener. While METH suppressed the amplitude of BK channel-mediated unitary currents, the BK channel opener NS1619 attenuated the effects of METH on action potential broadening, afterhyperpolarization repression, and spontaneous spike activity reduction. Live-cell total internal reflection fluorescence microscopy, electrophysiology, and biochemical analysis suggest METH exposure decreased the activity of BK channels by decreasing BK-α subunit levels at the plasma membrane.\nSIGNIFICANCE STATEMENT Methamphetamine (METH) competes with dopamine uptake, increases dopamine efflux via the dopamine transporter, and affects the excitability of dopamine neurons. Here, we identified an unexpected property of METH on dopamine neuron firing activity. METH transiently increased the spontaneous spike activity of dopamine neurons followed by a progressive reduction of the spontaneous spike activity. METH broadened the action potentials, increased coefficients of variation of the interspike interval, and decreased the amplitude of afterhyperpolarization, which are consistent with changes in the activity of Ca2+-activated potassium (BK) channels. We found that METH decreased the activity of BK channels by stimulating BK-α subunit trafficking. Thus, METH modulation of dopamine neurotransmission and resulting behavioral responses is, in part, due to METH regulation of BK channel activity.","container-title":"Journal of Neuroscience","DOI":"10.1523/JNEUROSCI.1392-16.2016","ISSN":"0270-6474, 1529-2401","issue":"40","journalAbbreviation":"J. Neurosci.","language":"en","license":"Copyright © 2016 the authors 0270-6474/16/3610376-16$15.00/0","note":"publisher: Society for Neuroscience\nsection: Articles\nPMID: 27707972","page":"10376-10391","source":"www.jneurosci.org","title":"important-Methamphetamine Regulation of Firing Activity of Dopamine Neurons","volume":"36","author":[{"family":"Lin","given":"Min"},{"family":"Sambo","given":"Danielle"},{"family":"Khoshbouei","given":"Habibeh"}],"issued":{"date-parts":[["2016",10,5]]}}}],"schema":"https://github.com/citation-style-language/schema/raw/master/csl-citation.json"} </w:instrText>
      </w:r>
      <w:r w:rsidRPr="007500C3">
        <w:rPr>
          <w:rFonts w:ascii="Times New Roman" w:hAnsi="Times New Roman" w:cs="Times New Roman"/>
          <w:sz w:val="22"/>
        </w:rPr>
        <w:fldChar w:fldCharType="separate"/>
      </w:r>
      <w:r w:rsidR="00A168E5" w:rsidRPr="00A168E5">
        <w:rPr>
          <w:rFonts w:ascii="Times New Roman" w:hAnsi="Times New Roman" w:cs="Times New Roman"/>
          <w:kern w:val="0"/>
          <w:sz w:val="22"/>
          <w:szCs w:val="24"/>
          <w:vertAlign w:val="superscript"/>
        </w:rPr>
        <w:t>5</w:t>
      </w:r>
      <w:r w:rsidRPr="007500C3">
        <w:rPr>
          <w:rFonts w:ascii="Times New Roman" w:hAnsi="Times New Roman" w:cs="Times New Roman"/>
          <w:sz w:val="22"/>
        </w:rPr>
        <w:fldChar w:fldCharType="end"/>
      </w:r>
      <w:r w:rsidRPr="00E5053F">
        <w:rPr>
          <w:rFonts w:ascii="Times New Roman" w:hAnsi="Times New Roman" w:cs="Times New Roman"/>
          <w:sz w:val="22"/>
        </w:rPr>
        <w:t>. After forming the whole-cell recording, cell</w:t>
      </w:r>
      <w:r>
        <w:rPr>
          <w:rFonts w:ascii="Times New Roman" w:hAnsi="Times New Roman" w:cs="Times New Roman"/>
          <w:sz w:val="22"/>
        </w:rPr>
        <w:t>s were held</w:t>
      </w:r>
      <w:r w:rsidRPr="00E5053F">
        <w:rPr>
          <w:rFonts w:ascii="Times New Roman" w:hAnsi="Times New Roman" w:cs="Times New Roman"/>
          <w:sz w:val="22"/>
        </w:rPr>
        <w:t xml:space="preserve"> at -70 mV. We compensated the membrane and the serial resistance (60% on-line). The liquid-junction potential (</w:t>
      </w:r>
      <w:r w:rsidRPr="00426493">
        <w:rPr>
          <w:rFonts w:ascii="Times New Roman" w:hAnsi="Times New Roman" w:cs="Times New Roman"/>
          <w:sz w:val="22"/>
        </w:rPr>
        <w:t>approximately</w:t>
      </w:r>
      <w:r w:rsidRPr="00E5053F">
        <w:rPr>
          <w:rFonts w:ascii="Times New Roman" w:hAnsi="Times New Roman" w:cs="Times New Roman"/>
          <w:sz w:val="22"/>
        </w:rPr>
        <w:t xml:space="preserve"> 10 mV in our configuration) was not corrected for all neurons. Leak currents were subtracted using a standard P/4 protocol. Outward currents were evoked by a series of 200 ms depolarizing </w:t>
      </w:r>
      <w:r>
        <w:rPr>
          <w:rFonts w:ascii="Times New Roman" w:hAnsi="Times New Roman" w:cs="Times New Roman"/>
          <w:sz w:val="22"/>
        </w:rPr>
        <w:t xml:space="preserve">voltage steps </w:t>
      </w:r>
      <w:r w:rsidRPr="00E5053F">
        <w:rPr>
          <w:rFonts w:ascii="Times New Roman" w:hAnsi="Times New Roman" w:cs="Times New Roman"/>
          <w:sz w:val="22"/>
        </w:rPr>
        <w:t xml:space="preserve">from -90 mV to +50 mV in 10 mV increments. After </w:t>
      </w:r>
      <w:r>
        <w:rPr>
          <w:rFonts w:ascii="Times New Roman" w:hAnsi="Times New Roman" w:cs="Times New Roman"/>
          <w:sz w:val="22"/>
        </w:rPr>
        <w:t>record</w:t>
      </w:r>
      <w:r w:rsidRPr="00E5053F">
        <w:rPr>
          <w:rFonts w:ascii="Times New Roman" w:hAnsi="Times New Roman" w:cs="Times New Roman"/>
          <w:sz w:val="22"/>
        </w:rPr>
        <w:t xml:space="preserve">ing the outward potassium currents in the ACSF, </w:t>
      </w:r>
      <w:r>
        <w:rPr>
          <w:rFonts w:ascii="Times New Roman" w:hAnsi="Times New Roman" w:cs="Times New Roman"/>
          <w:sz w:val="22"/>
        </w:rPr>
        <w:t xml:space="preserve">the </w:t>
      </w:r>
      <w:r w:rsidRPr="00E5053F">
        <w:rPr>
          <w:rFonts w:ascii="Times New Roman" w:hAnsi="Times New Roman" w:cs="Times New Roman"/>
          <w:sz w:val="22"/>
        </w:rPr>
        <w:t xml:space="preserve">BK antagonist (paxilline, 10 </w:t>
      </w:r>
      <w:r>
        <w:rPr>
          <w:rFonts w:ascii="Times New Roman" w:hAnsi="Times New Roman" w:cs="Times New Roman"/>
          <w:sz w:val="22"/>
        </w:rPr>
        <w:t>μm</w:t>
      </w:r>
      <w:r w:rsidRPr="00E5053F">
        <w:rPr>
          <w:rFonts w:ascii="Times New Roman" w:hAnsi="Times New Roman" w:cs="Times New Roman"/>
          <w:sz w:val="22"/>
        </w:rPr>
        <w:t xml:space="preserve">) was washed into the chamber </w:t>
      </w:r>
      <w:r>
        <w:rPr>
          <w:rFonts w:ascii="Times New Roman" w:hAnsi="Times New Roman" w:cs="Times New Roman"/>
          <w:sz w:val="22"/>
        </w:rPr>
        <w:t xml:space="preserve">for </w:t>
      </w:r>
      <w:r w:rsidRPr="00E5053F">
        <w:rPr>
          <w:rFonts w:ascii="Times New Roman" w:hAnsi="Times New Roman" w:cs="Times New Roman"/>
          <w:sz w:val="22"/>
        </w:rPr>
        <w:t xml:space="preserve">at least 10 minutes considering </w:t>
      </w:r>
      <w:r w:rsidRPr="00426493">
        <w:rPr>
          <w:rFonts w:ascii="Times New Roman" w:hAnsi="Times New Roman" w:cs="Times New Roman"/>
          <w:sz w:val="22"/>
        </w:rPr>
        <w:t>that it t</w:t>
      </w:r>
      <w:r>
        <w:rPr>
          <w:rFonts w:ascii="Times New Roman" w:hAnsi="Times New Roman" w:cs="Times New Roman"/>
          <w:sz w:val="22"/>
        </w:rPr>
        <w:t>ook</w:t>
      </w:r>
      <w:r w:rsidRPr="00426493">
        <w:rPr>
          <w:rFonts w:ascii="Times New Roman" w:hAnsi="Times New Roman" w:cs="Times New Roman"/>
          <w:sz w:val="22"/>
        </w:rPr>
        <w:t xml:space="preserve"> time for hydrophobic molecules to penetrate</w:t>
      </w:r>
      <w:r w:rsidRPr="00E5053F">
        <w:rPr>
          <w:rFonts w:ascii="Times New Roman" w:hAnsi="Times New Roman" w:cs="Times New Roman"/>
          <w:sz w:val="22"/>
        </w:rPr>
        <w:t xml:space="preserve"> into the brain slices</w:t>
      </w:r>
      <w:r w:rsidRPr="007500C3">
        <w:rPr>
          <w:rFonts w:ascii="Times New Roman" w:hAnsi="Times New Roman" w:cs="Times New Roman"/>
          <w:sz w:val="22"/>
        </w:rPr>
        <w:fldChar w:fldCharType="begin"/>
      </w:r>
      <w:r w:rsidR="00A168E5">
        <w:rPr>
          <w:rFonts w:ascii="Times New Roman" w:hAnsi="Times New Roman" w:cs="Times New Roman"/>
          <w:sz w:val="22"/>
        </w:rPr>
        <w:instrText xml:space="preserve"> ADDIN ZOTERO_ITEM CSL_CITATION {"citationID":"MUvWCgF4","properties":{"formattedCitation":"\\super 6\\nosupersub{}","plainCitation":"6","noteIndex":0},"citationItems":[{"id":1219,"uris":["http://zotero.org/users/4576950/items/MTDTIALG"],"itemData":{"id":1219,"type":"article-journal","abstract":"Little is known about the voltage-dependent potassium currents underlying spike repolarization in midbrain dopaminergic neurons. Studying mouse substantia nigra pars compacta dopaminergic neurons both in brain slice and after acute dissociation, we found that BK calcium-activated potassium channels and Kv2 channels both make major contributions to the depolarization-activated potassium current. Inhibiting Kv2 or BK channels had very different effects on spike shape and evoked firing. Inhibiting Kv2 channels increased spike width and decreased the afterhyperpolarization, as expected for loss of an action potential-activated potassium conductance. BK inhibition also increased spike width but paradoxically increased the afterhyperpolarization. Kv2 channel inhibition steeply increased the slope of the frequency–current (f–I) relationship, whereas BK channel inhibition had little effect on the f–I slope or decreased it, sometimes resulting in slowed firing. Action potential clamp experiments showed that both BK and Kv2 current flow during spike repolarization but with very different kinetics, with Kv2 current activating later and deactivating more slowly. Further experiments revealed that inhibiting either BK or Kv2 alone leads to recruitment of additional current through the other channel type during the action potential as a consequence of changes in spike shape. Enhancement of slowly deactivating Kv2 current can account for the increased afterhyperpolarization produced by BK inhibition and likely underlies the very different effects on the f–I relationship. The cross-regulation of BK and Kv2 activation illustrates that the functional role of a channel cannot be defined in isolation but depends critically on the context of the other conductances in the cell.\nSIGNIFICANCE STATEMENT This work shows that BK calcium-activated potassium channels and Kv2 voltage-activated potassium channels both regulate action potentials in dopamine neurons of the substantia nigra pars compacta. Although both channel types participate in action potential repolarization about equally, they have contrasting and partially opposite effects in regulating neuronal firing at frequencies typical of bursting. Our analysis shows that this results from their different kinetic properties, with fast-activating BK channels serving to short-circuit activation of Kv2 channels, which tend to slow firing by producing a deep afterhyperpolarization. The cross-regulation of BK and Kv2 activation illustrates that the functional role of a channel cannot be defined in isolation but depends critically on the context of the other conductances in the cell.","container-title":"Journal of Neuroscience","DOI":"10.1523/JNEUROSCI.5291-14.2015","ISSN":"0270-6474, 1529-2401","issue":"50","journalAbbreviation":"J. Neurosci.","language":"en","license":"Copyright © 2015 the authors 0270-6474/15/3516404-14$15.00/0","note":"publisher: Society for Neuroscience\nsection: Articles\nPMID: 26674866","page":"16404-16417","source":"www.jneurosci.org","title":"useful-20nA BK currents-Differential Regulation of Action Potential Shape and Burst-Frequency Firing by BK and Kv2 Channels in Substantia Nigra Dopaminergic Neurons","volume":"35","author":[{"family":"Kimm","given":"Tilia"},{"family":"Khaliq","given":"Zayd M."},{"family":"Bean","given":"Bruce P."}],"issued":{"date-parts":[["2015",12,16]]}}}],"schema":"https://github.com/citation-style-language/schema/raw/master/csl-citation.json"} </w:instrText>
      </w:r>
      <w:r w:rsidRPr="007500C3">
        <w:rPr>
          <w:rFonts w:ascii="Times New Roman" w:hAnsi="Times New Roman" w:cs="Times New Roman"/>
          <w:sz w:val="22"/>
        </w:rPr>
        <w:fldChar w:fldCharType="separate"/>
      </w:r>
      <w:r w:rsidR="00A168E5" w:rsidRPr="00A168E5">
        <w:rPr>
          <w:rFonts w:ascii="Times New Roman" w:hAnsi="Times New Roman" w:cs="Times New Roman"/>
          <w:kern w:val="0"/>
          <w:sz w:val="22"/>
          <w:szCs w:val="24"/>
          <w:vertAlign w:val="superscript"/>
        </w:rPr>
        <w:t>6</w:t>
      </w:r>
      <w:r w:rsidRPr="007500C3">
        <w:rPr>
          <w:rFonts w:ascii="Times New Roman" w:hAnsi="Times New Roman" w:cs="Times New Roman"/>
          <w:sz w:val="22"/>
        </w:rPr>
        <w:fldChar w:fldCharType="end"/>
      </w:r>
      <w:r w:rsidRPr="00E5053F">
        <w:rPr>
          <w:rFonts w:ascii="Times New Roman" w:hAnsi="Times New Roman" w:cs="Times New Roman"/>
          <w:sz w:val="22"/>
        </w:rPr>
        <w:t xml:space="preserve">. Paxilline-sensitive currents (BK currents) </w:t>
      </w:r>
      <w:r>
        <w:rPr>
          <w:rFonts w:ascii="Times New Roman" w:hAnsi="Times New Roman" w:cs="Times New Roman"/>
          <w:sz w:val="22"/>
        </w:rPr>
        <w:t>were</w:t>
      </w:r>
      <w:r w:rsidRPr="00E5053F">
        <w:rPr>
          <w:rFonts w:ascii="Times New Roman" w:hAnsi="Times New Roman" w:cs="Times New Roman"/>
          <w:sz w:val="22"/>
        </w:rPr>
        <w:t xml:space="preserve"> calculated by subtracting the trace after the paxilline from the trace before paxilline. </w:t>
      </w:r>
      <w:r>
        <w:rPr>
          <w:rFonts w:ascii="Times New Roman" w:hAnsi="Times New Roman" w:cs="Times New Roman"/>
          <w:sz w:val="22"/>
        </w:rPr>
        <w:t>The c</w:t>
      </w:r>
      <w:r w:rsidRPr="00E5053F">
        <w:rPr>
          <w:rFonts w:ascii="Times New Roman" w:hAnsi="Times New Roman" w:cs="Times New Roman"/>
          <w:sz w:val="22"/>
        </w:rPr>
        <w:t>urrents density (pA/pF) w</w:t>
      </w:r>
      <w:r>
        <w:rPr>
          <w:rFonts w:ascii="Times New Roman" w:hAnsi="Times New Roman" w:cs="Times New Roman"/>
          <w:sz w:val="22"/>
        </w:rPr>
        <w:t>as</w:t>
      </w:r>
      <w:r w:rsidRPr="00E5053F">
        <w:rPr>
          <w:rFonts w:ascii="Times New Roman" w:hAnsi="Times New Roman" w:cs="Times New Roman"/>
          <w:sz w:val="22"/>
        </w:rPr>
        <w:t xml:space="preserve"> used as a readout of the </w:t>
      </w:r>
      <w:r>
        <w:rPr>
          <w:rFonts w:ascii="Times New Roman" w:hAnsi="Times New Roman" w:cs="Times New Roman"/>
          <w:sz w:val="22"/>
        </w:rPr>
        <w:t xml:space="preserve">functional </w:t>
      </w:r>
      <w:r w:rsidRPr="00E5053F">
        <w:rPr>
          <w:rFonts w:ascii="Times New Roman" w:hAnsi="Times New Roman" w:cs="Times New Roman"/>
          <w:sz w:val="22"/>
        </w:rPr>
        <w:t>BK channel</w:t>
      </w:r>
      <w:r>
        <w:rPr>
          <w:rFonts w:ascii="Times New Roman" w:hAnsi="Times New Roman" w:cs="Times New Roman"/>
          <w:sz w:val="22"/>
        </w:rPr>
        <w:t>s,</w:t>
      </w:r>
      <w:r w:rsidRPr="00E5053F">
        <w:rPr>
          <w:rFonts w:ascii="Times New Roman" w:hAnsi="Times New Roman" w:cs="Times New Roman"/>
          <w:sz w:val="22"/>
        </w:rPr>
        <w:t xml:space="preserve"> considering different membrane capacitance </w:t>
      </w:r>
      <w:r>
        <w:rPr>
          <w:rFonts w:ascii="Times New Roman" w:hAnsi="Times New Roman" w:cs="Times New Roman"/>
          <w:sz w:val="22"/>
        </w:rPr>
        <w:t>among</w:t>
      </w:r>
      <w:r w:rsidRPr="00E5053F">
        <w:rPr>
          <w:rFonts w:ascii="Times New Roman" w:hAnsi="Times New Roman" w:cs="Times New Roman"/>
          <w:sz w:val="22"/>
        </w:rPr>
        <w:t xml:space="preserve"> different neurons.</w:t>
      </w:r>
    </w:p>
    <w:p w14:paraId="1E307D7D" w14:textId="6061B742" w:rsidR="00A24DA3" w:rsidRPr="00E5053F" w:rsidRDefault="00A24DA3" w:rsidP="00A24DA3">
      <w:pPr>
        <w:spacing w:line="480" w:lineRule="auto"/>
        <w:ind w:firstLineChars="200" w:firstLine="440"/>
        <w:rPr>
          <w:rFonts w:ascii="Times New Roman" w:hAnsi="Times New Roman" w:cs="Times New Roman"/>
          <w:sz w:val="22"/>
        </w:rPr>
      </w:pPr>
      <w:r>
        <w:rPr>
          <w:rFonts w:ascii="Times New Roman" w:hAnsi="Times New Roman" w:cs="Times New Roman"/>
          <w:sz w:val="22"/>
        </w:rPr>
        <w:t>T</w:t>
      </w:r>
      <w:r w:rsidRPr="00E5053F">
        <w:rPr>
          <w:rFonts w:ascii="Times New Roman" w:hAnsi="Times New Roman" w:cs="Times New Roman"/>
          <w:sz w:val="22"/>
        </w:rPr>
        <w:t>o analy</w:t>
      </w:r>
      <w:r>
        <w:rPr>
          <w:rFonts w:ascii="Times New Roman" w:hAnsi="Times New Roman" w:cs="Times New Roman"/>
          <w:sz w:val="22"/>
        </w:rPr>
        <w:t>ze</w:t>
      </w:r>
      <w:r w:rsidRPr="00E5053F">
        <w:rPr>
          <w:rFonts w:ascii="Times New Roman" w:hAnsi="Times New Roman" w:cs="Times New Roman"/>
          <w:sz w:val="22"/>
        </w:rPr>
        <w:t xml:space="preserve"> </w:t>
      </w:r>
      <w:r>
        <w:rPr>
          <w:rFonts w:ascii="Times New Roman" w:hAnsi="Times New Roman" w:cs="Times New Roman"/>
          <w:sz w:val="22"/>
        </w:rPr>
        <w:t xml:space="preserve">the </w:t>
      </w:r>
      <w:r w:rsidRPr="00E5053F">
        <w:rPr>
          <w:rFonts w:ascii="Times New Roman" w:hAnsi="Times New Roman" w:cs="Times New Roman"/>
          <w:sz w:val="22"/>
        </w:rPr>
        <w:t>action potential waveform</w:t>
      </w:r>
      <w:r>
        <w:rPr>
          <w:rFonts w:ascii="Times New Roman" w:hAnsi="Times New Roman" w:cs="Times New Roman"/>
          <w:sz w:val="22"/>
        </w:rPr>
        <w:t xml:space="preserve"> of</w:t>
      </w:r>
      <w:r w:rsidRPr="00E5053F">
        <w:rPr>
          <w:rFonts w:ascii="Times New Roman" w:hAnsi="Times New Roman" w:cs="Times New Roman"/>
          <w:sz w:val="22"/>
        </w:rPr>
        <w:t xml:space="preserve"> each neuron</w:t>
      </w:r>
      <w:r>
        <w:rPr>
          <w:rFonts w:ascii="Times New Roman" w:hAnsi="Times New Roman" w:cs="Times New Roman"/>
          <w:sz w:val="22"/>
        </w:rPr>
        <w:t>,</w:t>
      </w:r>
      <w:r w:rsidRPr="00E5053F">
        <w:rPr>
          <w:rFonts w:ascii="Times New Roman" w:hAnsi="Times New Roman" w:cs="Times New Roman"/>
          <w:sz w:val="22"/>
        </w:rPr>
        <w:t xml:space="preserve"> </w:t>
      </w:r>
      <w:r>
        <w:rPr>
          <w:rFonts w:ascii="Times New Roman" w:hAnsi="Times New Roman" w:cs="Times New Roman"/>
          <w:sz w:val="22"/>
        </w:rPr>
        <w:t>w</w:t>
      </w:r>
      <w:r w:rsidRPr="00E5053F">
        <w:rPr>
          <w:rFonts w:ascii="Times New Roman" w:hAnsi="Times New Roman" w:cs="Times New Roman"/>
          <w:sz w:val="22"/>
        </w:rPr>
        <w:t xml:space="preserve">e </w:t>
      </w:r>
      <w:r>
        <w:rPr>
          <w:rFonts w:ascii="Times New Roman" w:hAnsi="Times New Roman" w:cs="Times New Roman"/>
          <w:sz w:val="22"/>
        </w:rPr>
        <w:t>wrote</w:t>
      </w:r>
      <w:r w:rsidRPr="00E5053F">
        <w:rPr>
          <w:rFonts w:ascii="Times New Roman" w:hAnsi="Times New Roman" w:cs="Times New Roman"/>
          <w:sz w:val="22"/>
        </w:rPr>
        <w:t xml:space="preserve"> a </w:t>
      </w:r>
      <w:r>
        <w:rPr>
          <w:rFonts w:ascii="Times New Roman" w:hAnsi="Times New Roman" w:cs="Times New Roman"/>
          <w:sz w:val="22"/>
        </w:rPr>
        <w:t>P</w:t>
      </w:r>
      <w:r w:rsidRPr="00E5053F">
        <w:rPr>
          <w:rFonts w:ascii="Times New Roman" w:hAnsi="Times New Roman" w:cs="Times New Roman"/>
          <w:sz w:val="22"/>
        </w:rPr>
        <w:t xml:space="preserve">ython-based program to extract </w:t>
      </w:r>
      <w:r>
        <w:rPr>
          <w:rFonts w:ascii="Times New Roman" w:hAnsi="Times New Roman" w:cs="Times New Roman"/>
          <w:sz w:val="22"/>
        </w:rPr>
        <w:t>waveform</w:t>
      </w:r>
      <w:r w:rsidRPr="00E5053F">
        <w:rPr>
          <w:rFonts w:ascii="Times New Roman" w:hAnsi="Times New Roman" w:cs="Times New Roman"/>
          <w:sz w:val="22"/>
        </w:rPr>
        <w:t xml:space="preserve"> </w:t>
      </w:r>
      <w:r>
        <w:rPr>
          <w:rFonts w:ascii="Times New Roman" w:hAnsi="Times New Roman" w:cs="Times New Roman"/>
          <w:sz w:val="22"/>
        </w:rPr>
        <w:t xml:space="preserve">parameter data from </w:t>
      </w:r>
      <w:r w:rsidRPr="00E5053F">
        <w:rPr>
          <w:rFonts w:ascii="Times New Roman" w:hAnsi="Times New Roman" w:cs="Times New Roman"/>
          <w:sz w:val="22"/>
        </w:rPr>
        <w:t>action potential recording</w:t>
      </w:r>
      <w:r>
        <w:rPr>
          <w:rFonts w:ascii="Times New Roman" w:hAnsi="Times New Roman" w:cs="Times New Roman"/>
          <w:sz w:val="22"/>
        </w:rPr>
        <w:t>s</w:t>
      </w:r>
      <w:r w:rsidRPr="00E5053F">
        <w:rPr>
          <w:rFonts w:ascii="Times New Roman" w:hAnsi="Times New Roman" w:cs="Times New Roman"/>
          <w:sz w:val="22"/>
        </w:rPr>
        <w:t xml:space="preserve">. </w:t>
      </w:r>
      <w:r>
        <w:rPr>
          <w:rFonts w:ascii="Times New Roman" w:hAnsi="Times New Roman" w:cs="Times New Roman"/>
          <w:sz w:val="22"/>
        </w:rPr>
        <w:t>T</w:t>
      </w:r>
      <w:r w:rsidRPr="00E5053F">
        <w:rPr>
          <w:rFonts w:ascii="Times New Roman" w:hAnsi="Times New Roman" w:cs="Times New Roman"/>
          <w:sz w:val="22"/>
        </w:rPr>
        <w:t>he threshold of action potential was defined as 10 V/S in the first temporal derivative of the membrane voltage</w:t>
      </w:r>
      <w:r w:rsidRPr="00973382">
        <w:rPr>
          <w:rFonts w:ascii="Times New Roman" w:hAnsi="Times New Roman" w:cs="Times New Roman"/>
          <w:sz w:val="22"/>
        </w:rPr>
        <w:fldChar w:fldCharType="begin"/>
      </w:r>
      <w:r w:rsidR="00A168E5">
        <w:rPr>
          <w:rFonts w:ascii="Times New Roman" w:hAnsi="Times New Roman" w:cs="Times New Roman"/>
          <w:sz w:val="22"/>
        </w:rPr>
        <w:instrText xml:space="preserve"> ADDIN ZOTERO_ITEM CSL_CITATION {"citationID":"WkYcfq72","properties":{"formattedCitation":"\\super 7,8\\nosupersub{}","plainCitation":"7,8","noteIndex":0},"citationItems":[{"id":4155,"uris":["http://zotero.org/users/4576950/items/8PDDMEZF"],"itemData":{"id":4155,"type":"article-journal","abstract":"The estimation of action potential thresholds is a subjective process, which we quantified by surveying experienced electrophysiologists via a software application that allowed them to select action potential thresholds from several presented neuronal time series. Independent of this survey, we derived two nonparametric techniques for automating the detection of an action potential threshold from the time-series of intracellular recordings. Both methods start with a phase-space representation of the action potential (dV/dt versus V). Method I detects the maximum slope in the phase space, while Method 11 detects the maximum second derivative in the phase space. These two methods, as well as five additional methods in the literature, were tested on three data sets representing a variety of action potential shapes, the same three datasets that were used in the electrophysiologist survey. The database of user responses was used to provide an external benchmark against which to statistically evaluate all seven methods. Method 11, as well as the curvature-based Methods VI and VII, provided the best results tracking both absolute and relative changes in threshold versus the other nonparametric methods (peak of second and third time derivatives). The one parametric method evaluated, detection of threshold crossing of the first temporal derivative, performed comparably to these methods, provided that an appropriate threshold was chosen. We conclude that Methods 11, VI, and VII were the best methods evaluated due to their performance across a wide range of action potential shapes and the fact that they are nonparametric. Our user database of responses may be useful to other investigators interested in developing additional methods in that it quantifies what has often been a subjective estimate.","container-title":"IEEE Transactions on Biomedical Engineering","DOI":"10.1109/TBME.2004.827531","ISSN":"1558-2531","issue":"9","note":"event-title: IEEE Transactions on Biomedical Engineering","page":"1665-1672","source":"IEEE Xplore","title":"Estimating action potential thresholds from neuronal time-series: new metrics and evaluation of methodologies","title-short":"Estimating action potential thresholds from neuronal time-series","volume":"51","author":[{"family":"Sekerli","given":"M."},{"family":"Del Negro","given":"C.A."},{"family":"Lee","given":"R.H."},{"family":"Butera","given":"R.J."}],"issued":{"date-parts":[["2004",9]]}}},{"id":207,"uris":["http://zotero.org/users/4576950/items/EWBT534C"],"itemData":{"id":207,"type":"article-journal","abstract":"In central neurons, the threshold for spike initiation can depend on the stimulus and varies between cells and between recording sites in a given cell, but it is unclear what mechanisms underlie this variability. Properties of ionic channels are likely to play a role in threshold modulation. We examined in models the influence of Na channel activation, inactivation, slow voltage-gated channels and synaptic conductances on spike threshold. We propose a threshold equation which quantifies the contribution of all these mechanisms. It provides an instantaneous time-varying value of the threshold, which applies to neurons with fluctuating inputs. We deduce a differential equation for the threshold, similar to the equations of gating variables in the Hodgkin-Huxley formalism, which describes how the spike threshold varies with the membrane potential, depending on channel properties. We find that spike threshold depends logarithmically on Na channel density, and that Na channel inactivation and K channels can dynamically modulate it in an adaptive way: the threshold increases with membrane potential and after every action potential. Our equation was validated with simulations of a previously published multicompartemental model of spike initiation. Finally, we observed that threshold variability in models depends crucially on the shape of the Na activation function near spike initiation (about 255 mV), while its parameters are adjusted near half-activation voltage (about 230 mV), which might explain why many models exhibit little threshold variability, contrary to experimental observations. We conclude that ionic channels can account for large variations in spike threshold.","container-title":"PLoS Computational Biology","DOI":"10.1371/journal.pcbi.1000850","ISSN":"1553-7358","issue":"7","journalAbbreviation":"PLoS Comput Biol","language":"en","page":"e1000850","source":"DOI.org (Crossref)","title":"A Threshold Equation for Action Potential Initiation","volume":"6","author":[{"family":"Platkiewicz","given":"Jonathan"},{"family":"Brette","given":"Romain"}],"editor":[{"family":"Graham","given":"Lyle J."}],"issued":{"date-parts":[["2010",7,8]]}}}],"schema":"https://github.com/citation-style-language/schema/raw/master/csl-citation.json"} </w:instrText>
      </w:r>
      <w:r w:rsidRPr="00973382">
        <w:rPr>
          <w:rFonts w:ascii="Times New Roman" w:hAnsi="Times New Roman" w:cs="Times New Roman"/>
          <w:sz w:val="22"/>
        </w:rPr>
        <w:fldChar w:fldCharType="separate"/>
      </w:r>
      <w:r w:rsidR="00A168E5" w:rsidRPr="00A168E5">
        <w:rPr>
          <w:rFonts w:ascii="Times New Roman" w:hAnsi="Times New Roman" w:cs="Times New Roman"/>
          <w:kern w:val="0"/>
          <w:sz w:val="22"/>
          <w:szCs w:val="24"/>
          <w:vertAlign w:val="superscript"/>
        </w:rPr>
        <w:t>7,8</w:t>
      </w:r>
      <w:r w:rsidRPr="00973382">
        <w:rPr>
          <w:rFonts w:ascii="Times New Roman" w:hAnsi="Times New Roman" w:cs="Times New Roman"/>
          <w:sz w:val="22"/>
        </w:rPr>
        <w:fldChar w:fldCharType="end"/>
      </w:r>
      <w:r w:rsidRPr="00E5053F">
        <w:rPr>
          <w:rFonts w:ascii="Times New Roman" w:hAnsi="Times New Roman" w:cs="Times New Roman"/>
          <w:sz w:val="22"/>
        </w:rPr>
        <w:t>. The maximum up or down slop</w:t>
      </w:r>
      <w:r>
        <w:rPr>
          <w:rFonts w:ascii="Times New Roman" w:hAnsi="Times New Roman" w:cs="Times New Roman"/>
          <w:sz w:val="22"/>
        </w:rPr>
        <w:t>e</w:t>
      </w:r>
      <w:r w:rsidRPr="00E5053F">
        <w:rPr>
          <w:rFonts w:ascii="Times New Roman" w:hAnsi="Times New Roman" w:cs="Times New Roman"/>
          <w:sz w:val="22"/>
        </w:rPr>
        <w:t xml:space="preserve"> in the rising or falling phase </w:t>
      </w:r>
      <w:r>
        <w:rPr>
          <w:rFonts w:ascii="Times New Roman" w:hAnsi="Times New Roman" w:cs="Times New Roman"/>
          <w:sz w:val="22"/>
        </w:rPr>
        <w:t>was</w:t>
      </w:r>
      <w:r w:rsidRPr="00E5053F">
        <w:rPr>
          <w:rFonts w:ascii="Times New Roman" w:hAnsi="Times New Roman" w:cs="Times New Roman"/>
          <w:sz w:val="22"/>
        </w:rPr>
        <w:t xml:space="preserve"> defined as the maximum or the minimum of the first temporal derivative of the membrane voltage during rising and falling phase, respectively.</w:t>
      </w:r>
      <w:r>
        <w:rPr>
          <w:rFonts w:ascii="Times New Roman" w:hAnsi="Times New Roman" w:cs="Times New Roman"/>
          <w:sz w:val="22"/>
        </w:rPr>
        <w:t xml:space="preserve"> The f</w:t>
      </w:r>
      <w:r w:rsidRPr="00E5053F">
        <w:rPr>
          <w:rFonts w:ascii="Times New Roman" w:hAnsi="Times New Roman" w:cs="Times New Roman"/>
          <w:sz w:val="22"/>
        </w:rPr>
        <w:t xml:space="preserve">ast after-hyperpolarization </w:t>
      </w:r>
      <w:r w:rsidRPr="00E5053F">
        <w:rPr>
          <w:rFonts w:ascii="Times New Roman" w:hAnsi="Times New Roman" w:cs="Times New Roman"/>
          <w:sz w:val="22"/>
        </w:rPr>
        <w:lastRenderedPageBreak/>
        <w:t xml:space="preserve">potential (fAHP) </w:t>
      </w:r>
      <w:r>
        <w:rPr>
          <w:rFonts w:ascii="Times New Roman" w:hAnsi="Times New Roman" w:cs="Times New Roman"/>
          <w:sz w:val="22"/>
        </w:rPr>
        <w:t xml:space="preserve">was </w:t>
      </w:r>
      <w:r w:rsidRPr="00E5053F">
        <w:rPr>
          <w:rFonts w:ascii="Times New Roman" w:hAnsi="Times New Roman" w:cs="Times New Roman"/>
          <w:sz w:val="22"/>
        </w:rPr>
        <w:t>defined as the differen</w:t>
      </w:r>
      <w:r>
        <w:rPr>
          <w:rFonts w:ascii="Times New Roman" w:hAnsi="Times New Roman" w:cs="Times New Roman"/>
          <w:sz w:val="22"/>
        </w:rPr>
        <w:t>ce</w:t>
      </w:r>
      <w:r w:rsidRPr="00E5053F">
        <w:rPr>
          <w:rFonts w:ascii="Times New Roman" w:hAnsi="Times New Roman" w:cs="Times New Roman"/>
          <w:sz w:val="22"/>
        </w:rPr>
        <w:t xml:space="preserve"> between the minimum potentials during falling phase and the threshold potentials.</w:t>
      </w:r>
      <w:r w:rsidR="00957BA2">
        <w:rPr>
          <w:rFonts w:ascii="Times New Roman" w:hAnsi="Times New Roman" w:cs="Times New Roman"/>
          <w:sz w:val="22"/>
        </w:rPr>
        <w:t xml:space="preserve"> The coefficient of variation larger than 15% was excluded</w:t>
      </w:r>
      <w:r w:rsidR="00C223D4">
        <w:rPr>
          <w:rFonts w:ascii="Times New Roman" w:hAnsi="Times New Roman" w:cs="Times New Roman"/>
          <w:sz w:val="22"/>
        </w:rPr>
        <w:t xml:space="preserve"> from calculation</w:t>
      </w:r>
      <w:r w:rsidR="00957BA2">
        <w:rPr>
          <w:rFonts w:ascii="Times New Roman" w:hAnsi="Times New Roman" w:cs="Times New Roman"/>
          <w:sz w:val="22"/>
        </w:rPr>
        <w:t>.</w:t>
      </w:r>
    </w:p>
    <w:p w14:paraId="75C0E50F" w14:textId="77777777" w:rsidR="00A24DA3" w:rsidRDefault="00A24DA3" w:rsidP="00A24DA3">
      <w:pPr>
        <w:widowControl/>
        <w:spacing w:line="480" w:lineRule="auto"/>
        <w:jc w:val="left"/>
        <w:rPr>
          <w:color w:val="FF0000"/>
        </w:rPr>
      </w:pPr>
    </w:p>
    <w:p w14:paraId="04206BDC" w14:textId="77777777" w:rsidR="00A24DA3" w:rsidRDefault="00A24DA3" w:rsidP="00A24DA3">
      <w:pPr>
        <w:widowControl/>
        <w:jc w:val="left"/>
        <w:rPr>
          <w:color w:val="FF0000"/>
        </w:rPr>
      </w:pPr>
      <w:r>
        <w:rPr>
          <w:color w:val="FF0000"/>
        </w:rPr>
        <w:br w:type="page"/>
      </w:r>
    </w:p>
    <w:p w14:paraId="7B361FBE" w14:textId="60E859AD" w:rsidR="00AF2103" w:rsidRDefault="00AF2103" w:rsidP="00A168E5">
      <w:pPr>
        <w:pStyle w:val="a5"/>
      </w:pPr>
      <w:r>
        <w:rPr>
          <w:rFonts w:ascii="Times New Roman" w:hAnsi="Times New Roman" w:cs="Times New Roman"/>
          <w:b/>
          <w:bCs/>
          <w:kern w:val="0"/>
          <w:sz w:val="22"/>
        </w:rPr>
        <w:lastRenderedPageBreak/>
        <w:t>References:</w:t>
      </w:r>
    </w:p>
    <w:p w14:paraId="73F1EBBD" w14:textId="3B565CE2" w:rsidR="00A168E5" w:rsidRPr="00A168E5" w:rsidRDefault="00A24DA3" w:rsidP="00A168E5">
      <w:pPr>
        <w:pStyle w:val="a5"/>
      </w:pPr>
      <w:r>
        <w:fldChar w:fldCharType="begin"/>
      </w:r>
      <w:r w:rsidR="00A168E5">
        <w:instrText xml:space="preserve"> ADDIN ZOTERO_BIBL {"uncited":[],"omitted":[],"custom":[]} CSL_BIBLIOGRAPHY </w:instrText>
      </w:r>
      <w:r>
        <w:fldChar w:fldCharType="separate"/>
      </w:r>
      <w:r w:rsidR="00A168E5" w:rsidRPr="00A168E5">
        <w:t>1.</w:t>
      </w:r>
      <w:r w:rsidR="00A168E5" w:rsidRPr="00A168E5">
        <w:tab/>
        <w:t xml:space="preserve">Humeau, Y., Doussau, F., Grant, N. J. &amp; Poulain, B. How botulinum and tetanus neurotoxins block neurotransmitter release**This paper is dedicated to the memory of Heiner Niemann. </w:t>
      </w:r>
      <w:r w:rsidR="00A168E5" w:rsidRPr="00A168E5">
        <w:rPr>
          <w:i/>
          <w:iCs/>
        </w:rPr>
        <w:t>Biochimie</w:t>
      </w:r>
      <w:r w:rsidR="00A168E5" w:rsidRPr="00A168E5">
        <w:t xml:space="preserve"> </w:t>
      </w:r>
      <w:r w:rsidR="00A168E5" w:rsidRPr="00A168E5">
        <w:rPr>
          <w:b/>
          <w:bCs/>
        </w:rPr>
        <w:t>82</w:t>
      </w:r>
      <w:r w:rsidR="00A168E5" w:rsidRPr="00A168E5">
        <w:t>, 427–446 (2000).</w:t>
      </w:r>
    </w:p>
    <w:p w14:paraId="22EDB6A9" w14:textId="77777777" w:rsidR="00A168E5" w:rsidRPr="00A168E5" w:rsidRDefault="00A168E5" w:rsidP="00A168E5">
      <w:pPr>
        <w:pStyle w:val="a5"/>
      </w:pPr>
      <w:r w:rsidRPr="00A168E5">
        <w:t>2.</w:t>
      </w:r>
      <w:r w:rsidRPr="00A168E5">
        <w:tab/>
        <w:t xml:space="preserve">Nguyen, D. P. </w:t>
      </w:r>
      <w:r w:rsidRPr="00A168E5">
        <w:rPr>
          <w:i/>
          <w:iCs/>
        </w:rPr>
        <w:t>et al.</w:t>
      </w:r>
      <w:r w:rsidRPr="00A168E5">
        <w:t xml:space="preserve"> Micro-drive Array for Chronic in vivo Recording: Tetrode Assembly. </w:t>
      </w:r>
      <w:r w:rsidRPr="00A168E5">
        <w:rPr>
          <w:i/>
          <w:iCs/>
        </w:rPr>
        <w:t>JoVE J. Vis. Exp.</w:t>
      </w:r>
      <w:r w:rsidRPr="00A168E5">
        <w:t xml:space="preserve"> e1098 (2009) doi:10.3791/1098.</w:t>
      </w:r>
    </w:p>
    <w:p w14:paraId="148534C2" w14:textId="77777777" w:rsidR="00A168E5" w:rsidRPr="00A168E5" w:rsidRDefault="00A168E5" w:rsidP="00A168E5">
      <w:pPr>
        <w:pStyle w:val="a5"/>
      </w:pPr>
      <w:r w:rsidRPr="00A168E5">
        <w:t>3.</w:t>
      </w:r>
      <w:r w:rsidRPr="00A168E5">
        <w:tab/>
        <w:t xml:space="preserve">Peng, B. </w:t>
      </w:r>
      <w:r w:rsidRPr="00A168E5">
        <w:rPr>
          <w:i/>
          <w:iCs/>
        </w:rPr>
        <w:t>et al.</w:t>
      </w:r>
      <w:r w:rsidRPr="00A168E5">
        <w:t xml:space="preserve"> Corticosterone Attenuates Reward-Seeking Behavior and Increases Anxiety via D2 Receptor Signaling in Ventral Tegmental Area Dopamine Neurons. </w:t>
      </w:r>
      <w:r w:rsidRPr="00A168E5">
        <w:rPr>
          <w:i/>
          <w:iCs/>
        </w:rPr>
        <w:t>J. Neurosci.</w:t>
      </w:r>
      <w:r w:rsidRPr="00A168E5">
        <w:t xml:space="preserve"> </w:t>
      </w:r>
      <w:r w:rsidRPr="00A168E5">
        <w:rPr>
          <w:b/>
          <w:bCs/>
        </w:rPr>
        <w:t>41</w:t>
      </w:r>
      <w:r w:rsidRPr="00A168E5">
        <w:t>, 1566–1581 (2021).</w:t>
      </w:r>
    </w:p>
    <w:p w14:paraId="5545B544" w14:textId="1555802E" w:rsidR="00A168E5" w:rsidRPr="00A168E5" w:rsidRDefault="00A168E5" w:rsidP="00A168E5">
      <w:pPr>
        <w:pStyle w:val="a5"/>
      </w:pPr>
      <w:r w:rsidRPr="00A168E5">
        <w:t>4.</w:t>
      </w:r>
      <w:r w:rsidRPr="00A168E5">
        <w:tab/>
        <w:t xml:space="preserve">Jennings, J. H. </w:t>
      </w:r>
      <w:r w:rsidRPr="00A168E5">
        <w:rPr>
          <w:i/>
          <w:iCs/>
        </w:rPr>
        <w:t>et al.</w:t>
      </w:r>
      <w:r w:rsidRPr="00A168E5">
        <w:t xml:space="preserve"> Distinct extended amygdala circuits for divergent motivational states. </w:t>
      </w:r>
      <w:r w:rsidRPr="00A168E5">
        <w:rPr>
          <w:i/>
          <w:iCs/>
        </w:rPr>
        <w:t>Nature</w:t>
      </w:r>
      <w:r w:rsidRPr="00A168E5">
        <w:t xml:space="preserve"> </w:t>
      </w:r>
      <w:r w:rsidRPr="00A168E5">
        <w:rPr>
          <w:b/>
          <w:bCs/>
        </w:rPr>
        <w:t>496</w:t>
      </w:r>
      <w:r w:rsidRPr="00A168E5">
        <w:t>, 224–228 (2013).</w:t>
      </w:r>
    </w:p>
    <w:p w14:paraId="6E47D3C8" w14:textId="0C231EEF" w:rsidR="00A168E5" w:rsidRPr="00A168E5" w:rsidRDefault="00A168E5" w:rsidP="00A168E5">
      <w:pPr>
        <w:pStyle w:val="a5"/>
      </w:pPr>
      <w:r w:rsidRPr="00A168E5">
        <w:t>5.</w:t>
      </w:r>
      <w:r w:rsidRPr="00A168E5">
        <w:tab/>
        <w:t>Lin, M., Sambo, D. &amp; Khoshbouei, H.</w:t>
      </w:r>
      <w:r>
        <w:t xml:space="preserve"> </w:t>
      </w:r>
      <w:r w:rsidRPr="00A168E5">
        <w:t xml:space="preserve">Methamphetamine Regulation of Firing Activity of Dopamine Neurons. </w:t>
      </w:r>
      <w:r w:rsidRPr="00A168E5">
        <w:rPr>
          <w:i/>
          <w:iCs/>
        </w:rPr>
        <w:t>J. Neurosci.</w:t>
      </w:r>
      <w:r w:rsidRPr="00A168E5">
        <w:t xml:space="preserve"> </w:t>
      </w:r>
      <w:r w:rsidRPr="00A168E5">
        <w:rPr>
          <w:b/>
          <w:bCs/>
        </w:rPr>
        <w:t>36</w:t>
      </w:r>
      <w:r w:rsidRPr="00A168E5">
        <w:t>, 10376–10391 (2016).</w:t>
      </w:r>
    </w:p>
    <w:p w14:paraId="549496F1" w14:textId="3A666F78" w:rsidR="00A168E5" w:rsidRPr="00A168E5" w:rsidRDefault="00A168E5" w:rsidP="00A168E5">
      <w:pPr>
        <w:pStyle w:val="a5"/>
      </w:pPr>
      <w:r w:rsidRPr="00A168E5">
        <w:t>6.</w:t>
      </w:r>
      <w:r w:rsidRPr="00A168E5">
        <w:tab/>
        <w:t xml:space="preserve">Kimm, T., Khaliq, Z. M. &amp; Bean, B. P. Differential Regulation of Action Potential Shape and Burst-Frequency Firing by BK and Kv2 Channels in Substantia Nigra Dopaminergic Neurons. </w:t>
      </w:r>
      <w:r w:rsidRPr="00A168E5">
        <w:rPr>
          <w:i/>
          <w:iCs/>
        </w:rPr>
        <w:t>J. Neurosci.</w:t>
      </w:r>
      <w:r w:rsidRPr="00A168E5">
        <w:t xml:space="preserve"> </w:t>
      </w:r>
      <w:r w:rsidRPr="00A168E5">
        <w:rPr>
          <w:b/>
          <w:bCs/>
        </w:rPr>
        <w:t>35</w:t>
      </w:r>
      <w:r w:rsidRPr="00A168E5">
        <w:t>, 16404–16417 (2015).</w:t>
      </w:r>
    </w:p>
    <w:p w14:paraId="636F7BFB" w14:textId="77777777" w:rsidR="00A168E5" w:rsidRPr="00A168E5" w:rsidRDefault="00A168E5" w:rsidP="00A168E5">
      <w:pPr>
        <w:pStyle w:val="a5"/>
      </w:pPr>
      <w:r w:rsidRPr="00A168E5">
        <w:t>7.</w:t>
      </w:r>
      <w:r w:rsidRPr="00A168E5">
        <w:tab/>
        <w:t xml:space="preserve">Sekerli, M., Del Negro, C. A., Lee, R. H. &amp; Butera, R. J. Estimating action potential thresholds from neuronal time-series: new metrics and evaluation of methodologies. </w:t>
      </w:r>
      <w:r w:rsidRPr="00A168E5">
        <w:rPr>
          <w:i/>
          <w:iCs/>
        </w:rPr>
        <w:t>IEEE Trans. Biomed. Eng.</w:t>
      </w:r>
      <w:r w:rsidRPr="00A168E5">
        <w:t xml:space="preserve"> </w:t>
      </w:r>
      <w:r w:rsidRPr="00A168E5">
        <w:rPr>
          <w:b/>
          <w:bCs/>
        </w:rPr>
        <w:t>51</w:t>
      </w:r>
      <w:r w:rsidRPr="00A168E5">
        <w:t>, 1665–1672 (2004).</w:t>
      </w:r>
    </w:p>
    <w:p w14:paraId="46F4439F" w14:textId="77777777" w:rsidR="00A168E5" w:rsidRPr="00A168E5" w:rsidRDefault="00A168E5" w:rsidP="00A168E5">
      <w:pPr>
        <w:pStyle w:val="a5"/>
      </w:pPr>
      <w:r w:rsidRPr="00A168E5">
        <w:t>8.</w:t>
      </w:r>
      <w:r w:rsidRPr="00A168E5">
        <w:tab/>
        <w:t xml:space="preserve">Platkiewicz, J. &amp; Brette, R. A Threshold Equation for Action Potential Initiation. </w:t>
      </w:r>
      <w:r w:rsidRPr="00A168E5">
        <w:rPr>
          <w:i/>
          <w:iCs/>
        </w:rPr>
        <w:t>PLoS Comput. Biol.</w:t>
      </w:r>
      <w:r w:rsidRPr="00A168E5">
        <w:t xml:space="preserve"> </w:t>
      </w:r>
      <w:r w:rsidRPr="00A168E5">
        <w:rPr>
          <w:b/>
          <w:bCs/>
        </w:rPr>
        <w:t>6</w:t>
      </w:r>
      <w:r w:rsidRPr="00A168E5">
        <w:t>, e1000850 (2010).</w:t>
      </w:r>
    </w:p>
    <w:p w14:paraId="5FB86549" w14:textId="6EB83865" w:rsidR="00136538" w:rsidRPr="00A24DA3" w:rsidRDefault="00A24DA3" w:rsidP="00A24DA3">
      <w:r>
        <w:fldChar w:fldCharType="end"/>
      </w:r>
    </w:p>
    <w:sectPr w:rsidR="00136538" w:rsidRPr="00A24DA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24DA3"/>
    <w:rsid w:val="0012256E"/>
    <w:rsid w:val="00136538"/>
    <w:rsid w:val="0036573F"/>
    <w:rsid w:val="003C2950"/>
    <w:rsid w:val="0041203A"/>
    <w:rsid w:val="008F23CB"/>
    <w:rsid w:val="00957BA2"/>
    <w:rsid w:val="00A07D1C"/>
    <w:rsid w:val="00A168E5"/>
    <w:rsid w:val="00A24DA3"/>
    <w:rsid w:val="00AF2103"/>
    <w:rsid w:val="00C04416"/>
    <w:rsid w:val="00C223D4"/>
    <w:rsid w:val="00C6307F"/>
    <w:rsid w:val="00EA0C36"/>
    <w:rsid w:val="00FE4B5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A25597"/>
  <w15:chartTrackingRefBased/>
  <w15:docId w15:val="{FC20225E-8E75-4EE5-9F04-BDBEF0A2BA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2"/>
        <w:lang w:val="en-US" w:eastAsia="zh-CN"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24DA3"/>
    <w:pPr>
      <w:widowControl w:val="0"/>
      <w:spacing w:after="0" w:line="240" w:lineRule="auto"/>
      <w:jc w:val="both"/>
    </w:pPr>
    <w:rPr>
      <w:sz w:val="21"/>
      <w14:ligatures w14:val="none"/>
    </w:rPr>
  </w:style>
  <w:style w:type="paragraph" w:styleId="2">
    <w:name w:val="heading 2"/>
    <w:basedOn w:val="a"/>
    <w:next w:val="a"/>
    <w:link w:val="20"/>
    <w:uiPriority w:val="9"/>
    <w:semiHidden/>
    <w:unhideWhenUsed/>
    <w:qFormat/>
    <w:rsid w:val="00A24DA3"/>
    <w:pPr>
      <w:keepNext/>
      <w:keepLines/>
      <w:widowControl/>
      <w:spacing w:before="40" w:line="259" w:lineRule="auto"/>
      <w:jc w:val="left"/>
      <w:outlineLvl w:val="1"/>
    </w:pPr>
    <w:rPr>
      <w:rFonts w:asciiTheme="majorHAnsi" w:eastAsiaTheme="majorEastAsia" w:hAnsiTheme="majorHAnsi" w:cstheme="majorBidi"/>
      <w:color w:val="2F5496" w:themeColor="accent1" w:themeShade="BF"/>
      <w:sz w:val="26"/>
      <w:szCs w:val="26"/>
      <w14:ligatures w14:val="standardContextual"/>
    </w:rPr>
  </w:style>
  <w:style w:type="paragraph" w:styleId="3">
    <w:name w:val="heading 3"/>
    <w:basedOn w:val="a"/>
    <w:link w:val="30"/>
    <w:uiPriority w:val="9"/>
    <w:qFormat/>
    <w:rsid w:val="00A24DA3"/>
    <w:pPr>
      <w:widowControl/>
      <w:spacing w:before="100" w:beforeAutospacing="1" w:after="100" w:afterAutospacing="1"/>
      <w:jc w:val="left"/>
      <w:outlineLvl w:val="2"/>
    </w:pPr>
    <w:rPr>
      <w:rFonts w:ascii="Times New Roman" w:eastAsia="Times New Roman" w:hAnsi="Times New Roman" w:cs="Times New Roman"/>
      <w:b/>
      <w:bCs/>
      <w:kern w:val="0"/>
      <w:sz w:val="27"/>
      <w:szCs w:val="27"/>
    </w:rPr>
  </w:style>
  <w:style w:type="paragraph" w:styleId="4">
    <w:name w:val="heading 4"/>
    <w:basedOn w:val="a"/>
    <w:link w:val="40"/>
    <w:uiPriority w:val="9"/>
    <w:qFormat/>
    <w:rsid w:val="00A24DA3"/>
    <w:pPr>
      <w:widowControl/>
      <w:spacing w:before="100" w:beforeAutospacing="1" w:after="100" w:afterAutospacing="1"/>
      <w:jc w:val="left"/>
      <w:outlineLvl w:val="3"/>
    </w:pPr>
    <w:rPr>
      <w:rFonts w:ascii="Times New Roman" w:eastAsia="Times New Roman" w:hAnsi="Times New Roman" w:cs="Times New Roman"/>
      <w:b/>
      <w:bCs/>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标题 3 字符"/>
    <w:basedOn w:val="a0"/>
    <w:link w:val="3"/>
    <w:uiPriority w:val="9"/>
    <w:rsid w:val="00A24DA3"/>
    <w:rPr>
      <w:rFonts w:ascii="Times New Roman" w:eastAsia="Times New Roman" w:hAnsi="Times New Roman" w:cs="Times New Roman"/>
      <w:b/>
      <w:bCs/>
      <w:kern w:val="0"/>
      <w:sz w:val="27"/>
      <w:szCs w:val="27"/>
      <w14:ligatures w14:val="none"/>
    </w:rPr>
  </w:style>
  <w:style w:type="character" w:customStyle="1" w:styleId="40">
    <w:name w:val="标题 4 字符"/>
    <w:basedOn w:val="a0"/>
    <w:link w:val="4"/>
    <w:uiPriority w:val="9"/>
    <w:rsid w:val="00A24DA3"/>
    <w:rPr>
      <w:rFonts w:ascii="Times New Roman" w:eastAsia="Times New Roman" w:hAnsi="Times New Roman" w:cs="Times New Roman"/>
      <w:b/>
      <w:bCs/>
      <w:kern w:val="0"/>
      <w:sz w:val="24"/>
      <w:szCs w:val="24"/>
      <w14:ligatures w14:val="none"/>
    </w:rPr>
  </w:style>
  <w:style w:type="paragraph" w:styleId="a3">
    <w:name w:val="Normal (Web)"/>
    <w:basedOn w:val="a"/>
    <w:uiPriority w:val="99"/>
    <w:semiHidden/>
    <w:unhideWhenUsed/>
    <w:rsid w:val="00A24DA3"/>
    <w:pPr>
      <w:widowControl/>
      <w:spacing w:before="100" w:beforeAutospacing="1" w:after="100" w:afterAutospacing="1"/>
      <w:jc w:val="left"/>
    </w:pPr>
    <w:rPr>
      <w:rFonts w:ascii="Times New Roman" w:eastAsia="Times New Roman" w:hAnsi="Times New Roman" w:cs="Times New Roman"/>
      <w:kern w:val="0"/>
      <w:sz w:val="24"/>
      <w:szCs w:val="24"/>
    </w:rPr>
  </w:style>
  <w:style w:type="character" w:styleId="a4">
    <w:name w:val="Hyperlink"/>
    <w:basedOn w:val="a0"/>
    <w:uiPriority w:val="99"/>
    <w:semiHidden/>
    <w:unhideWhenUsed/>
    <w:rsid w:val="00A24DA3"/>
    <w:rPr>
      <w:color w:val="0000FF"/>
      <w:u w:val="single"/>
    </w:rPr>
  </w:style>
  <w:style w:type="character" w:customStyle="1" w:styleId="mjxassistivemathml">
    <w:name w:val="mjx_assistive_mathml"/>
    <w:basedOn w:val="a0"/>
    <w:rsid w:val="00A24DA3"/>
  </w:style>
  <w:style w:type="character" w:customStyle="1" w:styleId="20">
    <w:name w:val="标题 2 字符"/>
    <w:basedOn w:val="a0"/>
    <w:link w:val="2"/>
    <w:uiPriority w:val="9"/>
    <w:semiHidden/>
    <w:rsid w:val="00A24DA3"/>
    <w:rPr>
      <w:rFonts w:asciiTheme="majorHAnsi" w:eastAsiaTheme="majorEastAsia" w:hAnsiTheme="majorHAnsi" w:cstheme="majorBidi"/>
      <w:color w:val="2F5496" w:themeColor="accent1" w:themeShade="BF"/>
      <w:sz w:val="26"/>
      <w:szCs w:val="26"/>
    </w:rPr>
  </w:style>
  <w:style w:type="paragraph" w:styleId="a5">
    <w:name w:val="Bibliography"/>
    <w:basedOn w:val="a"/>
    <w:next w:val="a"/>
    <w:uiPriority w:val="37"/>
    <w:unhideWhenUsed/>
    <w:rsid w:val="00A24DA3"/>
    <w:pPr>
      <w:tabs>
        <w:tab w:val="left" w:pos="264"/>
      </w:tabs>
      <w:spacing w:line="480" w:lineRule="auto"/>
      <w:ind w:left="264" w:hanging="264"/>
    </w:pPr>
  </w:style>
  <w:style w:type="character" w:styleId="a6">
    <w:name w:val="annotation reference"/>
    <w:basedOn w:val="a0"/>
    <w:uiPriority w:val="99"/>
    <w:semiHidden/>
    <w:unhideWhenUsed/>
    <w:rsid w:val="00EA0C36"/>
    <w:rPr>
      <w:sz w:val="21"/>
      <w:szCs w:val="21"/>
    </w:rPr>
  </w:style>
  <w:style w:type="paragraph" w:styleId="a7">
    <w:name w:val="annotation text"/>
    <w:basedOn w:val="a"/>
    <w:link w:val="a8"/>
    <w:uiPriority w:val="99"/>
    <w:unhideWhenUsed/>
    <w:rsid w:val="00EA0C36"/>
    <w:pPr>
      <w:jc w:val="left"/>
    </w:pPr>
  </w:style>
  <w:style w:type="character" w:customStyle="1" w:styleId="a8">
    <w:name w:val="批注文字 字符"/>
    <w:basedOn w:val="a0"/>
    <w:link w:val="a7"/>
    <w:uiPriority w:val="99"/>
    <w:rsid w:val="00EA0C36"/>
    <w:rPr>
      <w:sz w:val="21"/>
      <w14:ligatures w14:val="none"/>
    </w:rPr>
  </w:style>
  <w:style w:type="paragraph" w:styleId="a9">
    <w:name w:val="Revision"/>
    <w:hidden/>
    <w:uiPriority w:val="99"/>
    <w:semiHidden/>
    <w:rsid w:val="00957BA2"/>
    <w:pPr>
      <w:spacing w:after="0" w:line="240" w:lineRule="auto"/>
    </w:pPr>
    <w:rPr>
      <w:sz w:val="21"/>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18195638">
      <w:bodyDiv w:val="1"/>
      <w:marLeft w:val="0"/>
      <w:marRight w:val="0"/>
      <w:marTop w:val="0"/>
      <w:marBottom w:val="0"/>
      <w:divBdr>
        <w:top w:val="none" w:sz="0" w:space="0" w:color="auto"/>
        <w:left w:val="none" w:sz="0" w:space="0" w:color="auto"/>
        <w:bottom w:val="none" w:sz="0" w:space="0" w:color="auto"/>
        <w:right w:val="none" w:sz="0" w:space="0" w:color="auto"/>
      </w:divBdr>
    </w:div>
    <w:div w:id="463620038">
      <w:bodyDiv w:val="1"/>
      <w:marLeft w:val="0"/>
      <w:marRight w:val="0"/>
      <w:marTop w:val="0"/>
      <w:marBottom w:val="0"/>
      <w:divBdr>
        <w:top w:val="none" w:sz="0" w:space="0" w:color="auto"/>
        <w:left w:val="none" w:sz="0" w:space="0" w:color="auto"/>
        <w:bottom w:val="none" w:sz="0" w:space="0" w:color="auto"/>
        <w:right w:val="none" w:sz="0" w:space="0" w:color="auto"/>
      </w:divBdr>
    </w:div>
    <w:div w:id="649166560">
      <w:bodyDiv w:val="1"/>
      <w:marLeft w:val="0"/>
      <w:marRight w:val="0"/>
      <w:marTop w:val="0"/>
      <w:marBottom w:val="0"/>
      <w:divBdr>
        <w:top w:val="none" w:sz="0" w:space="0" w:color="auto"/>
        <w:left w:val="none" w:sz="0" w:space="0" w:color="auto"/>
        <w:bottom w:val="none" w:sz="0" w:space="0" w:color="auto"/>
        <w:right w:val="none" w:sz="0" w:space="0" w:color="auto"/>
      </w:divBdr>
      <w:divsChild>
        <w:div w:id="1663042761">
          <w:marLeft w:val="0"/>
          <w:marRight w:val="0"/>
          <w:marTop w:val="0"/>
          <w:marBottom w:val="360"/>
          <w:divBdr>
            <w:top w:val="none" w:sz="0" w:space="0" w:color="auto"/>
            <w:left w:val="none" w:sz="0" w:space="0" w:color="auto"/>
            <w:bottom w:val="none" w:sz="0" w:space="0" w:color="auto"/>
            <w:right w:val="none" w:sz="0" w:space="0" w:color="auto"/>
          </w:divBdr>
          <w:divsChild>
            <w:div w:id="424806970">
              <w:marLeft w:val="0"/>
              <w:marRight w:val="0"/>
              <w:marTop w:val="240"/>
              <w:marBottom w:val="240"/>
              <w:divBdr>
                <w:top w:val="none" w:sz="0" w:space="0" w:color="auto"/>
                <w:left w:val="none" w:sz="0" w:space="0" w:color="auto"/>
                <w:bottom w:val="none" w:sz="0" w:space="0" w:color="auto"/>
                <w:right w:val="none" w:sz="0" w:space="0" w:color="auto"/>
              </w:divBdr>
            </w:div>
            <w:div w:id="1363553095">
              <w:marLeft w:val="0"/>
              <w:marRight w:val="0"/>
              <w:marTop w:val="180"/>
              <w:marBottom w:val="240"/>
              <w:divBdr>
                <w:top w:val="none" w:sz="0" w:space="0" w:color="auto"/>
                <w:left w:val="none" w:sz="0" w:space="0" w:color="auto"/>
                <w:bottom w:val="none" w:sz="0" w:space="0" w:color="auto"/>
                <w:right w:val="none" w:sz="0" w:space="0" w:color="auto"/>
              </w:divBdr>
            </w:div>
          </w:divsChild>
        </w:div>
      </w:divsChild>
    </w:div>
    <w:div w:id="742222190">
      <w:bodyDiv w:val="1"/>
      <w:marLeft w:val="0"/>
      <w:marRight w:val="0"/>
      <w:marTop w:val="0"/>
      <w:marBottom w:val="0"/>
      <w:divBdr>
        <w:top w:val="none" w:sz="0" w:space="0" w:color="auto"/>
        <w:left w:val="none" w:sz="0" w:space="0" w:color="auto"/>
        <w:bottom w:val="none" w:sz="0" w:space="0" w:color="auto"/>
        <w:right w:val="none" w:sz="0" w:space="0" w:color="auto"/>
      </w:divBdr>
    </w:div>
    <w:div w:id="835532317">
      <w:bodyDiv w:val="1"/>
      <w:marLeft w:val="0"/>
      <w:marRight w:val="0"/>
      <w:marTop w:val="0"/>
      <w:marBottom w:val="0"/>
      <w:divBdr>
        <w:top w:val="none" w:sz="0" w:space="0" w:color="auto"/>
        <w:left w:val="none" w:sz="0" w:space="0" w:color="auto"/>
        <w:bottom w:val="none" w:sz="0" w:space="0" w:color="auto"/>
        <w:right w:val="none" w:sz="0" w:space="0" w:color="auto"/>
      </w:divBdr>
    </w:div>
    <w:div w:id="1344361865">
      <w:bodyDiv w:val="1"/>
      <w:marLeft w:val="0"/>
      <w:marRight w:val="0"/>
      <w:marTop w:val="0"/>
      <w:marBottom w:val="0"/>
      <w:divBdr>
        <w:top w:val="none" w:sz="0" w:space="0" w:color="auto"/>
        <w:left w:val="none" w:sz="0" w:space="0" w:color="auto"/>
        <w:bottom w:val="none" w:sz="0" w:space="0" w:color="auto"/>
        <w:right w:val="none" w:sz="0" w:space="0" w:color="auto"/>
      </w:divBdr>
    </w:div>
    <w:div w:id="1851333895">
      <w:bodyDiv w:val="1"/>
      <w:marLeft w:val="0"/>
      <w:marRight w:val="0"/>
      <w:marTop w:val="0"/>
      <w:marBottom w:val="0"/>
      <w:divBdr>
        <w:top w:val="none" w:sz="0" w:space="0" w:color="auto"/>
        <w:left w:val="none" w:sz="0" w:space="0" w:color="auto"/>
        <w:bottom w:val="none" w:sz="0" w:space="0" w:color="auto"/>
        <w:right w:val="none" w:sz="0" w:space="0" w:color="auto"/>
      </w:divBdr>
    </w:div>
    <w:div w:id="1863669402">
      <w:bodyDiv w:val="1"/>
      <w:marLeft w:val="0"/>
      <w:marRight w:val="0"/>
      <w:marTop w:val="0"/>
      <w:marBottom w:val="0"/>
      <w:divBdr>
        <w:top w:val="none" w:sz="0" w:space="0" w:color="auto"/>
        <w:left w:val="none" w:sz="0" w:space="0" w:color="auto"/>
        <w:bottom w:val="none" w:sz="0" w:space="0" w:color="auto"/>
        <w:right w:val="none" w:sz="0" w:space="0" w:color="auto"/>
      </w:divBdr>
      <w:divsChild>
        <w:div w:id="989208578">
          <w:marLeft w:val="0"/>
          <w:marRight w:val="0"/>
          <w:marTop w:val="0"/>
          <w:marBottom w:val="0"/>
          <w:divBdr>
            <w:top w:val="none" w:sz="0" w:space="0" w:color="auto"/>
            <w:left w:val="none" w:sz="0" w:space="0" w:color="auto"/>
            <w:bottom w:val="none" w:sz="0" w:space="0" w:color="auto"/>
            <w:right w:val="none" w:sz="0" w:space="0" w:color="auto"/>
          </w:divBdr>
          <w:divsChild>
            <w:div w:id="555318966">
              <w:marLeft w:val="0"/>
              <w:marRight w:val="0"/>
              <w:marTop w:val="0"/>
              <w:marBottom w:val="600"/>
              <w:divBdr>
                <w:top w:val="none" w:sz="0" w:space="0" w:color="auto"/>
                <w:left w:val="none" w:sz="0" w:space="0" w:color="auto"/>
                <w:bottom w:val="none" w:sz="0" w:space="0" w:color="auto"/>
                <w:right w:val="none" w:sz="0" w:space="0" w:color="auto"/>
              </w:divBdr>
            </w:div>
          </w:divsChild>
        </w:div>
        <w:div w:id="1132404461">
          <w:marLeft w:val="0"/>
          <w:marRight w:val="0"/>
          <w:marTop w:val="0"/>
          <w:marBottom w:val="0"/>
          <w:divBdr>
            <w:top w:val="none" w:sz="0" w:space="0" w:color="auto"/>
            <w:left w:val="none" w:sz="0" w:space="0" w:color="auto"/>
            <w:bottom w:val="none" w:sz="0" w:space="0" w:color="auto"/>
            <w:right w:val="none" w:sz="0" w:space="0" w:color="auto"/>
          </w:divBdr>
          <w:divsChild>
            <w:div w:id="2132167270">
              <w:marLeft w:val="0"/>
              <w:marRight w:val="0"/>
              <w:marTop w:val="0"/>
              <w:marBottom w:val="600"/>
              <w:divBdr>
                <w:top w:val="none" w:sz="0" w:space="0" w:color="auto"/>
                <w:left w:val="none" w:sz="0" w:space="0" w:color="auto"/>
                <w:bottom w:val="none" w:sz="0" w:space="0" w:color="auto"/>
                <w:right w:val="none" w:sz="0" w:space="0" w:color="auto"/>
              </w:divBdr>
            </w:div>
          </w:divsChild>
        </w:div>
      </w:divsChild>
    </w:div>
    <w:div w:id="20213499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9</Pages>
  <Words>6284</Words>
  <Characters>35823</Characters>
  <Application>Microsoft Office Word</Application>
  <DocSecurity>0</DocSecurity>
  <Lines>298</Lines>
  <Paragraphs>84</Paragraphs>
  <ScaleCrop>false</ScaleCrop>
  <Company/>
  <LinksUpToDate>false</LinksUpToDate>
  <CharactersWithSpaces>42023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Peng, Beibei</dc:creator>
  <cp:keywords/>
  <dc:description/>
  <cp:lastModifiedBy>Shuai Liu</cp:lastModifiedBy>
  <cp:revision>6</cp:revision>
  <dcterms:created xsi:type="dcterms:W3CDTF">2024-08-21T19:50:00Z</dcterms:created>
  <dcterms:modified xsi:type="dcterms:W3CDTF">2024-10-18T06:19:00Z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zotero-version="6.0.36"&gt;&lt;session id="3XTEOay8"/&gt;&lt;style id="http://www.zotero.org/styles/nature-communications" hasBibliography="1" bibliographyStyleHasBeenSet="1"/&gt;&lt;prefs&gt;&lt;pref name="fieldType" value="Field"/&gt;&lt;pref name="automaticJo</vt:lpwstr>
  </property>
  <property fmtid="{D5CDD505-2E9C-101B-9397-08002B2CF9AE}" pid="3" name="ZOTERO_PREF_2">
    <vt:lpwstr>urnalAbbreviations" value="true"/&gt;&lt;/prefs&gt;&lt;/data&gt;</vt:lpwstr>
  </property>
</Properties>
</file>