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5B1C" w14:textId="77777777" w:rsidR="00510644" w:rsidRPr="00F003FF" w:rsidRDefault="00510644" w:rsidP="00510644">
      <w:pPr>
        <w:spacing w:line="480" w:lineRule="auto"/>
        <w:rPr>
          <w:b/>
          <w:bCs/>
          <w:color w:val="000000" w:themeColor="text1"/>
        </w:rPr>
      </w:pPr>
      <w:r w:rsidRPr="00F003FF">
        <w:rPr>
          <w:b/>
          <w:bCs/>
          <w:color w:val="000000" w:themeColor="text1"/>
        </w:rPr>
        <w:t xml:space="preserve">CORE TIPS: </w:t>
      </w:r>
    </w:p>
    <w:p w14:paraId="20970728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i/>
          <w:iCs/>
          <w:color w:val="000000" w:themeColor="text1"/>
        </w:rPr>
      </w:pPr>
      <w:r w:rsidRPr="00F003FF">
        <w:rPr>
          <w:i/>
          <w:iCs/>
          <w:color w:val="000000" w:themeColor="text1"/>
        </w:rPr>
        <w:t>TKA in MHE affected patient</w:t>
      </w:r>
      <w:r>
        <w:rPr>
          <w:i/>
          <w:iCs/>
          <w:color w:val="000000" w:themeColor="text1"/>
        </w:rPr>
        <w:t>s</w:t>
      </w:r>
      <w:r w:rsidRPr="00F003FF">
        <w:rPr>
          <w:i/>
          <w:iCs/>
          <w:color w:val="000000" w:themeColor="text1"/>
        </w:rPr>
        <w:t xml:space="preserve"> carries specific but manageable challenges</w:t>
      </w:r>
    </w:p>
    <w:p w14:paraId="5CFA5608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i/>
          <w:iCs/>
          <w:color w:val="000000" w:themeColor="text1"/>
        </w:rPr>
      </w:pPr>
      <w:r w:rsidRPr="00F003FF">
        <w:rPr>
          <w:i/>
          <w:iCs/>
          <w:color w:val="000000" w:themeColor="text1"/>
        </w:rPr>
        <w:t xml:space="preserve"> Due to bone deformities and frequent severe valgus knee alignment, TKA should be considered even in younger patients</w:t>
      </w:r>
    </w:p>
    <w:p w14:paraId="0AC35C35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i/>
          <w:iCs/>
          <w:color w:val="000000" w:themeColor="text1"/>
        </w:rPr>
      </w:pPr>
      <w:r w:rsidRPr="00F003FF">
        <w:rPr>
          <w:i/>
          <w:iCs/>
          <w:color w:val="000000" w:themeColor="text1"/>
        </w:rPr>
        <w:t xml:space="preserve">Revision implants provide the flexibility and the necessary fixation, not always achievable with primary implants </w:t>
      </w:r>
    </w:p>
    <w:p w14:paraId="03B514EE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i/>
          <w:iCs/>
          <w:color w:val="000000" w:themeColor="text1"/>
        </w:rPr>
      </w:pPr>
      <w:r w:rsidRPr="00F003FF">
        <w:rPr>
          <w:i/>
          <w:iCs/>
          <w:color w:val="000000" w:themeColor="text1"/>
        </w:rPr>
        <w:t>Bigger size components may be necessary in MHE patients compared with patients of the same height</w:t>
      </w:r>
    </w:p>
    <w:p w14:paraId="54F0A05D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i/>
          <w:iCs/>
          <w:color w:val="000000" w:themeColor="text1"/>
        </w:rPr>
      </w:pPr>
      <w:r w:rsidRPr="00F003FF">
        <w:rPr>
          <w:i/>
          <w:iCs/>
          <w:color w:val="000000" w:themeColor="text1"/>
        </w:rPr>
        <w:t>Lateral ligament releases may often be necessary due to long standing valgus deformity. If stability cannot be achieved, the use of a hinged implant should be considered</w:t>
      </w:r>
    </w:p>
    <w:p w14:paraId="2E44E894" w14:textId="77777777" w:rsidR="00510644" w:rsidRPr="00F003FF" w:rsidRDefault="00510644" w:rsidP="00510644">
      <w:pPr>
        <w:pStyle w:val="Paragrafoelenco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F003FF">
        <w:rPr>
          <w:i/>
          <w:iCs/>
          <w:color w:val="000000" w:themeColor="text1"/>
        </w:rPr>
        <w:t xml:space="preserve"> Cementation of the metaphysis or the use of sleeves can provide additional rotational stability to the implant</w:t>
      </w:r>
      <w:r w:rsidRPr="00F003FF">
        <w:rPr>
          <w:color w:val="000000" w:themeColor="text1"/>
        </w:rPr>
        <w:br w:type="page"/>
      </w:r>
    </w:p>
    <w:p w14:paraId="149EB8B6" w14:textId="77777777" w:rsidR="00EE10DA" w:rsidRDefault="00EE10DA"/>
    <w:sectPr w:rsidR="00EE10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C46FB"/>
    <w:multiLevelType w:val="hybridMultilevel"/>
    <w:tmpl w:val="8676F6EE"/>
    <w:lvl w:ilvl="0" w:tplc="592AF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44"/>
    <w:rsid w:val="00510644"/>
    <w:rsid w:val="00556095"/>
    <w:rsid w:val="00E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3DC415"/>
  <w15:chartTrackingRefBased/>
  <w15:docId w15:val="{239B49C3-7F61-CD41-A4AE-C4848ECE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644"/>
    <w:pPr>
      <w:shd w:val="clear" w:color="auto" w:fill="FFFFFF"/>
      <w:spacing w:before="240" w:after="240" w:line="360" w:lineRule="auto"/>
      <w:jc w:val="both"/>
    </w:pPr>
    <w:rPr>
      <w:rFonts w:ascii="Times New Roman" w:eastAsia="Times New Roman" w:hAnsi="Times New Roman" w:cs="Times New Roman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Cammisa</dc:creator>
  <cp:keywords/>
  <dc:description/>
  <cp:lastModifiedBy>Eugenio Cammisa</cp:lastModifiedBy>
  <cp:revision>1</cp:revision>
  <dcterms:created xsi:type="dcterms:W3CDTF">2020-12-28T17:37:00Z</dcterms:created>
  <dcterms:modified xsi:type="dcterms:W3CDTF">2020-12-28T17:37:00Z</dcterms:modified>
</cp:coreProperties>
</file>