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B94B36" w14:textId="7B1645B8" w:rsidR="001746B1" w:rsidRPr="00725030" w:rsidRDefault="00725030" w:rsidP="005109DD">
      <w:pPr>
        <w:spacing w:line="480" w:lineRule="auto"/>
        <w:rPr>
          <w:rFonts w:ascii="Cambria" w:hAnsi="Cambria"/>
          <w:b/>
          <w:bCs/>
          <w:sz w:val="28"/>
          <w:szCs w:val="28"/>
        </w:rPr>
      </w:pPr>
      <w:r w:rsidRPr="00725030">
        <w:rPr>
          <w:rFonts w:ascii="Cambria" w:hAnsi="Cambria"/>
          <w:b/>
          <w:bCs/>
          <w:sz w:val="28"/>
          <w:szCs w:val="28"/>
        </w:rPr>
        <w:t xml:space="preserve">Supplementary </w:t>
      </w:r>
      <w:r w:rsidR="005109DD" w:rsidRPr="00725030">
        <w:rPr>
          <w:rFonts w:ascii="Cambria" w:hAnsi="Cambria"/>
          <w:b/>
          <w:bCs/>
          <w:sz w:val="28"/>
          <w:szCs w:val="28"/>
        </w:rPr>
        <w:t>M</w:t>
      </w:r>
      <w:r w:rsidRPr="00725030">
        <w:rPr>
          <w:rFonts w:ascii="Cambria" w:hAnsi="Cambria"/>
          <w:b/>
          <w:bCs/>
          <w:sz w:val="28"/>
          <w:szCs w:val="28"/>
        </w:rPr>
        <w:t>aterials</w:t>
      </w:r>
    </w:p>
    <w:p w14:paraId="566B76A8" w14:textId="2BB107C0" w:rsidR="00725030" w:rsidRDefault="00725030" w:rsidP="005109DD">
      <w:pPr>
        <w:spacing w:line="480" w:lineRule="auto"/>
        <w:rPr>
          <w:rFonts w:ascii="Cambria" w:hAnsi="Cambria"/>
          <w:b/>
          <w:bCs/>
        </w:rPr>
      </w:pPr>
      <w:r>
        <w:rPr>
          <w:rFonts w:ascii="Cambria" w:hAnsi="Cambria"/>
          <w:b/>
          <w:bCs/>
        </w:rPr>
        <w:t>Estimating delay distributions of test and report</w:t>
      </w:r>
    </w:p>
    <w:p w14:paraId="03E04B2B" w14:textId="1561F2AD" w:rsidR="00A57836" w:rsidRDefault="0076298A" w:rsidP="005109DD">
      <w:pPr>
        <w:spacing w:line="480" w:lineRule="auto"/>
        <w:rPr>
          <w:rFonts w:ascii="Cambria" w:hAnsi="Cambria"/>
        </w:rPr>
      </w:pPr>
      <w:r>
        <w:rPr>
          <w:rFonts w:ascii="Cambria" w:hAnsi="Cambria"/>
        </w:rPr>
        <w:t>We obtained data on symptom onset, first laboratory test and date of report of confirmed local COVID-19 cases from the Department of Health</w:t>
      </w:r>
      <w:r w:rsidR="00FB29B7">
        <w:rPr>
          <w:rFonts w:ascii="Cambria" w:hAnsi="Cambria"/>
        </w:rPr>
        <w:t xml:space="preserve"> and Hospital Authority in Hong Kong</w:t>
      </w:r>
      <w:r>
        <w:rPr>
          <w:rFonts w:ascii="Cambria" w:hAnsi="Cambria"/>
        </w:rPr>
        <w:t xml:space="preserve">. </w:t>
      </w:r>
      <w:r w:rsidR="00A57836">
        <w:rPr>
          <w:rFonts w:ascii="Cambria" w:hAnsi="Cambria"/>
        </w:rPr>
        <w:t xml:space="preserve">In order to </w:t>
      </w:r>
      <w:r w:rsidR="00C05E4A">
        <w:rPr>
          <w:rFonts w:ascii="Cambria" w:hAnsi="Cambria"/>
          <w:lang w:val="en-US"/>
        </w:rPr>
        <w:t xml:space="preserve">4, </w:t>
      </w:r>
      <w:r w:rsidR="00A57836">
        <w:rPr>
          <w:rFonts w:ascii="Cambria" w:hAnsi="Cambria"/>
        </w:rPr>
        <w:t xml:space="preserve">the distribution </w:t>
      </w:r>
      <w:r w:rsidR="00E01078">
        <w:rPr>
          <w:rFonts w:ascii="Cambria" w:hAnsi="Cambria"/>
        </w:rPr>
        <w:t xml:space="preserve">of time </w:t>
      </w:r>
      <w:r w:rsidR="00A57836">
        <w:rPr>
          <w:rFonts w:ascii="Cambria" w:hAnsi="Cambria"/>
        </w:rPr>
        <w:t>between infection to test</w:t>
      </w:r>
      <w:r w:rsidR="00E01078">
        <w:rPr>
          <w:rFonts w:ascii="Cambria" w:hAnsi="Cambria"/>
        </w:rPr>
        <w:t xml:space="preserve"> (</w:t>
      </w:r>
      <m:oMath>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oMath>
      <w:r w:rsidR="00E01078">
        <w:rPr>
          <w:rFonts w:ascii="Cambria" w:hAnsi="Cambria"/>
        </w:rPr>
        <w:t>)</w:t>
      </w:r>
      <w:r w:rsidR="00A57836">
        <w:rPr>
          <w:rFonts w:ascii="Cambria" w:hAnsi="Cambria"/>
        </w:rPr>
        <w:t>, we first fitted a gamma distribution to data on the intervals from symptom onset to first laboratory test (</w:t>
      </w:r>
      <m:oMath>
        <m:sSub>
          <m:sSubPr>
            <m:ctrlPr>
              <w:rPr>
                <w:rFonts w:ascii="Cambria Math" w:hAnsi="Cambria Math"/>
                <w:i/>
              </w:rPr>
            </m:ctrlPr>
          </m:sSubPr>
          <m:e>
            <m:r>
              <w:rPr>
                <w:rFonts w:ascii="Cambria Math" w:hAnsi="Cambria Math"/>
              </w:rPr>
              <m:t>f</m:t>
            </m:r>
          </m:e>
          <m:sub>
            <m:r>
              <w:rPr>
                <w:rFonts w:ascii="Cambria Math" w:hAnsi="Cambria Math"/>
              </w:rPr>
              <m:t>onset→test</m:t>
            </m:r>
          </m:sub>
        </m:sSub>
        <m:d>
          <m:dPr>
            <m:ctrlPr>
              <w:rPr>
                <w:rFonts w:ascii="Cambria Math" w:hAnsi="Cambria Math"/>
                <w:i/>
              </w:rPr>
            </m:ctrlPr>
          </m:dPr>
          <m:e>
            <m:r>
              <w:rPr>
                <w:rFonts w:ascii="Cambria Math" w:hAnsi="Cambria Math"/>
              </w:rPr>
              <m:t>k</m:t>
            </m:r>
          </m:e>
        </m:d>
      </m:oMath>
      <w:r w:rsidR="00A57836">
        <w:rPr>
          <w:rFonts w:ascii="Cambria" w:hAnsi="Cambria"/>
        </w:rPr>
        <w:t>) (Figure S</w:t>
      </w:r>
      <w:r w:rsidR="00030492">
        <w:rPr>
          <w:rFonts w:ascii="Cambria" w:hAnsi="Cambria"/>
        </w:rPr>
        <w:t>1</w:t>
      </w:r>
      <w:r w:rsidR="00A57836">
        <w:rPr>
          <w:rFonts w:ascii="Cambria" w:hAnsi="Cambria"/>
        </w:rPr>
        <w:t>A).</w:t>
      </w:r>
      <w:r w:rsidR="00C55663">
        <w:rPr>
          <w:rFonts w:ascii="Cambria" w:hAnsi="Cambria"/>
        </w:rPr>
        <w:t xml:space="preserve"> </w:t>
      </w:r>
      <w:r w:rsidR="00E01078">
        <w:rPr>
          <w:rFonts w:ascii="Cambria" w:hAnsi="Cambria"/>
        </w:rPr>
        <w:t>We then</w:t>
      </w:r>
      <w:r w:rsidR="0038061A">
        <w:rPr>
          <w:rFonts w:ascii="Cambria" w:hAnsi="Cambria"/>
        </w:rPr>
        <w:t xml:space="preserve"> used a convolution approach to</w:t>
      </w:r>
      <w:r w:rsidR="00E01078">
        <w:rPr>
          <w:rFonts w:ascii="Cambria" w:hAnsi="Cambria"/>
        </w:rPr>
        <w:t xml:space="preserve"> derive </w:t>
      </w:r>
      <m:oMath>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oMath>
      <w:r w:rsidR="00E01078">
        <w:rPr>
          <w:rFonts w:ascii="Cambria" w:hAnsi="Cambria"/>
        </w:rPr>
        <w:t xml:space="preserve"> </w:t>
      </w:r>
      <w:r w:rsidR="00ED2533">
        <w:rPr>
          <w:rFonts w:ascii="Cambria" w:hAnsi="Cambria"/>
        </w:rPr>
        <w:t xml:space="preserve">by also </w:t>
      </w:r>
      <w:r w:rsidR="00E01078">
        <w:rPr>
          <w:rFonts w:ascii="Cambria" w:hAnsi="Cambria"/>
        </w:rPr>
        <w:t>using the previously reported incubation period</w:t>
      </w:r>
      <w:r w:rsidR="00ED2533">
        <w:rPr>
          <w:rFonts w:ascii="Cambria" w:hAnsi="Cambria"/>
        </w:rPr>
        <w:t xml:space="preserve"> distribution </w:t>
      </w:r>
      <w:r w:rsidR="00BB6CF7">
        <w:rPr>
          <w:rFonts w:ascii="Cambria" w:hAnsi="Cambria"/>
        </w:rPr>
        <w:fldChar w:fldCharType="begin" w:fldLock="1"/>
      </w:r>
      <w:r w:rsidR="000D32F6">
        <w:rPr>
          <w:rFonts w:ascii="Cambria" w:hAnsi="Cambria"/>
        </w:rPr>
        <w:instrText>ADDIN CSL_CITATION {"citationItems":[{"id":"ITEM-1","itemData":{"DOI":"10.1056/nejmoa2001316","ISSN":"0028-4793","PMID":"31995857","abstract":"BACKGROUND The initial cases of novel coronavirus (2019-nCoV)-infected pneumonia (NCIP) occurred in Wuhan, Hubei Province, China, in December 2019 and January 2020. We analyzed data on the first 425 confirmed cases in Wuhan to determine the epidemiologic characteristics of NCIP. METHODS We collected information on demographic characteristics, exposure history, and illness timelines of laboratory-confirmed cases of NCIP that had been reported by January 22, 2020. We described characteristics of the cases and estimated the key epidemiologic time-delay distributions. In the early period of exponential growth, we estimated the epidemic doubling time and the basic reproductive number. RESULTS Among the first 425 patients with confirmed NCIP, the median age was 59 years and 56% were male. The majority of cases (55%) with onset before January 1, 2020, were linked to the Huanan Seafood Wholesale Market, as compared with 8.6% of the subsequent cases. The mean incubation period was 5.2 days (95% confidence interval [CI], 4.1 to 7.0), with the 95th percentile of the distribution at 12.5 days. In its early stages, the epidemic doubled in size every 7.4 days. With a mean serial interval of 7.5 days (95% CI, 5.3 to 19), the basic reproductive number was estimated to be 2.2 (95% CI, 1.4 to 3.9). CONCLUSIONS On the basis of this information, there is evidence that human-to-human transmission has occurred among close contacts since the middle of December 2019. Considerable efforts to reduce transmission will be required to control outbreaks if similar dynamics apply elsewhere. Measures to prevent or reduce transmission should be implemented in populations at risk. (Funded by the Ministry of Science and Technology of China and others.).","author":[{"dropping-particle":"","family":"Li","given":"Qun","non-dropping-particle":"","parse-names":false,"suffix":""},{"dropping-particle":"","family":"Guan","given":"Xuhua","non-dropping-particle":"","parse-names":false,"suffix":""},{"dropping-particle":"","family":"Wu","given":"Peng","non-dropping-particle":"","parse-names":false,"suffix":""},{"dropping-particle":"","family":"Wang","given":"Xiaoye","non-dropping-particle":"","parse-names":false,"suffix":""},{"dropping-particle":"","family":"Zhou","given":"Lei","non-dropping-particle":"","parse-names":false,"suffix":""},{"dropping-particle":"","family":"Tong","given":"Yeqing","non-dropping-particle":"","parse-names":false,"suffix":""},{"dropping-particle":"","family":"Ren","given":"Ruiqi","non-dropping-particle":"","parse-names":false,"suffix":""},{"dropping-particle":"","family":"Leung","given":"Kathy S.M.","non-dropping-particle":"","parse-names":false,"suffix":""},{"dropping-particle":"","family":"Lau","given":"Eric H.Y.","non-dropping-particle":"","parse-names":false,"suffix":""},{"dropping-particle":"","family":"Wong","given":"Jessica Y.","non-dropping-particle":"","parse-names":false,"suffix":""},{"dropping-particle":"","family":"Xing","given":"Xuesen","non-dropping-particle":"","parse-names":false,"suffix":""},{"dropping-particle":"","family":"Xiang","given":"Nijuan","non-dropping-particle":"","parse-names":false,"suffix":""},{"dropping-particle":"","family":"Wu","given":"Yang","non-dropping-particle":"","parse-names":false,"suffix":""},{"dropping-particle":"","family":"Li","given":"Chao","non-dropping-particle":"","parse-names":false,"suffix":""},{"dropping-particle":"","family":"Chen","given":"Qi","non-dropping-particle":"","parse-names":false,"suffix":""},{"dropping-particle":"","family":"Li","given":"Dan","non-dropping-particle":"","parse-names":false,"suffix":""},{"dropping-particle":"","family":"Liu","given":"Tian","non-dropping-particle":"","parse-names":false,"suffix":""},{"dropping-particle":"","family":"Zhao","given":"Jing","non-dropping-particle":"","parse-names":false,"suffix":""},{"dropping-particle":"","family":"Liu","given":"Man","non-dropping-particle":"","parse-names":false,"suffix":""},{"dropping-particle":"","family":"Tu","given":"Wenxiao","non-dropping-particle":"","parse-names":false,"suffix":""},{"dropping-particle":"","family":"Chen","given":"Chuding","non-dropping-particle":"","parse-names":false,"suffix":""},{"dropping-particle":"","family":"Jin","given":"Lianmei","non-dropping-particle":"","parse-names":false,"suffix":""},{"dropping-particle":"","family":"Yang","given":"Rui","non-dropping-particle":"","parse-names":false,"suffix":""},{"dropping-particle":"","family":"Wang","given":"Qi","non-dropping-particle":"","parse-names":false,"suffix":""},{"dropping-particle":"","family":"Zhou","given":"Suhua","non-dropping-particle":"","parse-names":false,"suffix":""},{"dropping-particle":"","family":"Wang","given":"Rui","non-dropping-particle":"","parse-names":false,"suffix":""},{"dropping-particle":"","family":"Liu","given":"Hui","non-dropping-particle":"","parse-names":false,"suffix":""},{"dropping-particle":"","family":"Luo","given":"Yinbo","non-dropping-particle":"","parse-names":false,"suffix":""},{"dropping-particle":"","family":"Liu","given":"Yuan","non-dropping-particle":"","parse-names":false,"suffix":""},{"dropping-particle":"","family":"Shao","given":"Ge","non-dropping-particle":"","parse-names":false,"suffix":""},{"dropping-particle":"","family":"Li","given":"Huan","non-dropping-particle":"","parse-names":false,"suffix":""},{"dropping-particle":"","family":"Tao","given":"Zhongfa","non-dropping-particle":"","parse-names":false,"suffix":""},{"dropping-particle":"","family":"Yang","given":"Yang","non-dropping-particle":"","parse-names":false,"suffix":""},{"dropping-particle":"","family":"Deng","given":"Zhiqiang","non-dropping-particle":"","parse-names":false,"suffix":""},{"dropping-particle":"","family":"Liu","given":"Boxi","non-dropping-particle":"","parse-names":false,"suffix":""},{"dropping-particle":"","family":"Ma","given":"Zhitao","non-dropping-particle":"","parse-names":false,"suffix":""},{"dropping-particle":"","family":"Zhang","given":"Yanping","non-dropping-particle":"","parse-names":false,"suffix":""},{"dropping-particle":"","family":"Shi","given":"Guoqing","non-dropping-particle":"","parse-names":false,"suffix":""},{"dropping-particle":"","family":"Lam","given":"Tommy T.Y.","non-dropping-particle":"","parse-names":false,"suffix":""},{"dropping-particle":"","family":"Wu","given":"Joseph T.","non-dropping-particle":"","parse-names":false,"suffix":""},{"dropping-particle":"","family":"Gao","given":"George F.","non-dropping-particle":"","parse-names":false,"suffix":""},{"dropping-particle":"","family":"Cowling","given":"Benjamin J.","non-dropping-particle":"","parse-names":false,"suffix":""},{"dropping-particle":"","family":"Yang","given":"Bo","non-dropping-particle":"","parse-names":false,"suffix":""},{"dropping-particle":"","family":"Leung","given":"Gabriel M.","non-dropping-particle":"","parse-names":false,"suffix":""},{"dropping-particle":"","family":"Feng","given":"Zijian","non-dropping-particle":"","parse-names":false,"suffix":""}],"container-title":"New England Journal of Medicine","id":"ITEM-1","issue":"13","issued":{"date-parts":[["2020","1","29"]]},"page":"1199-1207","publisher":"Massachusetts Medical Society","title":"Early Transmission Dynamics in Wuhan, China, of Novel Coronavirus–Infected Pneumonia","type":"article-journal","volume":"382"},"uris":["http://www.mendeley.com/documents/?uuid=d23fb7de-3d20-35e9-8f50-b2e7ad0546df"]}],"mendeley":{"formattedCitation":"&lt;sup&gt;1&lt;/sup&gt;","plainTextFormattedCitation":"1","previouslyFormattedCitation":"&lt;sup&gt;1&lt;/sup&gt;"},"properties":{"noteIndex":0},"schema":"https://github.com/citation-style-language/schema/raw/master/csl-citation.json"}</w:instrText>
      </w:r>
      <w:r w:rsidR="00BB6CF7">
        <w:rPr>
          <w:rFonts w:ascii="Cambria" w:hAnsi="Cambria"/>
        </w:rPr>
        <w:fldChar w:fldCharType="separate"/>
      </w:r>
      <w:r w:rsidR="00BB6CF7" w:rsidRPr="00BB6CF7">
        <w:rPr>
          <w:rFonts w:ascii="Cambria" w:hAnsi="Cambria"/>
          <w:noProof/>
          <w:vertAlign w:val="superscript"/>
        </w:rPr>
        <w:t>1</w:t>
      </w:r>
      <w:r w:rsidR="00BB6CF7">
        <w:rPr>
          <w:rFonts w:ascii="Cambria" w:hAnsi="Cambria"/>
        </w:rPr>
        <w:fldChar w:fldCharType="end"/>
      </w:r>
      <w:r w:rsidR="00E01078">
        <w:rPr>
          <w:rFonts w:ascii="Cambria" w:hAnsi="Cambria"/>
        </w:rPr>
        <w:t xml:space="preserve"> </w:t>
      </w:r>
      <m:oMath>
        <m:sSub>
          <m:sSubPr>
            <m:ctrlPr>
              <w:rPr>
                <w:rFonts w:ascii="Cambria Math" w:hAnsi="Cambria Math"/>
                <w:i/>
              </w:rPr>
            </m:ctrlPr>
          </m:sSubPr>
          <m:e>
            <m:r>
              <w:rPr>
                <w:rFonts w:ascii="Cambria Math" w:hAnsi="Cambria Math"/>
              </w:rPr>
              <m:t>f</m:t>
            </m:r>
          </m:e>
          <m:sub>
            <m:r>
              <w:rPr>
                <w:rFonts w:ascii="Cambria Math" w:hAnsi="Cambria Math"/>
              </w:rPr>
              <m:t>inf→onset</m:t>
            </m:r>
          </m:sub>
        </m:sSub>
        <m:d>
          <m:dPr>
            <m:ctrlPr>
              <w:rPr>
                <w:rFonts w:ascii="Cambria Math" w:hAnsi="Cambria Math"/>
                <w:i/>
              </w:rPr>
            </m:ctrlPr>
          </m:dPr>
          <m:e>
            <m:r>
              <w:rPr>
                <w:rFonts w:ascii="Cambria Math" w:hAnsi="Cambria Math"/>
              </w:rPr>
              <m:t>k</m:t>
            </m:r>
          </m:e>
        </m:d>
      </m:oMath>
      <w:r w:rsidR="00E01078">
        <w:rPr>
          <w:rFonts w:ascii="Cambria" w:hAnsi="Cambria"/>
        </w:rPr>
        <w:t xml:space="preserve"> </w:t>
      </w:r>
      <w:r w:rsidR="00ED2533">
        <w:rPr>
          <w:rFonts w:ascii="Cambria" w:hAnsi="Cambria"/>
        </w:rPr>
        <w:t xml:space="preserve">for symptomatic cases </w:t>
      </w:r>
      <w:r w:rsidR="00E01078">
        <w:rPr>
          <w:rFonts w:ascii="Cambria" w:hAnsi="Cambria"/>
        </w:rPr>
        <w:t>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F93CB8" w14:paraId="6D293C3A" w14:textId="77777777" w:rsidTr="00F93CB8">
        <w:tc>
          <w:tcPr>
            <w:tcW w:w="8359" w:type="dxa"/>
          </w:tcPr>
          <w:p w14:paraId="43DE6043" w14:textId="2EACA6A6" w:rsidR="00F93CB8" w:rsidRDefault="006076FE" w:rsidP="005109DD">
            <w:pPr>
              <w:spacing w:line="480" w:lineRule="auto"/>
              <w:rPr>
                <w:rFonts w:ascii="Cambria" w:hAnsi="Cambria"/>
              </w:rPr>
            </w:pPr>
            <m:oMathPara>
              <m:oMath>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l=1</m:t>
                    </m:r>
                  </m:sub>
                  <m:sup>
                    <m:r>
                      <w:rPr>
                        <w:rFonts w:ascii="Cambria Math" w:hAnsi="Cambria Math"/>
                      </w:rPr>
                      <m:t>k-1</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inf→onset</m:t>
                            </m:r>
                          </m:sub>
                        </m:sSub>
                        <m:d>
                          <m:dPr>
                            <m:ctrlPr>
                              <w:rPr>
                                <w:rFonts w:ascii="Cambria Math" w:hAnsi="Cambria Math"/>
                                <w:i/>
                              </w:rPr>
                            </m:ctrlPr>
                          </m:dPr>
                          <m:e>
                            <m:r>
                              <w:rPr>
                                <w:rFonts w:ascii="Cambria Math" w:hAnsi="Cambria Math"/>
                                <w:lang w:val="en-US"/>
                              </w:rPr>
                              <m:t>l</m:t>
                            </m:r>
                            <m:ctrlPr>
                              <w:rPr>
                                <w:rFonts w:ascii="Cambria Math" w:hAnsi="Cambria Math" w:hint="eastAsia"/>
                                <w:i/>
                              </w:rPr>
                            </m:ctrlPr>
                          </m:e>
                        </m:d>
                        <m:sSub>
                          <m:sSubPr>
                            <m:ctrlPr>
                              <w:rPr>
                                <w:rFonts w:ascii="Cambria Math" w:hAnsi="Cambria Math"/>
                                <w:i/>
                              </w:rPr>
                            </m:ctrlPr>
                          </m:sSubPr>
                          <m:e>
                            <m:r>
                              <w:rPr>
                                <w:rFonts w:ascii="Cambria Math" w:hAnsi="Cambria Math"/>
                              </w:rPr>
                              <m:t>f</m:t>
                            </m:r>
                          </m:e>
                          <m:sub>
                            <m:r>
                              <w:rPr>
                                <w:rFonts w:ascii="Cambria Math" w:hAnsi="Cambria Math"/>
                              </w:rPr>
                              <m:t>onset→test</m:t>
                            </m:r>
                          </m:sub>
                        </m:sSub>
                        <m:d>
                          <m:dPr>
                            <m:ctrlPr>
                              <w:rPr>
                                <w:rFonts w:ascii="Cambria Math" w:hAnsi="Cambria Math"/>
                                <w:i/>
                              </w:rPr>
                            </m:ctrlPr>
                          </m:dPr>
                          <m:e>
                            <m:r>
                              <w:rPr>
                                <w:rFonts w:ascii="Cambria Math" w:hAnsi="Cambria Math"/>
                              </w:rPr>
                              <m:t>k-l</m:t>
                            </m:r>
                          </m:e>
                        </m:d>
                      </m:e>
                    </m:d>
                  </m:e>
                </m:nary>
              </m:oMath>
            </m:oMathPara>
          </w:p>
        </w:tc>
        <w:tc>
          <w:tcPr>
            <w:tcW w:w="657" w:type="dxa"/>
            <w:vAlign w:val="center"/>
          </w:tcPr>
          <w:p w14:paraId="451FB9D7" w14:textId="68036AC7" w:rsidR="00F93CB8" w:rsidRDefault="00F93CB8" w:rsidP="00F93CB8">
            <w:pPr>
              <w:spacing w:line="480" w:lineRule="auto"/>
              <w:jc w:val="center"/>
              <w:rPr>
                <w:rFonts w:ascii="Cambria" w:hAnsi="Cambria"/>
              </w:rPr>
            </w:pPr>
            <w:r>
              <w:rPr>
                <w:rFonts w:ascii="Cambria" w:hAnsi="Cambria"/>
              </w:rPr>
              <w:t>(1)</w:t>
            </w:r>
          </w:p>
        </w:tc>
      </w:tr>
    </w:tbl>
    <w:p w14:paraId="5F63EA56" w14:textId="1DF68E8B" w:rsidR="007E3EAD" w:rsidRDefault="00A57836" w:rsidP="005109DD">
      <w:pPr>
        <w:spacing w:line="480" w:lineRule="auto"/>
        <w:rPr>
          <w:rFonts w:ascii="Cambria" w:hAnsi="Cambria"/>
        </w:rPr>
      </w:pPr>
      <w:r>
        <w:rPr>
          <w:rFonts w:ascii="Cambria" w:hAnsi="Cambria"/>
        </w:rPr>
        <w:t xml:space="preserve">We assumed that the delays </w:t>
      </w:r>
      <w:r w:rsidR="00E5258E">
        <w:rPr>
          <w:rFonts w:ascii="Cambria" w:hAnsi="Cambria"/>
        </w:rPr>
        <w:t xml:space="preserve">distribution </w:t>
      </w:r>
      <w:r>
        <w:rPr>
          <w:rFonts w:ascii="Cambria" w:hAnsi="Cambria"/>
        </w:rPr>
        <w:t xml:space="preserve">from infection to test for asymptomatic cases were the same </w:t>
      </w:r>
      <w:r w:rsidR="000D32C4">
        <w:rPr>
          <w:rFonts w:ascii="Cambria" w:hAnsi="Cambria"/>
        </w:rPr>
        <w:t xml:space="preserve">as </w:t>
      </w:r>
      <w:r>
        <w:rPr>
          <w:rFonts w:ascii="Cambria" w:hAnsi="Cambria"/>
        </w:rPr>
        <w:t>that of asymptomatic cases.</w:t>
      </w:r>
      <w:r w:rsidR="00E01078">
        <w:rPr>
          <w:rFonts w:ascii="Cambria" w:hAnsi="Cambria"/>
        </w:rPr>
        <w:t xml:space="preserve"> </w:t>
      </w:r>
      <w:r w:rsidR="007C6B99">
        <w:rPr>
          <w:rFonts w:ascii="Cambria" w:hAnsi="Cambria"/>
        </w:rPr>
        <w:t>We fitted a gamma distribution to data on intervals between first laboratory test to report (</w:t>
      </w:r>
      <m:oMath>
        <m:sSub>
          <m:sSubPr>
            <m:ctrlPr>
              <w:rPr>
                <w:rFonts w:ascii="Cambria Math" w:hAnsi="Cambria Math"/>
                <w:i/>
              </w:rPr>
            </m:ctrlPr>
          </m:sSubPr>
          <m:e>
            <m:r>
              <w:rPr>
                <w:rFonts w:ascii="Cambria Math" w:hAnsi="Cambria Math"/>
              </w:rPr>
              <m:t>f</m:t>
            </m:r>
          </m:e>
          <m:sub>
            <m:r>
              <w:rPr>
                <w:rFonts w:ascii="Cambria Math" w:hAnsi="Cambria Math"/>
              </w:rPr>
              <m:t>test→report</m:t>
            </m:r>
          </m:sub>
        </m:sSub>
        <m:d>
          <m:dPr>
            <m:ctrlPr>
              <w:rPr>
                <w:rFonts w:ascii="Cambria Math" w:hAnsi="Cambria Math"/>
                <w:i/>
              </w:rPr>
            </m:ctrlPr>
          </m:dPr>
          <m:e>
            <m:r>
              <w:rPr>
                <w:rFonts w:ascii="Cambria Math" w:hAnsi="Cambria Math"/>
              </w:rPr>
              <m:t>k</m:t>
            </m:r>
          </m:e>
        </m:d>
      </m:oMath>
      <w:r w:rsidR="007C6B99">
        <w:rPr>
          <w:rFonts w:ascii="Cambria" w:hAnsi="Cambria"/>
        </w:rPr>
        <w:t>) (Figure S</w:t>
      </w:r>
      <w:r w:rsidR="00030492">
        <w:rPr>
          <w:rFonts w:ascii="Cambria" w:hAnsi="Cambria"/>
        </w:rPr>
        <w:t>1</w:t>
      </w:r>
      <w:r w:rsidR="00C36AFC">
        <w:rPr>
          <w:rFonts w:ascii="Cambria" w:hAnsi="Cambria"/>
        </w:rPr>
        <w:t>B</w:t>
      </w:r>
      <w:r w:rsidR="007C6B99">
        <w:rPr>
          <w:rFonts w:ascii="Cambria" w:hAnsi="Cambria"/>
        </w:rPr>
        <w:t xml:space="preserve">). </w:t>
      </w:r>
    </w:p>
    <w:p w14:paraId="00B21FD2" w14:textId="77777777" w:rsidR="004B352E" w:rsidRPr="004B352E" w:rsidRDefault="004B352E" w:rsidP="005109DD">
      <w:pPr>
        <w:spacing w:line="480" w:lineRule="auto"/>
        <w:rPr>
          <w:rFonts w:ascii="Cambria" w:hAnsi="Cambria"/>
        </w:rPr>
      </w:pPr>
    </w:p>
    <w:p w14:paraId="3CB5F376" w14:textId="3DD92840" w:rsidR="00725030" w:rsidRDefault="005C597C" w:rsidP="005109DD">
      <w:pPr>
        <w:spacing w:line="480" w:lineRule="auto"/>
        <w:rPr>
          <w:rFonts w:ascii="Cambria" w:hAnsi="Cambria"/>
          <w:b/>
          <w:bCs/>
        </w:rPr>
      </w:pPr>
      <w:r>
        <w:rPr>
          <w:rFonts w:ascii="Cambria" w:hAnsi="Cambria"/>
          <w:b/>
          <w:bCs/>
        </w:rPr>
        <w:t xml:space="preserve">Estimating </w:t>
      </w:r>
      <w:r w:rsidR="00725030">
        <w:rPr>
          <w:rFonts w:ascii="Cambria" w:hAnsi="Cambria"/>
          <w:b/>
          <w:bCs/>
        </w:rPr>
        <w:t>age</w:t>
      </w:r>
      <w:r>
        <w:rPr>
          <w:rFonts w:ascii="Cambria" w:hAnsi="Cambria"/>
          <w:b/>
          <w:bCs/>
        </w:rPr>
        <w:t xml:space="preserve"> group</w:t>
      </w:r>
      <w:r w:rsidR="00725030">
        <w:rPr>
          <w:rFonts w:ascii="Cambria" w:hAnsi="Cambria"/>
          <w:b/>
          <w:bCs/>
        </w:rPr>
        <w:t>-specific infection-fatality risk</w:t>
      </w:r>
      <w:r w:rsidR="00BE03CE">
        <w:rPr>
          <w:rFonts w:ascii="Cambria" w:hAnsi="Cambria"/>
          <w:b/>
          <w:bCs/>
        </w:rPr>
        <w:t xml:space="preserve"> </w:t>
      </w:r>
    </w:p>
    <w:p w14:paraId="6F40961C" w14:textId="24356833" w:rsidR="005C597C" w:rsidRDefault="005C597C" w:rsidP="005C597C">
      <w:pPr>
        <w:spacing w:line="480" w:lineRule="auto"/>
        <w:rPr>
          <w:rFonts w:ascii="Cambria" w:hAnsi="Cambria"/>
        </w:rPr>
      </w:pPr>
      <w:r>
        <w:rPr>
          <w:rFonts w:ascii="Cambria" w:hAnsi="Cambria"/>
        </w:rPr>
        <w:t xml:space="preserve">In our analysis, we have </w:t>
      </w:r>
      <w:r w:rsidR="00407D19">
        <w:rPr>
          <w:rFonts w:ascii="Cambria" w:hAnsi="Cambria"/>
        </w:rPr>
        <w:t>to derive the infection-fatality risk</w:t>
      </w:r>
      <w:r w:rsidR="00193F12">
        <w:rPr>
          <w:rFonts w:ascii="Cambria" w:hAnsi="Cambria"/>
        </w:rPr>
        <w:t xml:space="preserve"> </w:t>
      </w:r>
      <w:r w:rsidR="00C05E4A">
        <w:rPr>
          <w:rFonts w:ascii="Cambria" w:hAnsi="Cambria"/>
        </w:rPr>
        <w:t xml:space="preserve">(IFR) </w:t>
      </w:r>
      <w:r w:rsidR="00193F12">
        <w:rPr>
          <w:rFonts w:ascii="Cambria" w:hAnsi="Cambria"/>
        </w:rPr>
        <w:t>for age group</w:t>
      </w:r>
      <w:r w:rsidR="00C05E4A">
        <w:rPr>
          <w:rFonts w:ascii="Cambria" w:hAnsi="Cambria"/>
        </w:rPr>
        <w:t xml:space="preserve"> </w:t>
      </w:r>
      <w:r w:rsidR="00C05E4A" w:rsidRPr="00C574AD">
        <w:rPr>
          <w:rFonts w:ascii="Cambria" w:hAnsi="Cambria"/>
          <w:i/>
          <w:iCs/>
        </w:rPr>
        <w:t>j</w:t>
      </w:r>
      <w:r w:rsidR="00C05E4A">
        <w:rPr>
          <w:rFonts w:ascii="Cambria" w:hAnsi="Cambria"/>
        </w:rPr>
        <w:t xml:space="preserve"> (</w:t>
      </w:r>
      <m:oMath>
        <m:sSub>
          <m:sSubPr>
            <m:ctrlPr>
              <w:rPr>
                <w:rFonts w:ascii="Cambria Math" w:hAnsi="Cambria Math"/>
                <w:i/>
              </w:rPr>
            </m:ctrlPr>
          </m:sSubPr>
          <m:e>
            <m:r>
              <w:rPr>
                <w:rFonts w:ascii="Cambria Math" w:hAnsi="Cambria Math"/>
              </w:rPr>
              <m:t>α</m:t>
            </m:r>
          </m:e>
          <m:sub>
            <m:r>
              <w:rPr>
                <w:rFonts w:ascii="Cambria Math" w:hAnsi="Cambria Math"/>
              </w:rPr>
              <m:t>j</m:t>
            </m:r>
          </m:sub>
        </m:sSub>
        <m:r>
          <w:rPr>
            <w:rFonts w:ascii="Cambria Math" w:hAnsi="Cambria Math"/>
          </w:rPr>
          <m:t>)</m:t>
        </m:r>
      </m:oMath>
      <w:r w:rsidR="00C05E4A">
        <w:rPr>
          <w:rFonts w:ascii="Cambria" w:hAnsi="Cambria"/>
        </w:rPr>
        <w:t xml:space="preserve"> for</w:t>
      </w:r>
      <w:r>
        <w:rPr>
          <w:rFonts w:ascii="Cambria" w:hAnsi="Cambria"/>
        </w:rPr>
        <w:t xml:space="preserve"> the 4 age groups (</w:t>
      </w:r>
      <w:r w:rsidR="00270B40" w:rsidRPr="00270B40">
        <w:rPr>
          <w:rFonts w:ascii="Cambria" w:hAnsi="Cambria"/>
        </w:rPr>
        <w:t xml:space="preserve">i.e., </w:t>
      </w:r>
      <m:oMath>
        <m:r>
          <w:rPr>
            <w:rFonts w:ascii="Cambria Math" w:hAnsi="Cambria Math"/>
          </w:rPr>
          <m:t>j = 6 to 19, 20 to 64, 65 to 79</m:t>
        </m:r>
      </m:oMath>
      <w:r w:rsidR="00270B40" w:rsidRPr="00270B40">
        <w:rPr>
          <w:rFonts w:ascii="Cambria" w:hAnsi="Cambria"/>
        </w:rPr>
        <w:t xml:space="preserve"> and </w:t>
      </w:r>
      <m:oMath>
        <m:r>
          <w:rPr>
            <w:rFonts w:ascii="Cambria Math" w:hAnsi="Cambria Math"/>
          </w:rPr>
          <m:t>≥80</m:t>
        </m:r>
      </m:oMath>
      <w:r w:rsidR="00C05E4A">
        <w:rPr>
          <w:rFonts w:ascii="Cambria" w:hAnsi="Cambria"/>
        </w:rPr>
        <w:t>).</w:t>
      </w:r>
      <w:r w:rsidR="0039125C">
        <w:rPr>
          <w:rFonts w:ascii="Cambria" w:hAnsi="Cambria"/>
        </w:rPr>
        <w:t xml:space="preserve"> To achieve this we first extracted </w:t>
      </w:r>
      <w:r w:rsidR="00DA453E">
        <w:rPr>
          <w:rFonts w:ascii="Cambria" w:hAnsi="Cambria"/>
        </w:rPr>
        <w:t xml:space="preserve">the 5-year binned IFR </w:t>
      </w:r>
      <m:oMath>
        <m:sSub>
          <m:sSubPr>
            <m:ctrlPr>
              <w:rPr>
                <w:rFonts w:ascii="Cambria Math" w:hAnsi="Cambria Math"/>
                <w:i/>
              </w:rPr>
            </m:ctrlPr>
          </m:sSubPr>
          <m:e>
            <m:r>
              <w:rPr>
                <w:rFonts w:ascii="Cambria Math" w:hAnsi="Cambria Math"/>
              </w:rPr>
              <m:t>β</m:t>
            </m:r>
          </m:e>
          <m:sub>
            <m:r>
              <w:rPr>
                <w:rFonts w:ascii="Cambria Math" w:hAnsi="Cambria Math"/>
              </w:rPr>
              <m:t>i</m:t>
            </m:r>
          </m:sub>
        </m:sSub>
      </m:oMath>
      <w:r w:rsidR="0039125C">
        <w:rPr>
          <w:rFonts w:ascii="Cambria" w:hAnsi="Cambria"/>
        </w:rPr>
        <w:t>,</w:t>
      </w:r>
      <w:r w:rsidR="00DA453E">
        <w:rPr>
          <w:rFonts w:ascii="Cambria" w:hAnsi="Cambria"/>
        </w:rPr>
        <w:t xml:space="preserve"> </w:t>
      </w:r>
      <w:r w:rsidR="0039125C">
        <w:rPr>
          <w:rFonts w:ascii="Cambria" w:hAnsi="Cambria"/>
        </w:rPr>
        <w:t xml:space="preserve">that were estimated by the previous study </w:t>
      </w:r>
      <w:r w:rsidR="0039125C">
        <w:rPr>
          <w:rFonts w:ascii="Cambria" w:hAnsi="Cambria"/>
        </w:rPr>
        <w:fldChar w:fldCharType="begin" w:fldLock="1"/>
      </w:r>
      <w:r w:rsidR="000D32F6">
        <w:rPr>
          <w:rFonts w:ascii="Cambria" w:hAnsi="Cambria"/>
        </w:rPr>
        <w:instrText>ADDIN CSL_CITATION {"citationItems":[{"id":"ITEM-1","itemData":{"DOI":"10.1038/s41586-020-2918-0","ISSN":"14764687","PMID":"33137809","abstract":"Estimating the size and infection severity of the SARS-CoV-2 epidemic is made challenging by inconsistencies in available data. The number of COVID-19 deaths is often used as a key indicator for the epidemic size, but observed deaths represent only a minority of all infections1,2. Additionally, the heterogeneous burden in nursing homes and variable reporting of deaths in elderly individuals can hamper direct comparisons across countries of the underlying level of transmission and mortality rates3. Here we use age-specific COVID-19 death data from 45 countries and the results of 22 seroprevalence studies to investigate the consistency of infection and fatality patterns across multiple countries. We find that the age distribution of deaths in younger age groups (&lt;65 years) is very consistent across different settings and demonstrate how this data can provide robust estimates of the share of the population that has been infected. We estimate that the infection-to-fatality ratio (IFR) is lowest among 5-9 years old, with a log-linear increase by age among individuals older than 30 years. Population age-structures and heterogeneous burdens in nursing homes explain some but not all of the heterogeneity between countries in infection-fatality ratios. Among the 45 countries included in our analysis, we estimate approximately 5% of these populations had been infected by the 1st of September 2020, with much higher transmission likely to have occurred in a number of Latin American countries. This simple modelling framework can help countries assess the progression of the pandemic and can be applied wherever reliable age-specific death data exists.","author":[{"dropping-particle":"","family":"O’Driscoll","given":"Megan","non-dropping-particle":"","parse-names":false,"suffix":""},{"dropping-particle":"","family":"Santos","given":"Gabriel Ribeiro","non-dropping-particle":"Dos","parse-names":false,"suffix":""},{"dropping-particle":"","family":"Wang","given":"Lin","non-dropping-particle":"","parse-names":false,"suffix":""},{"dropping-particle":"","family":"Cummings","given":"Derek A.T.","non-dropping-particle":"","parse-names":false,"suffix":""},{"dropping-particle":"","family":"Azman","given":"Andrew S.","non-dropping-particle":"","parse-names":false,"suffix":""},{"dropping-particle":"","family":"Paireau","given":"Juliette","non-dropping-particle":"","parse-names":false,"suffix":""},{"dropping-particle":"","family":"Fontanet","given":"Arnaud","non-dropping-particle":"","parse-names":false,"suffix":""},{"dropping-particle":"","family":"Cauchemez","given":"Simon","non-dropping-particle":"","parse-names":false,"suffix":""},{"dropping-particle":"","family":"Salje","given":"Henrik","non-dropping-particle":"","parse-names":false,"suffix":""}],"container-title":"Nature","id":"ITEM-1","issued":{"date-parts":[["2020"]]},"title":"Age-specific mortality and immunity patterns of SARS-CoV-2","type":"article-journal"},"uris":["http://www.mendeley.com/documents/?uuid=87d4bdf3-96da-4be6-bb5e-ace05e8a337f"]}],"mendeley":{"formattedCitation":"&lt;sup&gt;2&lt;/sup&gt;","plainTextFormattedCitation":"2","previouslyFormattedCitation":"&lt;sup&gt;2&lt;/sup&gt;"},"properties":{"noteIndex":0},"schema":"https://github.com/citation-style-language/schema/raw/master/csl-citation.json"}</w:instrText>
      </w:r>
      <w:r w:rsidR="0039125C">
        <w:rPr>
          <w:rFonts w:ascii="Cambria" w:hAnsi="Cambria"/>
        </w:rPr>
        <w:fldChar w:fldCharType="separate"/>
      </w:r>
      <w:r w:rsidR="0039125C" w:rsidRPr="00BB6CF7">
        <w:rPr>
          <w:rFonts w:ascii="Cambria" w:hAnsi="Cambria"/>
          <w:noProof/>
          <w:vertAlign w:val="superscript"/>
        </w:rPr>
        <w:t>2</w:t>
      </w:r>
      <w:r w:rsidR="0039125C">
        <w:rPr>
          <w:rFonts w:ascii="Cambria" w:hAnsi="Cambria"/>
        </w:rPr>
        <w:fldChar w:fldCharType="end"/>
      </w:r>
      <w:r w:rsidR="000219B4">
        <w:rPr>
          <w:rFonts w:ascii="Cambria" w:hAnsi="Cambria"/>
        </w:rPr>
        <w:t xml:space="preserve"> considering the age structure of Hong Kong population (</w:t>
      </w:r>
      <m:oMath>
        <m:sSub>
          <m:sSubPr>
            <m:ctrlPr>
              <w:rPr>
                <w:rFonts w:ascii="Cambria Math" w:hAnsi="Cambria Math"/>
                <w:i/>
              </w:rPr>
            </m:ctrlPr>
          </m:sSubPr>
          <m:e>
            <m:r>
              <w:rPr>
                <w:rFonts w:ascii="Cambria Math" w:hAnsi="Cambria Math"/>
              </w:rPr>
              <m:t>σ</m:t>
            </m:r>
          </m:e>
          <m:sub>
            <m:r>
              <w:rPr>
                <w:rFonts w:ascii="Cambria Math" w:hAnsi="Cambria Math"/>
              </w:rPr>
              <m:t>i</m:t>
            </m:r>
          </m:sub>
        </m:sSub>
      </m:oMath>
      <w:r w:rsidR="000219B4">
        <w:rPr>
          <w:rFonts w:ascii="Cambria" w:hAnsi="Cambria"/>
        </w:rPr>
        <w:t>)</w:t>
      </w:r>
      <w:r w:rsidR="00DE727E">
        <w:rPr>
          <w:rFonts w:ascii="Cambria" w:hAnsi="Cambri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9D00CB" w14:paraId="74F0B6AC" w14:textId="77777777" w:rsidTr="00BE1690">
        <w:tc>
          <w:tcPr>
            <w:tcW w:w="8359" w:type="dxa"/>
          </w:tcPr>
          <w:p w14:paraId="1D5A9708" w14:textId="7F7EE38B" w:rsidR="009D00CB" w:rsidRDefault="006076FE" w:rsidP="009D00CB">
            <w:pPr>
              <w:spacing w:line="480" w:lineRule="auto"/>
              <w:rPr>
                <w:rFonts w:ascii="Cambria" w:hAnsi="Cambria"/>
              </w:rPr>
            </w:pPr>
            <m:oMathPara>
              <m:oMath>
                <m:sSub>
                  <m:sSubPr>
                    <m:ctrlPr>
                      <w:rPr>
                        <w:rFonts w:ascii="Cambria Math" w:hAnsi="Cambria Math"/>
                        <w:i/>
                      </w:rPr>
                    </m:ctrlPr>
                  </m:sSubPr>
                  <m:e>
                    <m:r>
                      <w:rPr>
                        <w:rFonts w:ascii="Cambria Math" w:hAnsi="Cambria Math"/>
                      </w:rPr>
                      <m:t>α</m:t>
                    </m:r>
                  </m:e>
                  <m:sub>
                    <m:r>
                      <w:rPr>
                        <w:rFonts w:ascii="Cambria Math" w:hAnsi="Cambria Math"/>
                      </w:rPr>
                      <m:t>j</m:t>
                    </m:r>
                  </m:sub>
                </m:sSub>
                <m:r>
                  <w:rPr>
                    <w:rFonts w:ascii="Cambria Math" w:hAnsi="Cambria Math"/>
                  </w:rPr>
                  <m:t xml:space="preserve">= </m:t>
                </m:r>
                <m:f>
                  <m:fPr>
                    <m:ctrlPr>
                      <w:rPr>
                        <w:rFonts w:ascii="Cambria Math" w:hAnsi="Cambria Math"/>
                        <w:i/>
                      </w:rPr>
                    </m:ctrlPr>
                  </m:fPr>
                  <m:num>
                    <m:nary>
                      <m:naryPr>
                        <m:chr m:val="∑"/>
                        <m:limLoc m:val="undOvr"/>
                        <m:supHide m:val="1"/>
                        <m:ctrlPr>
                          <w:rPr>
                            <w:rFonts w:ascii="Cambria Math" w:hAnsi="Cambria Math"/>
                            <w:i/>
                          </w:rPr>
                        </m:ctrlPr>
                      </m:naryPr>
                      <m:sub>
                        <m:r>
                          <w:rPr>
                            <w:rFonts w:ascii="Cambria Math" w:hAnsi="Cambria Math"/>
                          </w:rPr>
                          <m:t>i∈j</m:t>
                        </m:r>
                      </m:sub>
                      <m:sup/>
                      <m:e>
                        <m:sSub>
                          <m:sSubPr>
                            <m:ctrlPr>
                              <w:rPr>
                                <w:rFonts w:ascii="Cambria Math" w:hAnsi="Cambria Math"/>
                                <w:i/>
                              </w:rPr>
                            </m:ctrlPr>
                          </m:sSubPr>
                          <m:e>
                            <m:r>
                              <w:rPr>
                                <w:rFonts w:ascii="Cambria Math" w:hAnsi="Cambria Math"/>
                              </w:rPr>
                              <m:t>σ</m:t>
                            </m:r>
                          </m:e>
                          <m:sub>
                            <m:r>
                              <w:rPr>
                                <w:rFonts w:ascii="Cambria Math" w:hAnsi="Cambria Math"/>
                              </w:rPr>
                              <m:t>i</m:t>
                            </m:r>
                          </m:sub>
                        </m:sSub>
                        <m:sSub>
                          <m:sSubPr>
                            <m:ctrlPr>
                              <w:rPr>
                                <w:rFonts w:ascii="Cambria Math" w:hAnsi="Cambria Math"/>
                                <w:i/>
                              </w:rPr>
                            </m:ctrlPr>
                          </m:sSubPr>
                          <m:e>
                            <m:r>
                              <w:rPr>
                                <w:rFonts w:ascii="Cambria Math" w:hAnsi="Cambria Math"/>
                              </w:rPr>
                              <m:t>β</m:t>
                            </m:r>
                          </m:e>
                          <m:sub>
                            <m:r>
                              <w:rPr>
                                <w:rFonts w:ascii="Cambria Math" w:hAnsi="Cambria Math"/>
                              </w:rPr>
                              <m:t>i</m:t>
                            </m:r>
                          </m:sub>
                        </m:sSub>
                      </m:e>
                    </m:nary>
                  </m:num>
                  <m:den>
                    <m:nary>
                      <m:naryPr>
                        <m:chr m:val="∑"/>
                        <m:limLoc m:val="undOvr"/>
                        <m:supHide m:val="1"/>
                        <m:ctrlPr>
                          <w:rPr>
                            <w:rFonts w:ascii="Cambria Math" w:hAnsi="Cambria Math"/>
                            <w:i/>
                          </w:rPr>
                        </m:ctrlPr>
                      </m:naryPr>
                      <m:sub>
                        <m:r>
                          <w:rPr>
                            <w:rFonts w:ascii="Cambria Math" w:hAnsi="Cambria Math"/>
                          </w:rPr>
                          <m:t>i∈j</m:t>
                        </m:r>
                      </m:sub>
                      <m:sup/>
                      <m:e>
                        <m:sSub>
                          <m:sSubPr>
                            <m:ctrlPr>
                              <w:rPr>
                                <w:rFonts w:ascii="Cambria Math" w:hAnsi="Cambria Math"/>
                                <w:i/>
                              </w:rPr>
                            </m:ctrlPr>
                          </m:sSubPr>
                          <m:e>
                            <m:r>
                              <w:rPr>
                                <w:rFonts w:ascii="Cambria Math" w:hAnsi="Cambria Math"/>
                              </w:rPr>
                              <m:t>σ</m:t>
                            </m:r>
                          </m:e>
                          <m:sub>
                            <m:r>
                              <w:rPr>
                                <w:rFonts w:ascii="Cambria Math" w:hAnsi="Cambria Math"/>
                              </w:rPr>
                              <m:t>i</m:t>
                            </m:r>
                          </m:sub>
                        </m:sSub>
                      </m:e>
                    </m:nary>
                  </m:den>
                </m:f>
              </m:oMath>
            </m:oMathPara>
          </w:p>
          <w:p w14:paraId="4B8E0014" w14:textId="7D9A23C1" w:rsidR="009D00CB" w:rsidRDefault="009D00CB" w:rsidP="00BE1690">
            <w:pPr>
              <w:spacing w:line="480" w:lineRule="auto"/>
              <w:rPr>
                <w:rFonts w:ascii="Cambria" w:hAnsi="Cambria"/>
              </w:rPr>
            </w:pPr>
          </w:p>
        </w:tc>
        <w:tc>
          <w:tcPr>
            <w:tcW w:w="657" w:type="dxa"/>
            <w:vAlign w:val="center"/>
          </w:tcPr>
          <w:p w14:paraId="21A5E937" w14:textId="77777777" w:rsidR="009D00CB" w:rsidRDefault="009D00CB" w:rsidP="00BE1690">
            <w:pPr>
              <w:spacing w:line="480" w:lineRule="auto"/>
              <w:jc w:val="center"/>
              <w:rPr>
                <w:rFonts w:ascii="Cambria" w:hAnsi="Cambria"/>
              </w:rPr>
            </w:pPr>
            <w:r>
              <w:rPr>
                <w:rFonts w:ascii="Cambria" w:hAnsi="Cambria"/>
              </w:rPr>
              <w:t>(2)</w:t>
            </w:r>
          </w:p>
        </w:tc>
      </w:tr>
    </w:tbl>
    <w:p w14:paraId="6F88A295" w14:textId="57B5DCD0" w:rsidR="00F93CB8" w:rsidRDefault="00193F12" w:rsidP="005109DD">
      <w:pPr>
        <w:spacing w:line="480" w:lineRule="auto"/>
        <w:rPr>
          <w:rFonts w:ascii="Cambria" w:hAnsi="Cambria"/>
        </w:rPr>
      </w:pPr>
      <w:r>
        <w:rPr>
          <w:rFonts w:ascii="Cambria" w:hAnsi="Cambria"/>
        </w:rPr>
        <w:t xml:space="preserve"> </w:t>
      </w:r>
    </w:p>
    <w:p w14:paraId="43A26DC3" w14:textId="41EC3778" w:rsidR="00725030" w:rsidRDefault="000A2403" w:rsidP="000A2403">
      <w:pPr>
        <w:spacing w:line="480" w:lineRule="auto"/>
        <w:rPr>
          <w:rFonts w:ascii="Cambria" w:hAnsi="Cambria"/>
        </w:rPr>
      </w:pPr>
      <w:r>
        <w:rPr>
          <w:rFonts w:ascii="Cambria" w:hAnsi="Cambria"/>
        </w:rPr>
        <w:lastRenderedPageBreak/>
        <w:t xml:space="preserve">The </w:t>
      </w:r>
      <w:r w:rsidR="000C5E63">
        <w:rPr>
          <w:rFonts w:ascii="Cambria" w:hAnsi="Cambria"/>
        </w:rPr>
        <w:t xml:space="preserve">95% </w:t>
      </w:r>
      <w:r w:rsidR="00EE26CD">
        <w:rPr>
          <w:rFonts w:ascii="Cambria" w:hAnsi="Cambria"/>
        </w:rPr>
        <w:t xml:space="preserve">confidence </w:t>
      </w:r>
      <w:r>
        <w:rPr>
          <w:rFonts w:ascii="Cambria" w:hAnsi="Cambria"/>
        </w:rPr>
        <w:t xml:space="preserve">intervals were derived through </w:t>
      </w:r>
      <w:r w:rsidR="00726042">
        <w:rPr>
          <w:rFonts w:ascii="Cambria" w:hAnsi="Cambria"/>
        </w:rPr>
        <w:t xml:space="preserve">5,000 </w:t>
      </w:r>
      <w:r>
        <w:rPr>
          <w:rFonts w:ascii="Cambria" w:hAnsi="Cambria"/>
        </w:rPr>
        <w:t>bootstraps. In each bootstrap</w:t>
      </w:r>
      <w:r w:rsidR="009D00CB">
        <w:rPr>
          <w:rFonts w:ascii="Cambria" w:hAnsi="Cambria"/>
        </w:rPr>
        <w:t xml:space="preserve"> </w:t>
      </w:r>
      <w:r w:rsidR="000A1ACA">
        <w:rPr>
          <w:rFonts w:ascii="Cambria" w:hAnsi="Cambria"/>
        </w:rPr>
        <w:t>sample</w:t>
      </w:r>
      <w:r>
        <w:rPr>
          <w:rFonts w:ascii="Cambria" w:hAnsi="Cambria"/>
        </w:rPr>
        <w:t xml:space="preserve">, the IFR for each 5-year binned group </w:t>
      </w:r>
      <w:r w:rsidR="001A21D8">
        <w:rPr>
          <w:rFonts w:ascii="Cambria" w:hAnsi="Cambria"/>
        </w:rPr>
        <w:t>(</w:t>
      </w:r>
      <m:oMath>
        <m:sSub>
          <m:sSubPr>
            <m:ctrlPr>
              <w:rPr>
                <w:rFonts w:ascii="Cambria Math" w:hAnsi="Cambria Math"/>
                <w:i/>
              </w:rPr>
            </m:ctrlPr>
          </m:sSubPr>
          <m:e>
            <m:r>
              <w:rPr>
                <w:rFonts w:ascii="Cambria Math" w:hAnsi="Cambria Math"/>
              </w:rPr>
              <m:t>β</m:t>
            </m:r>
          </m:e>
          <m:sub>
            <m:r>
              <w:rPr>
                <w:rFonts w:ascii="Cambria Math" w:hAnsi="Cambria Math"/>
              </w:rPr>
              <m:t>i</m:t>
            </m:r>
          </m:sub>
        </m:sSub>
      </m:oMath>
      <w:r w:rsidR="001A21D8">
        <w:rPr>
          <w:rFonts w:ascii="Cambria" w:hAnsi="Cambria"/>
        </w:rPr>
        <w:t xml:space="preserve">) </w:t>
      </w:r>
      <w:r>
        <w:rPr>
          <w:rFonts w:ascii="Cambria" w:hAnsi="Cambria"/>
        </w:rPr>
        <w:t xml:space="preserve">was </w:t>
      </w:r>
      <w:r w:rsidR="00765798">
        <w:rPr>
          <w:rFonts w:ascii="Cambria" w:hAnsi="Cambria"/>
        </w:rPr>
        <w:t>randomly sampled from normal distributions with the previously reported mean and standard deviation</w:t>
      </w:r>
      <w:r w:rsidR="00765798">
        <w:rPr>
          <w:rFonts w:ascii="Cambria" w:hAnsi="Cambria"/>
        </w:rPr>
        <w:fldChar w:fldCharType="begin" w:fldLock="1"/>
      </w:r>
      <w:r w:rsidR="000D32F6">
        <w:rPr>
          <w:rFonts w:ascii="Cambria" w:hAnsi="Cambria"/>
        </w:rPr>
        <w:instrText>ADDIN CSL_CITATION {"citationItems":[{"id":"ITEM-1","itemData":{"DOI":"10.1038/s41586-020-2918-0","ISSN":"14764687","PMID":"33137809","abstract":"Estimating the size and infection severity of the SARS-CoV-2 epidemic is made challenging by inconsistencies in available data. The number of COVID-19 deaths is often used as a key indicator for the epidemic size, but observed deaths represent only a minority of all infections1,2. Additionally, the heterogeneous burden in nursing homes and variable reporting of deaths in elderly individuals can hamper direct comparisons across countries of the underlying level of transmission and mortality rates3. Here we use age-specific COVID-19 death data from 45 countries and the results of 22 seroprevalence studies to investigate the consistency of infection and fatality patterns across multiple countries. We find that the age distribution of deaths in younger age groups (&lt;65 years) is very consistent across different settings and demonstrate how this data can provide robust estimates of the share of the population that has been infected. We estimate that the infection-to-fatality ratio (IFR) is lowest among 5-9 years old, with a log-linear increase by age among individuals older than 30 years. Population age-structures and heterogeneous burdens in nursing homes explain some but not all of the heterogeneity between countries in infection-fatality ratios. Among the 45 countries included in our analysis, we estimate approximately 5% of these populations had been infected by the 1st of September 2020, with much higher transmission likely to have occurred in a number of Latin American countries. This simple modelling framework can help countries assess the progression of the pandemic and can be applied wherever reliable age-specific death data exists.","author":[{"dropping-particle":"","family":"O’Driscoll","given":"Megan","non-dropping-particle":"","parse-names":false,"suffix":""},{"dropping-particle":"","family":"Santos","given":"Gabriel Ribeiro","non-dropping-particle":"Dos","parse-names":false,"suffix":""},{"dropping-particle":"","family":"Wang","given":"Lin","non-dropping-particle":"","parse-names":false,"suffix":""},{"dropping-particle":"","family":"Cummings","given":"Derek A.T.","non-dropping-particle":"","parse-names":false,"suffix":""},{"dropping-particle":"","family":"Azman","given":"Andrew S.","non-dropping-particle":"","parse-names":false,"suffix":""},{"dropping-particle":"","family":"Paireau","given":"Juliette","non-dropping-particle":"","parse-names":false,"suffix":""},{"dropping-particle":"","family":"Fontanet","given":"Arnaud","non-dropping-particle":"","parse-names":false,"suffix":""},{"dropping-particle":"","family":"Cauchemez","given":"Simon","non-dropping-particle":"","parse-names":false,"suffix":""},{"dropping-particle":"","family":"Salje","given":"Henrik","non-dropping-particle":"","parse-names":false,"suffix":""}],"container-title":"Nature","id":"ITEM-1","issued":{"date-parts":[["2020"]]},"title":"Age-specific mortality and immunity patterns of SARS-CoV-2","type":"article-journal"},"uris":["http://www.mendeley.com/documents/?uuid=87d4bdf3-96da-4be6-bb5e-ace05e8a337f"]}],"mendeley":{"formattedCitation":"&lt;sup&gt;2&lt;/sup&gt;","plainTextFormattedCitation":"2","previouslyFormattedCitation":"&lt;sup&gt;2&lt;/sup&gt;"},"properties":{"noteIndex":0},"schema":"https://github.com/citation-style-language/schema/raw/master/csl-citation.json"}</w:instrText>
      </w:r>
      <w:r w:rsidR="00765798">
        <w:rPr>
          <w:rFonts w:ascii="Cambria" w:hAnsi="Cambria"/>
        </w:rPr>
        <w:fldChar w:fldCharType="separate"/>
      </w:r>
      <w:r w:rsidR="00BB6CF7" w:rsidRPr="00BB6CF7">
        <w:rPr>
          <w:rFonts w:ascii="Cambria" w:hAnsi="Cambria"/>
          <w:noProof/>
          <w:vertAlign w:val="superscript"/>
        </w:rPr>
        <w:t>2</w:t>
      </w:r>
      <w:r w:rsidR="00765798">
        <w:rPr>
          <w:rFonts w:ascii="Cambria" w:hAnsi="Cambria"/>
        </w:rPr>
        <w:fldChar w:fldCharType="end"/>
      </w:r>
      <w:r w:rsidR="001A21D8">
        <w:rPr>
          <w:rFonts w:ascii="Cambria" w:hAnsi="Cambria"/>
        </w:rPr>
        <w:t xml:space="preserve">, then we used the above procedure to obtain estimates of </w:t>
      </w:r>
      <m:oMath>
        <m:sSub>
          <m:sSubPr>
            <m:ctrlPr>
              <w:rPr>
                <w:rFonts w:ascii="Cambria Math" w:hAnsi="Cambria Math"/>
                <w:i/>
              </w:rPr>
            </m:ctrlPr>
          </m:sSubPr>
          <m:e>
            <m:r>
              <w:rPr>
                <w:rFonts w:ascii="Cambria Math" w:hAnsi="Cambria Math"/>
              </w:rPr>
              <m:t>α</m:t>
            </m:r>
          </m:e>
          <m:sub>
            <m:r>
              <w:rPr>
                <w:rFonts w:ascii="Cambria Math" w:hAnsi="Cambria Math"/>
              </w:rPr>
              <m:t>j</m:t>
            </m:r>
          </m:sub>
        </m:sSub>
      </m:oMath>
      <w:r w:rsidR="00765798">
        <w:rPr>
          <w:rFonts w:ascii="Cambria" w:hAnsi="Cambria"/>
        </w:rPr>
        <w:t xml:space="preserve">. </w:t>
      </w:r>
      <w:r w:rsidR="002A00D7">
        <w:rPr>
          <w:rFonts w:ascii="Cambria" w:hAnsi="Cambria"/>
        </w:rPr>
        <w:t>The estimated distributions are used as the prior distribution in the modelling work in the next section.</w:t>
      </w:r>
    </w:p>
    <w:p w14:paraId="7DE66DEA" w14:textId="77777777" w:rsidR="00BE03CE" w:rsidRDefault="00BE03CE" w:rsidP="005109DD">
      <w:pPr>
        <w:spacing w:line="480" w:lineRule="auto"/>
        <w:rPr>
          <w:rFonts w:ascii="Cambria" w:hAnsi="Cambria"/>
          <w:b/>
          <w:bCs/>
        </w:rPr>
      </w:pPr>
    </w:p>
    <w:p w14:paraId="75881636" w14:textId="561E9461" w:rsidR="00725030" w:rsidRPr="00725030" w:rsidRDefault="00F15301" w:rsidP="005109DD">
      <w:pPr>
        <w:spacing w:line="480" w:lineRule="auto"/>
        <w:rPr>
          <w:rFonts w:ascii="Cambria" w:hAnsi="Cambria"/>
          <w:b/>
          <w:bCs/>
        </w:rPr>
      </w:pPr>
      <w:r>
        <w:rPr>
          <w:rFonts w:ascii="Cambria" w:hAnsi="Cambria"/>
          <w:b/>
          <w:bCs/>
        </w:rPr>
        <w:t>Jointly e</w:t>
      </w:r>
      <w:r w:rsidR="00725030">
        <w:rPr>
          <w:rFonts w:ascii="Cambria" w:hAnsi="Cambria"/>
          <w:b/>
          <w:bCs/>
        </w:rPr>
        <w:t xml:space="preserve">stimating age-specific </w:t>
      </w:r>
      <w:r w:rsidR="0000422D">
        <w:rPr>
          <w:rFonts w:ascii="Cambria" w:hAnsi="Cambria"/>
          <w:b/>
          <w:bCs/>
        </w:rPr>
        <w:t xml:space="preserve">incidence of infection and probability of detection by the </w:t>
      </w:r>
      <w:r w:rsidR="00B60270">
        <w:rPr>
          <w:rFonts w:ascii="Cambria" w:hAnsi="Cambria"/>
          <w:b/>
          <w:bCs/>
        </w:rPr>
        <w:t>clinical diagnosis and public health</w:t>
      </w:r>
      <w:r w:rsidR="00B60270">
        <w:rPr>
          <w:rFonts w:ascii="Cambria" w:hAnsi="Cambria"/>
          <w:b/>
          <w:bCs/>
        </w:rPr>
        <w:t xml:space="preserve"> </w:t>
      </w:r>
      <w:r w:rsidR="0000422D">
        <w:rPr>
          <w:rFonts w:ascii="Cambria" w:hAnsi="Cambria"/>
          <w:b/>
          <w:bCs/>
        </w:rPr>
        <w:t>surveillance</w:t>
      </w:r>
    </w:p>
    <w:p w14:paraId="5D5DF952" w14:textId="259B722B" w:rsidR="00EC50AA" w:rsidRDefault="00C574AD" w:rsidP="005109DD">
      <w:pPr>
        <w:spacing w:line="480" w:lineRule="auto"/>
        <w:rPr>
          <w:rFonts w:ascii="Cambria" w:hAnsi="Cambria"/>
        </w:rPr>
      </w:pPr>
      <w:r w:rsidRPr="00C574AD">
        <w:rPr>
          <w:rFonts w:ascii="Cambria" w:hAnsi="Cambria"/>
        </w:rPr>
        <w:t>We assumed that the daily infection numbers exponentially increased following a rate (</w:t>
      </w:r>
      <m:oMath>
        <m:sSub>
          <m:sSubPr>
            <m:ctrlPr>
              <w:rPr>
                <w:rFonts w:ascii="Cambria Math" w:hAnsi="Cambria Math" w:cs="Corsiva Hebrew"/>
              </w:rPr>
            </m:ctrlPr>
          </m:sSubPr>
          <m:e>
            <m:r>
              <w:rPr>
                <w:rFonts w:ascii="Cambria Math" w:hAnsi="Cambria Math" w:cs="Corsiva Hebrew"/>
              </w:rPr>
              <m:t>r</m:t>
            </m:r>
          </m:e>
          <m:sub>
            <m:r>
              <m:rPr>
                <m:sty m:val="p"/>
              </m:rPr>
              <w:rPr>
                <w:rFonts w:ascii="Cambria Math" w:hAnsi="Cambria Math" w:cs="Corsiva Hebrew"/>
              </w:rPr>
              <m:t>1,</m:t>
            </m:r>
            <m:r>
              <w:rPr>
                <w:rFonts w:ascii="Cambria Math" w:hAnsi="Cambria Math" w:cs="Corsiva Hebrew"/>
              </w:rPr>
              <m:t>j</m:t>
            </m:r>
          </m:sub>
        </m:sSub>
      </m:oMath>
      <w:r w:rsidRPr="00C574AD">
        <w:rPr>
          <w:rFonts w:ascii="Cambria" w:hAnsi="Cambria"/>
        </w:rPr>
        <w:t>)) before the changing date (</w:t>
      </w:r>
      <m:oMath>
        <m:sSub>
          <m:sSubPr>
            <m:ctrlPr>
              <w:rPr>
                <w:rFonts w:ascii="Cambria Math" w:hAnsi="Cambria Math"/>
                <w:i/>
              </w:rPr>
            </m:ctrlPr>
          </m:sSubPr>
          <m:e>
            <m:r>
              <w:rPr>
                <w:rFonts w:ascii="Cambria Math" w:hAnsi="Cambria Math"/>
              </w:rPr>
              <m:t>t</m:t>
            </m:r>
          </m:e>
          <m:sub>
            <m:r>
              <w:rPr>
                <w:rFonts w:ascii="Cambria Math" w:hAnsi="Cambria Math"/>
              </w:rPr>
              <m:t>c</m:t>
            </m:r>
          </m:sub>
        </m:sSub>
      </m:oMath>
      <w:r w:rsidRPr="00C574AD">
        <w:rPr>
          <w:rFonts w:ascii="Cambria" w:hAnsi="Cambria"/>
        </w:rPr>
        <w:t>), and then exponentially decreased with a rate (</w:t>
      </w:r>
      <m:oMath>
        <m:sSub>
          <m:sSubPr>
            <m:ctrlPr>
              <w:rPr>
                <w:rFonts w:ascii="Cambria Math" w:hAnsi="Cambria Math" w:cs="Corsiva Hebrew"/>
                <w:i/>
              </w:rPr>
            </m:ctrlPr>
          </m:sSubPr>
          <m:e>
            <m:r>
              <w:rPr>
                <w:rFonts w:ascii="Cambria Math" w:hAnsi="Cambria Math" w:cs="Corsiva Hebrew"/>
              </w:rPr>
              <m:t>r</m:t>
            </m:r>
          </m:e>
          <m:sub>
            <m:r>
              <w:rPr>
                <w:rFonts w:ascii="Cambria Math" w:hAnsi="Cambria Math" w:cs="Corsiva Hebrew"/>
              </w:rPr>
              <m:t>2,j</m:t>
            </m:r>
          </m:sub>
        </m:sSub>
      </m:oMath>
      <w:r w:rsidRPr="00C574AD">
        <w:rPr>
          <w:rFonts w:ascii="Cambria" w:hAnsi="Cambria"/>
        </w:rPr>
        <w:t xml:space="preserve">) for each age group </w:t>
      </w:r>
      <m:oMath>
        <m:r>
          <w:rPr>
            <w:rFonts w:ascii="Cambria Math" w:hAnsi="Cambria Math"/>
          </w:rPr>
          <m:t>j</m:t>
        </m:r>
      </m:oMath>
      <w:r w:rsidRPr="00C574AD">
        <w:rPr>
          <w:rFonts w:ascii="Cambria" w:hAnsi="Cambria"/>
        </w:rPr>
        <w:t xml:space="preserve">. </w:t>
      </w:r>
      <w:r w:rsidR="00EC50AA">
        <w:rPr>
          <w:rFonts w:ascii="Cambria" w:hAnsi="Cambria"/>
        </w:rPr>
        <w:t xml:space="preserve">We formulated a Bayesian framework to jointly estimate </w:t>
      </w:r>
      <w:r w:rsidR="001D68B3">
        <w:rPr>
          <w:rFonts w:ascii="Cambria" w:hAnsi="Cambria"/>
        </w:rPr>
        <w:t>the changing time of growth rate (</w:t>
      </w:r>
      <m:oMath>
        <m:sSub>
          <m:sSubPr>
            <m:ctrlPr>
              <w:rPr>
                <w:rFonts w:ascii="Cambria Math" w:hAnsi="Cambria Math"/>
                <w:i/>
              </w:rPr>
            </m:ctrlPr>
          </m:sSubPr>
          <m:e>
            <m:r>
              <w:rPr>
                <w:rFonts w:ascii="Cambria Math" w:hAnsi="Cambria Math"/>
              </w:rPr>
              <m:t>t</m:t>
            </m:r>
          </m:e>
          <m:sub>
            <m:r>
              <w:rPr>
                <w:rFonts w:ascii="Cambria Math" w:hAnsi="Cambria Math"/>
              </w:rPr>
              <m:t>c</m:t>
            </m:r>
          </m:sub>
        </m:sSub>
      </m:oMath>
      <w:r w:rsidR="001D68B3">
        <w:rPr>
          <w:rFonts w:ascii="Cambria" w:hAnsi="Cambria"/>
        </w:rPr>
        <w:t xml:space="preserve">) and </w:t>
      </w:r>
      <w:r w:rsidR="00EC50AA">
        <w:rPr>
          <w:rFonts w:ascii="Cambria" w:hAnsi="Cambria"/>
        </w:rPr>
        <w:t>the age-specific growth rate</w:t>
      </w:r>
      <w:r w:rsidR="0022200D">
        <w:rPr>
          <w:rFonts w:ascii="Cambria" w:hAnsi="Cambria"/>
        </w:rPr>
        <w:t>s</w:t>
      </w:r>
      <w:r w:rsidR="001D68B3">
        <w:rPr>
          <w:rFonts w:ascii="Cambria" w:hAnsi="Cambria"/>
        </w:rPr>
        <w:t xml:space="preserve"> (</w:t>
      </w:r>
      <m:oMath>
        <m:sSub>
          <m:sSubPr>
            <m:ctrlPr>
              <w:rPr>
                <w:rFonts w:ascii="Cambria Math" w:hAnsi="Cambria Math"/>
                <w:i/>
              </w:rPr>
            </m:ctrlPr>
          </m:sSubPr>
          <m:e>
            <m:r>
              <w:rPr>
                <w:rFonts w:ascii="Cambria Math" w:hAnsi="Cambria Math"/>
              </w:rPr>
              <m:t>r</m:t>
            </m:r>
          </m:e>
          <m:sub>
            <m:r>
              <w:rPr>
                <w:rFonts w:ascii="Cambria Math" w:hAnsi="Cambria Math"/>
              </w:rPr>
              <m:t>1,j</m:t>
            </m:r>
          </m:sub>
        </m:sSub>
      </m:oMath>
      <w:r w:rsidR="001D68B3">
        <w:rPr>
          <w:rFonts w:ascii="Cambria" w:hAnsi="Cambria"/>
        </w:rPr>
        <w:t xml:space="preserve"> and </w:t>
      </w:r>
      <m:oMath>
        <m:sSub>
          <m:sSubPr>
            <m:ctrlPr>
              <w:rPr>
                <w:rFonts w:ascii="Cambria Math" w:hAnsi="Cambria Math"/>
                <w:i/>
              </w:rPr>
            </m:ctrlPr>
          </m:sSubPr>
          <m:e>
            <m:r>
              <w:rPr>
                <w:rFonts w:ascii="Cambria Math" w:hAnsi="Cambria Math"/>
              </w:rPr>
              <m:t>r</m:t>
            </m:r>
          </m:e>
          <m:sub>
            <m:r>
              <w:rPr>
                <w:rFonts w:ascii="Cambria Math" w:hAnsi="Cambria Math"/>
              </w:rPr>
              <m:t>2,j</m:t>
            </m:r>
          </m:sub>
        </m:sSub>
      </m:oMath>
      <w:r w:rsidR="001D68B3">
        <w:rPr>
          <w:rFonts w:ascii="Cambria" w:hAnsi="Cambria"/>
        </w:rPr>
        <w:t>)</w:t>
      </w:r>
      <w:r w:rsidR="00EC50AA">
        <w:rPr>
          <w:rFonts w:ascii="Cambria" w:hAnsi="Cambria"/>
        </w:rPr>
        <w:t xml:space="preserve">, </w:t>
      </w:r>
      <w:r w:rsidR="003D654A">
        <w:rPr>
          <w:rFonts w:ascii="Cambria" w:hAnsi="Cambria"/>
        </w:rPr>
        <w:t xml:space="preserve">proportion of </w:t>
      </w:r>
      <w:r w:rsidR="00EC50AA">
        <w:rPr>
          <w:rFonts w:ascii="Cambria" w:hAnsi="Cambria"/>
        </w:rPr>
        <w:t xml:space="preserve">detection </w:t>
      </w:r>
      <w:r w:rsidR="003D654A">
        <w:rPr>
          <w:rFonts w:ascii="Cambria" w:hAnsi="Cambria"/>
        </w:rPr>
        <w:t>after infection by the</w:t>
      </w:r>
      <w:r w:rsidR="001D68B3">
        <w:rPr>
          <w:rFonts w:ascii="Cambria" w:hAnsi="Cambria"/>
        </w:rPr>
        <w:t xml:space="preserve"> </w:t>
      </w:r>
      <w:r w:rsidR="00B60270" w:rsidRPr="00E35E10">
        <w:rPr>
          <w:rFonts w:ascii="Cambria" w:hAnsi="Cambria"/>
        </w:rPr>
        <w:t>clinical diagnosis and public health</w:t>
      </w:r>
      <w:r w:rsidR="00B60270" w:rsidDel="00B60270">
        <w:rPr>
          <w:rFonts w:ascii="Cambria" w:hAnsi="Cambria"/>
        </w:rPr>
        <w:t xml:space="preserve"> </w:t>
      </w:r>
      <w:r w:rsidR="001D68B3">
        <w:rPr>
          <w:rFonts w:ascii="Cambria" w:hAnsi="Cambria"/>
        </w:rPr>
        <w:t>surveillance (</w:t>
      </w:r>
      <m:oMath>
        <m:sSub>
          <m:sSubPr>
            <m:ctrlPr>
              <w:rPr>
                <w:rFonts w:ascii="Cambria Math" w:hAnsi="Cambria Math"/>
                <w:i/>
              </w:rPr>
            </m:ctrlPr>
          </m:sSubPr>
          <m:e>
            <m:r>
              <w:rPr>
                <w:rFonts w:ascii="Cambria Math" w:hAnsi="Cambria Math"/>
              </w:rPr>
              <m:t>λ</m:t>
            </m:r>
          </m:e>
          <m:sub>
            <m:r>
              <w:rPr>
                <w:rFonts w:ascii="Cambria Math" w:hAnsi="Cambria Math"/>
              </w:rPr>
              <m:t>j</m:t>
            </m:r>
          </m:sub>
        </m:sSub>
      </m:oMath>
      <w:r w:rsidR="001D68B3">
        <w:rPr>
          <w:rFonts w:ascii="Cambria" w:hAnsi="Cambria"/>
        </w:rPr>
        <w:t xml:space="preserve">) and </w:t>
      </w:r>
      <w:r w:rsidR="00EC50AA">
        <w:rPr>
          <w:rFonts w:ascii="Cambria" w:hAnsi="Cambria"/>
        </w:rPr>
        <w:t xml:space="preserve">infection-fatality </w:t>
      </w:r>
      <w:r w:rsidR="002F1472">
        <w:rPr>
          <w:rFonts w:ascii="Cambria" w:hAnsi="Cambria"/>
        </w:rPr>
        <w:t>risk</w:t>
      </w:r>
      <w:r w:rsidR="001D68B3">
        <w:rPr>
          <w:rFonts w:ascii="Cambria" w:hAnsi="Cambria"/>
        </w:rPr>
        <w:t xml:space="preserve"> (</w:t>
      </w:r>
      <m:oMath>
        <m:sSub>
          <m:sSubPr>
            <m:ctrlPr>
              <w:rPr>
                <w:rFonts w:ascii="Cambria Math" w:hAnsi="Cambria Math"/>
                <w:i/>
              </w:rPr>
            </m:ctrlPr>
          </m:sSubPr>
          <m:e>
            <m:r>
              <w:rPr>
                <w:rFonts w:ascii="Cambria Math" w:hAnsi="Cambria Math"/>
              </w:rPr>
              <m:t>α</m:t>
            </m:r>
          </m:e>
          <m:sub>
            <m:r>
              <w:rPr>
                <w:rFonts w:ascii="Cambria Math" w:hAnsi="Cambria Math"/>
              </w:rPr>
              <m:t>j</m:t>
            </m:r>
          </m:sub>
        </m:sSub>
      </m:oMath>
      <w:r w:rsidR="001D68B3">
        <w:rPr>
          <w:rFonts w:ascii="Cambria" w:hAnsi="Cambria"/>
        </w:rPr>
        <w:t>)</w:t>
      </w:r>
      <w:r w:rsidR="00EC50AA">
        <w:rPr>
          <w:rFonts w:ascii="Cambria" w:hAnsi="Cambria"/>
        </w:rPr>
        <w:t xml:space="preserve"> </w:t>
      </w:r>
      <w:r w:rsidR="001D68B3">
        <w:rPr>
          <w:rFonts w:ascii="Cambria" w:hAnsi="Cambria"/>
        </w:rPr>
        <w:t>(Table S2)</w:t>
      </w:r>
      <w:r w:rsidR="00EC50AA">
        <w:rPr>
          <w:rFonts w:ascii="Cambria" w:hAnsi="Cambria"/>
        </w:rPr>
        <w:t xml:space="preserve">. We assumed </w:t>
      </w:r>
      <w:r w:rsidR="00043108">
        <w:rPr>
          <w:rFonts w:ascii="Cambria" w:hAnsi="Cambria"/>
        </w:rPr>
        <w:t xml:space="preserve">that </w:t>
      </w:r>
      <m:oMath>
        <m:sSub>
          <m:sSubPr>
            <m:ctrlPr>
              <w:rPr>
                <w:rFonts w:ascii="Cambria Math" w:hAnsi="Cambria Math"/>
                <w:i/>
              </w:rPr>
            </m:ctrlPr>
          </m:sSubPr>
          <m:e>
            <m:r>
              <w:rPr>
                <w:rFonts w:ascii="Cambria Math" w:hAnsi="Cambria Math"/>
              </w:rPr>
              <m:t>X</m:t>
            </m:r>
          </m:e>
          <m:sub>
            <m:r>
              <w:rPr>
                <w:rFonts w:ascii="Cambria Math" w:hAnsi="Cambria Math"/>
              </w:rPr>
              <m:t>j</m:t>
            </m:r>
          </m:sub>
        </m:sSub>
        <m:r>
          <w:rPr>
            <w:rFonts w:ascii="Cambria Math" w:hAnsi="Cambria Math"/>
          </w:rPr>
          <m:t>(t)</m:t>
        </m:r>
      </m:oMath>
      <w:r w:rsidR="00043108">
        <w:rPr>
          <w:rFonts w:ascii="Cambria" w:hAnsi="Cambria"/>
        </w:rPr>
        <w:t xml:space="preserve"> individuals </w:t>
      </w:r>
      <w:r w:rsidR="001A1191">
        <w:rPr>
          <w:rFonts w:ascii="Cambria" w:hAnsi="Cambria"/>
        </w:rPr>
        <w:t xml:space="preserve">were </w:t>
      </w:r>
      <w:r w:rsidR="00043108">
        <w:rPr>
          <w:rFonts w:ascii="Cambria" w:hAnsi="Cambria"/>
        </w:rPr>
        <w:t xml:space="preserve">infected at time </w:t>
      </w:r>
      <m:oMath>
        <m:r>
          <w:rPr>
            <w:rFonts w:ascii="Cambria Math" w:hAnsi="Cambria Math"/>
          </w:rPr>
          <m:t>t</m:t>
        </m:r>
      </m:oMath>
      <w:r w:rsidR="00043108">
        <w:rPr>
          <w:rFonts w:ascii="Cambria" w:hAnsi="Cambria"/>
        </w:rPr>
        <w:t xml:space="preserve"> in age group </w:t>
      </w:r>
      <m:oMath>
        <m:r>
          <w:rPr>
            <w:rFonts w:ascii="Cambria Math" w:hAnsi="Cambria Math"/>
          </w:rPr>
          <m:t>j</m:t>
        </m:r>
      </m:oMath>
      <w:r w:rsidR="00043108">
        <w:rPr>
          <w:rFonts w:ascii="Cambria" w:hAnsi="Cambria"/>
        </w:rPr>
        <w:t>, which was determined by the growth rate of that age group and the chang</w:t>
      </w:r>
      <w:r w:rsidR="00C579D5">
        <w:rPr>
          <w:rFonts w:ascii="Cambria" w:hAnsi="Cambria"/>
        </w:rPr>
        <w:t>ing</w:t>
      </w:r>
      <w:r w:rsidR="00043108">
        <w:rPr>
          <w:rFonts w:ascii="Cambria" w:hAnsi="Cambria"/>
        </w:rPr>
        <w:t xml:space="preserve"> time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A06D94" w14:paraId="1CC2362C" w14:textId="77777777" w:rsidTr="001423D8">
        <w:tc>
          <w:tcPr>
            <w:tcW w:w="8359" w:type="dxa"/>
          </w:tcPr>
          <w:p w14:paraId="2D745802" w14:textId="00A47BE2" w:rsidR="00A06D94"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X</m:t>
                    </m:r>
                  </m:e>
                  <m:sub>
                    <m:r>
                      <w:rPr>
                        <w:rFonts w:ascii="Cambria Math" w:hAnsi="Cambria Math"/>
                      </w:rPr>
                      <m:t>j</m:t>
                    </m:r>
                  </m:sub>
                </m:sSub>
                <m:d>
                  <m:dPr>
                    <m:ctrlPr>
                      <w:rPr>
                        <w:rFonts w:ascii="Cambria Math" w:hAnsi="Cambria Math"/>
                        <w:i/>
                      </w:rPr>
                    </m:ctrlPr>
                  </m:dPr>
                  <m:e>
                    <m:r>
                      <w:rPr>
                        <w:rFonts w:ascii="Cambria Math" w:hAnsi="Cambria Math"/>
                      </w:rPr>
                      <m:t>t</m:t>
                    </m:r>
                  </m:e>
                </m:d>
                <m:r>
                  <w:rPr>
                    <w:rFonts w:ascii="Cambria Math" w:hAnsi="Cambria Math"/>
                  </w:rPr>
                  <m:t>=</m:t>
                </m:r>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r</m:t>
                        </m:r>
                      </m:e>
                      <m:sub>
                        <m:r>
                          <w:rPr>
                            <w:rFonts w:ascii="Cambria Math" w:hAnsi="Cambria Math"/>
                          </w:rPr>
                          <m:t>1</m:t>
                        </m:r>
                      </m:sub>
                    </m:sSub>
                    <m:r>
                      <w:rPr>
                        <w:rFonts w:ascii="Cambria Math" w:hAnsi="Cambria Math"/>
                      </w:rPr>
                      <m:t>t+</m:t>
                    </m:r>
                    <m:sSub>
                      <m:sSubPr>
                        <m:ctrlPr>
                          <w:rPr>
                            <w:rFonts w:ascii="Cambria Math" w:hAnsi="Cambria Math"/>
                            <w:i/>
                          </w:rPr>
                        </m:ctrlPr>
                      </m:sSubPr>
                      <m:e>
                        <m:r>
                          <w:rPr>
                            <w:rFonts w:ascii="Cambria Math" w:hAnsi="Cambria Math"/>
                          </w:rPr>
                          <m:t>r</m:t>
                        </m:r>
                      </m:e>
                      <m:sub>
                        <m:r>
                          <w:rPr>
                            <w:rFonts w:ascii="Cambria Math" w:hAnsi="Cambria Math"/>
                          </w:rPr>
                          <m:t>2</m:t>
                        </m:r>
                      </m:sub>
                    </m:sSub>
                    <m:d>
                      <m:dPr>
                        <m:ctrlPr>
                          <w:rPr>
                            <w:rFonts w:ascii="Cambria Math" w:hAnsi="Cambria Math"/>
                            <w:i/>
                          </w:rPr>
                        </m:ctrlPr>
                      </m:dPr>
                      <m:e>
                        <m:r>
                          <w:rPr>
                            <w:rFonts w:ascii="Cambria Math" w:hAnsi="Cambria Math"/>
                          </w:rPr>
                          <m:t>t-</m:t>
                        </m:r>
                        <m:sSub>
                          <m:sSubPr>
                            <m:ctrlPr>
                              <w:rPr>
                                <w:rFonts w:ascii="Cambria Math" w:hAnsi="Cambria Math"/>
                                <w:i/>
                              </w:rPr>
                            </m:ctrlPr>
                          </m:sSubPr>
                          <m:e>
                            <m:r>
                              <w:rPr>
                                <w:rFonts w:ascii="Cambria Math" w:hAnsi="Cambria Math"/>
                              </w:rPr>
                              <m:t>t</m:t>
                            </m:r>
                          </m:e>
                          <m:sub>
                            <m:r>
                              <w:rPr>
                                <w:rFonts w:ascii="Cambria Math" w:hAnsi="Cambria Math"/>
                              </w:rPr>
                              <m:t>c</m:t>
                            </m:r>
                          </m:sub>
                        </m:sSub>
                      </m:e>
                    </m:d>
                    <m:r>
                      <w:rPr>
                        <w:rFonts w:ascii="Cambria Math" w:hAnsi="Cambria Math"/>
                      </w:rPr>
                      <m:t>I</m:t>
                    </m:r>
                    <m:d>
                      <m:dPr>
                        <m:ctrlPr>
                          <w:rPr>
                            <w:rFonts w:ascii="Cambria Math" w:hAnsi="Cambria Math"/>
                            <w:i/>
                          </w:rPr>
                        </m:ctrlPr>
                      </m:dPr>
                      <m:e>
                        <m:r>
                          <w:rPr>
                            <w:rFonts w:ascii="Cambria Math" w:hAnsi="Cambria Math"/>
                          </w:rPr>
                          <m:t>t ≥</m:t>
                        </m:r>
                        <m:sSub>
                          <m:sSubPr>
                            <m:ctrlPr>
                              <w:rPr>
                                <w:rFonts w:ascii="Cambria Math" w:hAnsi="Cambria Math"/>
                                <w:i/>
                              </w:rPr>
                            </m:ctrlPr>
                          </m:sSubPr>
                          <m:e>
                            <m:r>
                              <w:rPr>
                                <w:rFonts w:ascii="Cambria Math" w:hAnsi="Cambria Math"/>
                              </w:rPr>
                              <m:t>t</m:t>
                            </m:r>
                          </m:e>
                          <m:sub>
                            <m:r>
                              <w:rPr>
                                <w:rFonts w:ascii="Cambria Math" w:hAnsi="Cambria Math"/>
                              </w:rPr>
                              <m:t>c</m:t>
                            </m:r>
                          </m:sub>
                        </m:sSub>
                      </m:e>
                    </m:d>
                  </m:sup>
                </m:sSup>
              </m:oMath>
            </m:oMathPara>
          </w:p>
        </w:tc>
        <w:tc>
          <w:tcPr>
            <w:tcW w:w="657" w:type="dxa"/>
            <w:vAlign w:val="center"/>
          </w:tcPr>
          <w:p w14:paraId="636109CF" w14:textId="11D2A7B6" w:rsidR="00A06D94" w:rsidRDefault="00A06D94" w:rsidP="001423D8">
            <w:pPr>
              <w:spacing w:line="480" w:lineRule="auto"/>
              <w:jc w:val="center"/>
              <w:rPr>
                <w:rFonts w:ascii="Cambria" w:hAnsi="Cambria"/>
              </w:rPr>
            </w:pPr>
            <w:r>
              <w:rPr>
                <w:rFonts w:ascii="Cambria" w:hAnsi="Cambria"/>
              </w:rPr>
              <w:t>(</w:t>
            </w:r>
            <w:r w:rsidR="00D715DB">
              <w:rPr>
                <w:rFonts w:ascii="Cambria" w:hAnsi="Cambria"/>
              </w:rPr>
              <w:t>3</w:t>
            </w:r>
            <w:r>
              <w:rPr>
                <w:rFonts w:ascii="Cambria" w:hAnsi="Cambria"/>
              </w:rPr>
              <w:t>)</w:t>
            </w:r>
          </w:p>
        </w:tc>
      </w:tr>
    </w:tbl>
    <w:p w14:paraId="5FCBC1D4" w14:textId="57779A56" w:rsidR="007C7DC5" w:rsidRDefault="004037BC" w:rsidP="005109DD">
      <w:pPr>
        <w:spacing w:line="480" w:lineRule="auto"/>
        <w:rPr>
          <w:rFonts w:ascii="Cambria" w:hAnsi="Cambria"/>
        </w:rPr>
      </w:pPr>
      <w:r>
        <w:rPr>
          <w:rFonts w:ascii="Cambria" w:hAnsi="Cambria"/>
        </w:rPr>
        <w:t>We assumed</w:t>
      </w:r>
      <w:r w:rsidR="00121BD2">
        <w:rPr>
          <w:rFonts w:ascii="Cambria" w:hAnsi="Cambria"/>
        </w:rPr>
        <w:t xml:space="preserve"> the</w:t>
      </w:r>
      <w:r w:rsidR="00BB5E5A">
        <w:rPr>
          <w:rFonts w:ascii="Cambria" w:hAnsi="Cambria"/>
        </w:rPr>
        <w:t xml:space="preserve"> </w:t>
      </w:r>
      <w:r w:rsidR="00386EE3">
        <w:rPr>
          <w:rFonts w:ascii="Cambria" w:hAnsi="Cambria"/>
        </w:rPr>
        <w:t xml:space="preserve">proportion </w:t>
      </w:r>
      <w:r w:rsidR="00BB5E5A">
        <w:rPr>
          <w:rFonts w:ascii="Cambria" w:hAnsi="Cambria"/>
        </w:rPr>
        <w:t xml:space="preserve">of </w:t>
      </w:r>
      <w:r w:rsidR="00121BD2">
        <w:rPr>
          <w:rFonts w:ascii="Cambria" w:hAnsi="Cambria"/>
        </w:rPr>
        <w:t>detection</w:t>
      </w:r>
      <w:r w:rsidR="00D035B8">
        <w:rPr>
          <w:rFonts w:ascii="Cambria" w:hAnsi="Cambria"/>
        </w:rPr>
        <w:t xml:space="preserve"> of infections</w:t>
      </w:r>
      <w:r w:rsidR="00121BD2">
        <w:rPr>
          <w:rFonts w:ascii="Cambria" w:hAnsi="Cambria"/>
        </w:rPr>
        <w:t xml:space="preserve"> was </w:t>
      </w:r>
      <m:oMath>
        <m:sSub>
          <m:sSubPr>
            <m:ctrlPr>
              <w:rPr>
                <w:rFonts w:ascii="Cambria Math" w:hAnsi="Cambria Math"/>
                <w:i/>
              </w:rPr>
            </m:ctrlPr>
          </m:sSubPr>
          <m:e>
            <m:r>
              <w:rPr>
                <w:rFonts w:ascii="Cambria Math" w:hAnsi="Cambria Math"/>
              </w:rPr>
              <m:t>λ</m:t>
            </m:r>
          </m:e>
          <m:sub>
            <m:r>
              <w:rPr>
                <w:rFonts w:ascii="Cambria Math" w:hAnsi="Cambria Math"/>
              </w:rPr>
              <m:t>j</m:t>
            </m:r>
          </m:sub>
        </m:sSub>
      </m:oMath>
      <w:r w:rsidR="007C7DC5">
        <w:rPr>
          <w:rFonts w:ascii="Cambria" w:hAnsi="Cambria"/>
        </w:rPr>
        <w:t xml:space="preserve"> </w:t>
      </w:r>
      <w:r w:rsidR="00121BD2">
        <w:rPr>
          <w:rFonts w:ascii="Cambria" w:hAnsi="Cambria"/>
        </w:rPr>
        <w:t>for</w:t>
      </w:r>
      <w:r w:rsidR="007C7DC5">
        <w:rPr>
          <w:rFonts w:ascii="Cambria" w:hAnsi="Cambria"/>
        </w:rPr>
        <w:t xml:space="preserve"> age group </w:t>
      </w:r>
      <m:oMath>
        <m:r>
          <w:rPr>
            <w:rFonts w:ascii="Cambria Math" w:hAnsi="Cambria Math"/>
          </w:rPr>
          <m:t>j</m:t>
        </m:r>
      </m:oMath>
      <w:r w:rsidR="00121BD2">
        <w:rPr>
          <w:rFonts w:ascii="Cambria" w:hAnsi="Cambria"/>
        </w:rPr>
        <w:t xml:space="preserve">, while the </w:t>
      </w:r>
      <w:r w:rsidR="00386EE3">
        <w:rPr>
          <w:rFonts w:ascii="Cambria" w:hAnsi="Cambria"/>
        </w:rPr>
        <w:t xml:space="preserve">proportion </w:t>
      </w:r>
      <w:r w:rsidR="002F3500">
        <w:rPr>
          <w:rFonts w:ascii="Cambria" w:hAnsi="Cambria"/>
        </w:rPr>
        <w:t xml:space="preserve">of </w:t>
      </w:r>
      <w:r w:rsidR="00121BD2">
        <w:rPr>
          <w:rFonts w:ascii="Cambria" w:hAnsi="Cambria"/>
        </w:rPr>
        <w:t>detection</w:t>
      </w:r>
      <w:r w:rsidR="00D035B8">
        <w:rPr>
          <w:rFonts w:ascii="Cambria" w:hAnsi="Cambria"/>
        </w:rPr>
        <w:t xml:space="preserve"> of infections</w:t>
      </w:r>
      <w:r w:rsidR="00121BD2">
        <w:rPr>
          <w:rFonts w:ascii="Cambria" w:hAnsi="Cambria"/>
        </w:rPr>
        <w:t xml:space="preserve"> for the fraction (</w:t>
      </w:r>
      <m:oMath>
        <m:sSub>
          <m:sSubPr>
            <m:ctrlPr>
              <w:rPr>
                <w:rFonts w:ascii="Cambria Math" w:hAnsi="Cambria Math"/>
                <w:i/>
              </w:rPr>
            </m:ctrlPr>
          </m:sSubPr>
          <m:e>
            <m:r>
              <w:rPr>
                <w:rFonts w:ascii="Cambria Math" w:hAnsi="Cambria Math"/>
              </w:rPr>
              <m:t>p</m:t>
            </m:r>
          </m:e>
          <m:sub>
            <m:r>
              <w:rPr>
                <w:rFonts w:ascii="Cambria Math" w:hAnsi="Cambria Math"/>
              </w:rPr>
              <m:t>j</m:t>
            </m:r>
          </m:sub>
        </m:sSub>
      </m:oMath>
      <w:r w:rsidR="00121BD2">
        <w:rPr>
          <w:rFonts w:ascii="Cambria" w:hAnsi="Cambria"/>
        </w:rPr>
        <w:t>) of people who participated the UCTP was 1</w:t>
      </w:r>
      <w:r w:rsidR="00755D2C">
        <w:rPr>
          <w:rFonts w:ascii="Cambria" w:hAnsi="Cambria"/>
        </w:rPr>
        <w:t xml:space="preserve"> during the UCTP period</w:t>
      </w:r>
      <w:r w:rsidR="00121BD2">
        <w:rPr>
          <w:rFonts w:ascii="Cambria" w:hAnsi="Cambria"/>
        </w:rPr>
        <w:t xml:space="preserve">. </w:t>
      </w:r>
      <w:r w:rsidR="00E46691">
        <w:rPr>
          <w:rFonts w:ascii="Cambria" w:hAnsi="Cambria"/>
        </w:rPr>
        <w:t xml:space="preserve">After accounting for the delays from infections to </w:t>
      </w:r>
      <w:r w:rsidR="006D2AC7">
        <w:rPr>
          <w:rFonts w:ascii="Cambria" w:hAnsi="Cambria"/>
        </w:rPr>
        <w:t>test</w:t>
      </w:r>
      <w:r w:rsidR="00E46691">
        <w:rPr>
          <w:rFonts w:ascii="Cambria" w:hAnsi="Cambria"/>
        </w:rPr>
        <w:t xml:space="preserve">, </w:t>
      </w:r>
      <m:oMath>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oMath>
      <w:r w:rsidR="00E46691">
        <w:rPr>
          <w:rFonts w:ascii="Cambria" w:hAnsi="Cambria"/>
        </w:rPr>
        <w:t>, and time-varying test sensitivity</w:t>
      </w:r>
      <w:r w:rsidR="00403253">
        <w:rPr>
          <w:rFonts w:ascii="Cambria" w:hAnsi="Cambria"/>
        </w:rPr>
        <w:t xml:space="preserve"> with respect to the infection time</w:t>
      </w:r>
      <w:r w:rsidR="00E46691">
        <w:rPr>
          <w:rFonts w:ascii="Cambria" w:hAnsi="Cambria"/>
        </w:rPr>
        <w:t xml:space="preserve">, </w:t>
      </w:r>
      <m:oMath>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k</m:t>
            </m:r>
          </m:e>
        </m:d>
      </m:oMath>
      <w:r w:rsidR="00E46691">
        <w:rPr>
          <w:rFonts w:ascii="Cambria" w:hAnsi="Cambria"/>
        </w:rPr>
        <w:t>, we derived the number of detect</w:t>
      </w:r>
      <w:r w:rsidR="00972504">
        <w:rPr>
          <w:rFonts w:ascii="Cambria" w:hAnsi="Cambria"/>
        </w:rPr>
        <w:t>ed infections</w:t>
      </w:r>
      <w:r w:rsidR="00E46691">
        <w:rPr>
          <w:rFonts w:ascii="Cambria" w:hAnsi="Cambria"/>
        </w:rPr>
        <w:t xml:space="preserve"> by </w:t>
      </w:r>
      <w:r w:rsidR="0074228D">
        <w:rPr>
          <w:rFonts w:ascii="Cambria" w:hAnsi="Cambria"/>
        </w:rPr>
        <w:t xml:space="preserve">the </w:t>
      </w:r>
      <w:r w:rsidR="00B60270" w:rsidRPr="00B60270">
        <w:rPr>
          <w:rFonts w:ascii="Cambria" w:hAnsi="Cambria"/>
        </w:rPr>
        <w:t>clinical diagnosis and public health</w:t>
      </w:r>
      <w:r w:rsidR="00B60270" w:rsidRPr="00B60270" w:rsidDel="00B60270">
        <w:rPr>
          <w:rFonts w:ascii="Cambria" w:hAnsi="Cambria"/>
        </w:rPr>
        <w:t xml:space="preserve"> </w:t>
      </w:r>
      <w:r w:rsidR="00E46691">
        <w:rPr>
          <w:rFonts w:ascii="Cambria" w:hAnsi="Cambria"/>
        </w:rPr>
        <w:t xml:space="preserve">surveillance </w:t>
      </w:r>
      <m:oMath>
        <m:sSub>
          <m:sSubPr>
            <m:ctrlPr>
              <w:rPr>
                <w:rFonts w:ascii="Cambria Math" w:hAnsi="Cambria Math"/>
                <w:i/>
              </w:rPr>
            </m:ctrlPr>
          </m:sSubPr>
          <m:e>
            <m:r>
              <w:rPr>
                <w:rFonts w:ascii="Cambria Math" w:hAnsi="Cambria Math"/>
              </w:rPr>
              <m:t>Y</m:t>
            </m:r>
          </m:e>
          <m:sub>
            <m:r>
              <w:rPr>
                <w:rFonts w:ascii="Cambria Math" w:hAnsi="Cambria Math"/>
              </w:rPr>
              <m:t>j,R</m:t>
            </m:r>
          </m:sub>
        </m:sSub>
        <m:d>
          <m:dPr>
            <m:ctrlPr>
              <w:rPr>
                <w:rFonts w:ascii="Cambria Math" w:hAnsi="Cambria Math"/>
                <w:i/>
              </w:rPr>
            </m:ctrlPr>
          </m:dPr>
          <m:e>
            <m:r>
              <w:rPr>
                <w:rFonts w:ascii="Cambria Math" w:hAnsi="Cambria Math"/>
              </w:rPr>
              <m:t>t</m:t>
            </m:r>
          </m:e>
        </m:d>
      </m:oMath>
      <w:r w:rsidR="00E46691">
        <w:rPr>
          <w:rFonts w:ascii="Cambria" w:hAnsi="Cambria"/>
        </w:rPr>
        <w:t xml:space="preserve"> and by UCTP </w:t>
      </w:r>
      <m:oMath>
        <m:sSub>
          <m:sSubPr>
            <m:ctrlPr>
              <w:rPr>
                <w:rFonts w:ascii="Cambria Math" w:hAnsi="Cambria Math"/>
                <w:i/>
              </w:rPr>
            </m:ctrlPr>
          </m:sSubPr>
          <m:e>
            <m:r>
              <w:rPr>
                <w:rFonts w:ascii="Cambria Math" w:hAnsi="Cambria Math"/>
              </w:rPr>
              <m:t>Y</m:t>
            </m:r>
          </m:e>
          <m:sub>
            <m:r>
              <w:rPr>
                <w:rFonts w:ascii="Cambria Math" w:hAnsi="Cambria Math"/>
              </w:rPr>
              <m:t>j,M</m:t>
            </m:r>
          </m:sub>
        </m:sSub>
        <m:d>
          <m:dPr>
            <m:ctrlPr>
              <w:rPr>
                <w:rFonts w:ascii="Cambria Math" w:hAnsi="Cambria Math"/>
                <w:i/>
              </w:rPr>
            </m:ctrlPr>
          </m:dPr>
          <m:e>
            <m:r>
              <w:rPr>
                <w:rFonts w:ascii="Cambria Math" w:hAnsi="Cambria Math"/>
              </w:rPr>
              <m:t>t</m:t>
            </m:r>
          </m:e>
        </m:d>
      </m:oMath>
      <w:r w:rsidR="00E46691">
        <w:rPr>
          <w:rFonts w:ascii="Cambria" w:hAnsi="Cambria"/>
        </w:rPr>
        <w:t xml:space="preserve"> at time </w:t>
      </w:r>
      <m:oMath>
        <m:r>
          <w:rPr>
            <w:rFonts w:ascii="Cambria Math" w:hAnsi="Cambria Math"/>
          </w:rPr>
          <m:t>t</m:t>
        </m:r>
      </m:oMath>
      <w:r w:rsidR="00E46691">
        <w:rPr>
          <w:rFonts w:ascii="Cambria" w:hAnsi="Cambria"/>
        </w:rPr>
        <w:t xml:space="preserve"> </w:t>
      </w:r>
      <w:r w:rsidR="00B45AC9">
        <w:rPr>
          <w:rFonts w:ascii="Cambria" w:hAnsi="Cambria"/>
        </w:rPr>
        <w:t>for</w:t>
      </w:r>
      <w:r w:rsidR="00E46691">
        <w:rPr>
          <w:rFonts w:ascii="Cambria" w:hAnsi="Cambria"/>
        </w:rPr>
        <w:t xml:space="preserve"> age group </w:t>
      </w:r>
      <m:oMath>
        <m:r>
          <w:rPr>
            <w:rFonts w:ascii="Cambria Math" w:hAnsi="Cambria Math"/>
          </w:rPr>
          <m:t>j</m:t>
        </m:r>
      </m:oMath>
      <w:r w:rsidR="00E46691">
        <w:rPr>
          <w:rFonts w:ascii="Cambria" w:hAnsi="Cambria"/>
        </w:rPr>
        <w:t xml:space="preserve"> 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A06D94" w14:paraId="0905E9A0" w14:textId="77777777" w:rsidTr="001423D8">
        <w:tc>
          <w:tcPr>
            <w:tcW w:w="8359" w:type="dxa"/>
          </w:tcPr>
          <w:p w14:paraId="5C8190DD" w14:textId="073BF4AD" w:rsidR="00A06D94"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Y</m:t>
                    </m:r>
                  </m:e>
                  <m:sub>
                    <m:r>
                      <w:rPr>
                        <w:rFonts w:ascii="Cambria Math" w:hAnsi="Cambria Math"/>
                      </w:rPr>
                      <m:t>j,R</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j</m:t>
                    </m:r>
                  </m:sub>
                </m:sSub>
                <m:d>
                  <m:dPr>
                    <m:begChr m:val="["/>
                    <m:endChr m:val="]"/>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j</m:t>
                        </m:r>
                      </m:sub>
                    </m:sSub>
                    <m:r>
                      <w:rPr>
                        <w:rFonts w:ascii="Cambria Math" w:hAnsi="Cambria Math"/>
                      </w:rPr>
                      <m:t>I</m:t>
                    </m:r>
                    <m:d>
                      <m:dPr>
                        <m:ctrlPr>
                          <w:rPr>
                            <w:rFonts w:ascii="Cambria Math" w:hAnsi="Cambria Math"/>
                            <w:i/>
                          </w:rPr>
                        </m:ctrlPr>
                      </m:dPr>
                      <m:e>
                        <m:r>
                          <w:rPr>
                            <w:rFonts w:ascii="Cambria Math" w:hAnsi="Cambria Math"/>
                          </w:rPr>
                          <m:t>t ∈</m:t>
                        </m:r>
                        <m:sSub>
                          <m:sSubPr>
                            <m:ctrlPr>
                              <w:rPr>
                                <w:rFonts w:ascii="Cambria Math" w:hAnsi="Cambria Math"/>
                                <w:i/>
                              </w:rPr>
                            </m:ctrlPr>
                          </m:sSubPr>
                          <m:e>
                            <m:r>
                              <w:rPr>
                                <w:rFonts w:ascii="Cambria Math" w:hAnsi="Cambria Math"/>
                              </w:rPr>
                              <m:t>T</m:t>
                            </m:r>
                          </m:e>
                          <m:sub>
                            <m:r>
                              <w:rPr>
                                <w:rFonts w:ascii="Cambria Math" w:hAnsi="Cambria Math"/>
                              </w:rPr>
                              <m:t>M</m:t>
                            </m:r>
                          </m:sub>
                        </m:sSub>
                      </m:e>
                    </m:d>
                  </m:e>
                </m:d>
                <m:nary>
                  <m:naryPr>
                    <m:chr m:val="∑"/>
                    <m:limLoc m:val="undOvr"/>
                    <m:ctrlPr>
                      <w:rPr>
                        <w:rFonts w:ascii="Cambria Math" w:hAnsi="Cambria Math"/>
                        <w:i/>
                      </w:rPr>
                    </m:ctrlPr>
                  </m:naryPr>
                  <m:sub>
                    <m:r>
                      <w:rPr>
                        <w:rFonts w:ascii="Cambria Math" w:hAnsi="Cambria Math"/>
                      </w:rPr>
                      <m:t>k=1</m:t>
                    </m:r>
                  </m:sub>
                  <m:sup>
                    <m:r>
                      <w:rPr>
                        <w:rFonts w:ascii="Cambria Math" w:hAnsi="Cambria Math"/>
                      </w:rPr>
                      <m:t>20</m:t>
                    </m:r>
                  </m:sup>
                  <m:e>
                    <m:sSub>
                      <m:sSubPr>
                        <m:ctrlPr>
                          <w:rPr>
                            <w:rFonts w:ascii="Cambria Math" w:hAnsi="Cambria Math"/>
                            <w:i/>
                          </w:rPr>
                        </m:ctrlPr>
                      </m:sSubPr>
                      <m:e>
                        <m:r>
                          <w:rPr>
                            <w:rFonts w:ascii="Cambria Math" w:hAnsi="Cambria Math"/>
                          </w:rPr>
                          <m:t>X</m:t>
                        </m:r>
                      </m:e>
                      <m:sub>
                        <m:r>
                          <w:rPr>
                            <w:rFonts w:ascii="Cambria Math" w:hAnsi="Cambria Math"/>
                          </w:rPr>
                          <m:t>j</m:t>
                        </m:r>
                      </m:sub>
                    </m:sSub>
                    <m:d>
                      <m:dPr>
                        <m:ctrlPr>
                          <w:rPr>
                            <w:rFonts w:ascii="Cambria Math" w:hAnsi="Cambria Math"/>
                            <w:i/>
                          </w:rPr>
                        </m:ctrlPr>
                      </m:dPr>
                      <m:e>
                        <m:r>
                          <w:rPr>
                            <w:rFonts w:ascii="Cambria Math" w:hAnsi="Cambria Math"/>
                          </w:rPr>
                          <m:t>t-k</m:t>
                        </m:r>
                      </m:e>
                    </m:d>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k</m:t>
                        </m:r>
                      </m:e>
                    </m:d>
                  </m:e>
                </m:nary>
              </m:oMath>
            </m:oMathPara>
          </w:p>
        </w:tc>
        <w:tc>
          <w:tcPr>
            <w:tcW w:w="657" w:type="dxa"/>
            <w:vAlign w:val="center"/>
          </w:tcPr>
          <w:p w14:paraId="719F5828" w14:textId="5ABFF55E" w:rsidR="00A06D94" w:rsidRDefault="00A06D94" w:rsidP="001423D8">
            <w:pPr>
              <w:spacing w:line="480" w:lineRule="auto"/>
              <w:jc w:val="center"/>
              <w:rPr>
                <w:rFonts w:ascii="Cambria" w:hAnsi="Cambria"/>
              </w:rPr>
            </w:pPr>
            <w:r>
              <w:rPr>
                <w:rFonts w:ascii="Cambria" w:hAnsi="Cambria"/>
              </w:rPr>
              <w:t>(</w:t>
            </w:r>
            <w:r w:rsidR="00B819AA">
              <w:rPr>
                <w:rFonts w:ascii="Cambria" w:hAnsi="Cambria"/>
              </w:rPr>
              <w:t>4</w:t>
            </w:r>
            <w:r>
              <w:rPr>
                <w:rFonts w:ascii="Cambria" w:hAnsi="Cambria"/>
              </w:rPr>
              <w:t>)</w:t>
            </w:r>
          </w:p>
        </w:tc>
      </w:tr>
      <w:tr w:rsidR="00A06D94" w14:paraId="50D019DF" w14:textId="77777777" w:rsidTr="001423D8">
        <w:tc>
          <w:tcPr>
            <w:tcW w:w="8359" w:type="dxa"/>
          </w:tcPr>
          <w:p w14:paraId="06D47A0B" w14:textId="48B96145" w:rsidR="00A06D94" w:rsidRPr="00CA6346"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Y</m:t>
                    </m:r>
                  </m:e>
                  <m:sub>
                    <m:r>
                      <w:rPr>
                        <w:rFonts w:ascii="Cambria Math" w:hAnsi="Cambria Math"/>
                      </w:rPr>
                      <m:t>j,M</m:t>
                    </m:r>
                  </m:sub>
                </m:sSub>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j</m:t>
                    </m:r>
                  </m:sub>
                </m:sSub>
                <m:r>
                  <w:rPr>
                    <w:rFonts w:ascii="Cambria Math" w:hAnsi="Cambria Math"/>
                  </w:rPr>
                  <m:t>I</m:t>
                </m:r>
                <m:d>
                  <m:dPr>
                    <m:ctrlPr>
                      <w:rPr>
                        <w:rFonts w:ascii="Cambria Math" w:hAnsi="Cambria Math"/>
                        <w:i/>
                      </w:rPr>
                    </m:ctrlPr>
                  </m:dPr>
                  <m:e>
                    <m:r>
                      <w:rPr>
                        <w:rFonts w:ascii="Cambria Math" w:hAnsi="Cambria Math"/>
                      </w:rPr>
                      <m:t>t ∈</m:t>
                    </m:r>
                    <m:sSub>
                      <m:sSubPr>
                        <m:ctrlPr>
                          <w:rPr>
                            <w:rFonts w:ascii="Cambria Math" w:hAnsi="Cambria Math"/>
                            <w:i/>
                          </w:rPr>
                        </m:ctrlPr>
                      </m:sSubPr>
                      <m:e>
                        <m:r>
                          <w:rPr>
                            <w:rFonts w:ascii="Cambria Math" w:hAnsi="Cambria Math"/>
                          </w:rPr>
                          <m:t>T</m:t>
                        </m:r>
                      </m:e>
                      <m:sub>
                        <m:r>
                          <w:rPr>
                            <w:rFonts w:ascii="Cambria Math" w:hAnsi="Cambria Math"/>
                          </w:rPr>
                          <m:t>M</m:t>
                        </m:r>
                      </m:sub>
                    </m:sSub>
                  </m:e>
                </m:d>
                <m:nary>
                  <m:naryPr>
                    <m:chr m:val="∑"/>
                    <m:limLoc m:val="undOvr"/>
                    <m:ctrlPr>
                      <w:rPr>
                        <w:rFonts w:ascii="Cambria Math" w:hAnsi="Cambria Math"/>
                        <w:i/>
                      </w:rPr>
                    </m:ctrlPr>
                  </m:naryPr>
                  <m:sub>
                    <m:r>
                      <w:rPr>
                        <w:rFonts w:ascii="Cambria Math" w:hAnsi="Cambria Math"/>
                      </w:rPr>
                      <m:t>k=1</m:t>
                    </m:r>
                  </m:sub>
                  <m:sup>
                    <m:r>
                      <w:rPr>
                        <w:rFonts w:ascii="Cambria Math" w:hAnsi="Cambria Math"/>
                      </w:rPr>
                      <m:t>20</m:t>
                    </m:r>
                  </m:sup>
                  <m:e>
                    <m:sSub>
                      <m:sSubPr>
                        <m:ctrlPr>
                          <w:rPr>
                            <w:rFonts w:ascii="Cambria Math" w:hAnsi="Cambria Math"/>
                            <w:i/>
                          </w:rPr>
                        </m:ctrlPr>
                      </m:sSubPr>
                      <m:e>
                        <m:r>
                          <w:rPr>
                            <w:rFonts w:ascii="Cambria Math" w:hAnsi="Cambria Math"/>
                          </w:rPr>
                          <m:t>X</m:t>
                        </m:r>
                      </m:e>
                      <m:sub>
                        <m:r>
                          <w:rPr>
                            <w:rFonts w:ascii="Cambria Math" w:hAnsi="Cambria Math"/>
                          </w:rPr>
                          <m:t>j</m:t>
                        </m:r>
                      </m:sub>
                    </m:sSub>
                    <m:d>
                      <m:dPr>
                        <m:ctrlPr>
                          <w:rPr>
                            <w:rFonts w:ascii="Cambria Math" w:hAnsi="Cambria Math"/>
                            <w:i/>
                          </w:rPr>
                        </m:ctrlPr>
                      </m:dPr>
                      <m:e>
                        <m:r>
                          <w:rPr>
                            <w:rFonts w:ascii="Cambria Math" w:hAnsi="Cambria Math"/>
                          </w:rPr>
                          <m:t>t-k</m:t>
                        </m:r>
                      </m:e>
                    </m:d>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k</m:t>
                        </m:r>
                      </m:e>
                    </m:d>
                  </m:e>
                </m:nary>
              </m:oMath>
            </m:oMathPara>
          </w:p>
        </w:tc>
        <w:tc>
          <w:tcPr>
            <w:tcW w:w="657" w:type="dxa"/>
            <w:vAlign w:val="center"/>
          </w:tcPr>
          <w:p w14:paraId="205AA747" w14:textId="2A441817" w:rsidR="00A06D94" w:rsidRDefault="000475B2" w:rsidP="001423D8">
            <w:pPr>
              <w:spacing w:line="480" w:lineRule="auto"/>
              <w:jc w:val="center"/>
              <w:rPr>
                <w:rFonts w:ascii="Cambria" w:hAnsi="Cambria"/>
              </w:rPr>
            </w:pPr>
            <w:r>
              <w:rPr>
                <w:rFonts w:ascii="Cambria" w:hAnsi="Cambria"/>
              </w:rPr>
              <w:t>(5)</w:t>
            </w:r>
          </w:p>
        </w:tc>
      </w:tr>
    </w:tbl>
    <w:p w14:paraId="2257B7E2" w14:textId="5F47D2F0" w:rsidR="00E46691" w:rsidRDefault="006D2AC7" w:rsidP="00E46691">
      <w:pPr>
        <w:spacing w:line="480" w:lineRule="auto"/>
        <w:rPr>
          <w:rFonts w:ascii="Cambria" w:hAnsi="Cambria"/>
        </w:rPr>
      </w:pPr>
      <w:r>
        <w:rPr>
          <w:rFonts w:ascii="Cambria" w:hAnsi="Cambria"/>
        </w:rPr>
        <w:t xml:space="preserve">where </w:t>
      </w:r>
      <m:oMath>
        <m:r>
          <w:rPr>
            <w:rFonts w:ascii="Cambria Math" w:hAnsi="Cambria Math"/>
          </w:rPr>
          <m:t xml:space="preserve">k ∈ </m:t>
        </m:r>
        <m:d>
          <m:dPr>
            <m:begChr m:val="["/>
            <m:endChr m:val="]"/>
            <m:ctrlPr>
              <w:rPr>
                <w:rFonts w:ascii="Cambria Math" w:hAnsi="Cambria Math"/>
                <w:i/>
              </w:rPr>
            </m:ctrlPr>
          </m:dPr>
          <m:e>
            <m:r>
              <w:rPr>
                <w:rFonts w:ascii="Cambria Math" w:hAnsi="Cambria Math"/>
              </w:rPr>
              <m:t>1, 20</m:t>
            </m:r>
          </m:e>
        </m:d>
      </m:oMath>
      <w:r>
        <w:rPr>
          <w:rFonts w:ascii="Cambria" w:hAnsi="Cambria"/>
        </w:rPr>
        <w:t xml:space="preserve"> is the number of days between infection to receiv</w:t>
      </w:r>
      <w:r w:rsidR="001D7B07">
        <w:rPr>
          <w:rFonts w:ascii="Cambria" w:hAnsi="Cambria"/>
        </w:rPr>
        <w:t>ing</w:t>
      </w:r>
      <w:r>
        <w:rPr>
          <w:rFonts w:ascii="Cambria" w:hAnsi="Cambria"/>
        </w:rPr>
        <w:t xml:space="preserve"> the test</w:t>
      </w:r>
      <w:r w:rsidR="005B746F">
        <w:rPr>
          <w:rFonts w:ascii="Cambria" w:hAnsi="Cambria"/>
        </w:rPr>
        <w:t xml:space="preserve"> and </w:t>
      </w:r>
      <m:oMath>
        <m:sSub>
          <m:sSubPr>
            <m:ctrlPr>
              <w:rPr>
                <w:rFonts w:ascii="Cambria Math" w:hAnsi="Cambria Math"/>
                <w:i/>
              </w:rPr>
            </m:ctrlPr>
          </m:sSubPr>
          <m:e>
            <m:r>
              <w:rPr>
                <w:rFonts w:ascii="Cambria Math" w:hAnsi="Cambria Math"/>
              </w:rPr>
              <m:t>T</m:t>
            </m:r>
          </m:e>
          <m:sub>
            <m:r>
              <w:rPr>
                <w:rFonts w:ascii="Cambria Math" w:hAnsi="Cambria Math"/>
              </w:rPr>
              <m:t>M</m:t>
            </m:r>
          </m:sub>
        </m:sSub>
      </m:oMath>
      <w:r w:rsidR="005B746F">
        <w:rPr>
          <w:rFonts w:ascii="Cambria" w:hAnsi="Cambria"/>
        </w:rPr>
        <w:t xml:space="preserve"> refers to the UCTP period</w:t>
      </w:r>
      <w:r>
        <w:rPr>
          <w:rFonts w:ascii="Cambria" w:hAnsi="Cambria"/>
        </w:rPr>
        <w:t>.</w:t>
      </w:r>
    </w:p>
    <w:p w14:paraId="3B3D3B78" w14:textId="77777777" w:rsidR="00977F41" w:rsidRPr="006E00E9" w:rsidRDefault="00977F41" w:rsidP="00E46691">
      <w:pPr>
        <w:spacing w:line="480" w:lineRule="auto"/>
        <w:rPr>
          <w:rFonts w:ascii="Cambria" w:hAnsi="Cambria"/>
        </w:rPr>
      </w:pPr>
    </w:p>
    <w:p w14:paraId="0577A1C2" w14:textId="2542681B" w:rsidR="004037BC" w:rsidRDefault="004037BC" w:rsidP="004037BC">
      <w:pPr>
        <w:spacing w:line="480" w:lineRule="auto"/>
        <w:rPr>
          <w:rFonts w:ascii="Cambria" w:hAnsi="Cambria"/>
        </w:rPr>
      </w:pPr>
      <w:r>
        <w:rPr>
          <w:rFonts w:ascii="Cambria" w:hAnsi="Cambria"/>
        </w:rPr>
        <w:t>Taking the delays from test to report (</w:t>
      </w:r>
      <m:oMath>
        <m:sSub>
          <m:sSubPr>
            <m:ctrlPr>
              <w:rPr>
                <w:rFonts w:ascii="Cambria Math" w:hAnsi="Cambria Math"/>
                <w:i/>
              </w:rPr>
            </m:ctrlPr>
          </m:sSubPr>
          <m:e>
            <m:r>
              <w:rPr>
                <w:rFonts w:ascii="Cambria Math" w:hAnsi="Cambria Math"/>
              </w:rPr>
              <m:t>f</m:t>
            </m:r>
          </m:e>
          <m:sub>
            <m:r>
              <w:rPr>
                <w:rFonts w:ascii="Cambria Math" w:hAnsi="Cambria Math"/>
              </w:rPr>
              <m:t>test→report</m:t>
            </m:r>
          </m:sub>
        </m:sSub>
        <m:d>
          <m:dPr>
            <m:ctrlPr>
              <w:rPr>
                <w:rFonts w:ascii="Cambria Math" w:hAnsi="Cambria Math"/>
                <w:i/>
              </w:rPr>
            </m:ctrlPr>
          </m:dPr>
          <m:e>
            <m:r>
              <w:rPr>
                <w:rFonts w:ascii="Cambria Math" w:hAnsi="Cambria Math"/>
              </w:rPr>
              <m:t>l</m:t>
            </m:r>
          </m:e>
        </m:d>
        <m:r>
          <w:rPr>
            <w:rFonts w:ascii="Cambria Math" w:hAnsi="Cambria Math"/>
          </w:rPr>
          <m:t xml:space="preserve">, l ∈ </m:t>
        </m:r>
        <m:d>
          <m:dPr>
            <m:begChr m:val="["/>
            <m:endChr m:val="]"/>
            <m:ctrlPr>
              <w:rPr>
                <w:rFonts w:ascii="Cambria Math" w:hAnsi="Cambria Math"/>
                <w:i/>
              </w:rPr>
            </m:ctrlPr>
          </m:dPr>
          <m:e>
            <m:r>
              <w:rPr>
                <w:rFonts w:ascii="Cambria Math" w:hAnsi="Cambria Math"/>
              </w:rPr>
              <m:t>1, 10</m:t>
            </m:r>
          </m:e>
        </m:d>
      </m:oMath>
      <w:r>
        <w:rPr>
          <w:rFonts w:ascii="Cambria" w:hAnsi="Cambria"/>
        </w:rPr>
        <w:t>)</w:t>
      </w:r>
      <w:r w:rsidR="00A057DC">
        <w:rPr>
          <w:rFonts w:ascii="Cambria" w:hAnsi="Cambria"/>
        </w:rPr>
        <w:t xml:space="preserve"> into account</w:t>
      </w:r>
      <w:r>
        <w:rPr>
          <w:rFonts w:ascii="Cambria" w:hAnsi="Cambria"/>
        </w:rPr>
        <w:t xml:space="preserve">, the number of reported cases by </w:t>
      </w:r>
      <w:r w:rsidR="00B60270" w:rsidRPr="00B60270">
        <w:rPr>
          <w:rFonts w:ascii="Cambria" w:hAnsi="Cambria"/>
        </w:rPr>
        <w:t>clinical diagnosis and public health</w:t>
      </w:r>
      <w:r w:rsidR="00B60270" w:rsidRPr="00B60270" w:rsidDel="00B60270">
        <w:rPr>
          <w:rFonts w:ascii="Cambria" w:hAnsi="Cambria"/>
        </w:rPr>
        <w:t xml:space="preserve"> </w:t>
      </w:r>
      <w:r>
        <w:rPr>
          <w:rFonts w:ascii="Cambria" w:hAnsi="Cambria"/>
        </w:rPr>
        <w:t xml:space="preserve">surveillance </w:t>
      </w:r>
      <m:oMath>
        <m:sSub>
          <m:sSubPr>
            <m:ctrlPr>
              <w:rPr>
                <w:rFonts w:ascii="Cambria Math" w:hAnsi="Cambria Math"/>
                <w:i/>
              </w:rPr>
            </m:ctrlPr>
          </m:sSubPr>
          <m:e>
            <m:r>
              <w:rPr>
                <w:rFonts w:ascii="Cambria Math" w:hAnsi="Cambria Math"/>
              </w:rPr>
              <m:t>Z</m:t>
            </m:r>
          </m:e>
          <m:sub>
            <m:r>
              <w:rPr>
                <w:rFonts w:ascii="Cambria Math" w:hAnsi="Cambria Math"/>
              </w:rPr>
              <m:t>j,R</m:t>
            </m:r>
          </m:sub>
        </m:sSub>
        <m:d>
          <m:dPr>
            <m:ctrlPr>
              <w:rPr>
                <w:rFonts w:ascii="Cambria Math" w:hAnsi="Cambria Math"/>
                <w:i/>
              </w:rPr>
            </m:ctrlPr>
          </m:dPr>
          <m:e>
            <m:r>
              <w:rPr>
                <w:rFonts w:ascii="Cambria Math" w:hAnsi="Cambria Math"/>
              </w:rPr>
              <m:t>t</m:t>
            </m:r>
          </m:e>
        </m:d>
      </m:oMath>
      <w:r>
        <w:rPr>
          <w:rFonts w:ascii="Cambria" w:hAnsi="Cambria"/>
        </w:rPr>
        <w:t xml:space="preserve"> and by UCTP </w:t>
      </w:r>
      <m:oMath>
        <m:sSub>
          <m:sSubPr>
            <m:ctrlPr>
              <w:rPr>
                <w:rFonts w:ascii="Cambria Math" w:hAnsi="Cambria Math"/>
                <w:i/>
              </w:rPr>
            </m:ctrlPr>
          </m:sSubPr>
          <m:e>
            <m:r>
              <w:rPr>
                <w:rFonts w:ascii="Cambria Math" w:hAnsi="Cambria Math"/>
              </w:rPr>
              <m:t>Z</m:t>
            </m:r>
          </m:e>
          <m:sub>
            <m:r>
              <w:rPr>
                <w:rFonts w:ascii="Cambria Math" w:hAnsi="Cambria Math"/>
              </w:rPr>
              <m:t>j,M</m:t>
            </m:r>
          </m:sub>
        </m:sSub>
        <m:d>
          <m:dPr>
            <m:ctrlPr>
              <w:rPr>
                <w:rFonts w:ascii="Cambria Math" w:hAnsi="Cambria Math"/>
                <w:i/>
              </w:rPr>
            </m:ctrlPr>
          </m:dPr>
          <m:e>
            <m:r>
              <w:rPr>
                <w:rFonts w:ascii="Cambria Math" w:hAnsi="Cambria Math"/>
              </w:rPr>
              <m:t>t</m:t>
            </m:r>
          </m:e>
        </m:d>
      </m:oMath>
      <w:r>
        <w:rPr>
          <w:rFonts w:ascii="Cambria" w:hAnsi="Cambria"/>
        </w:rPr>
        <w:t xml:space="preserve"> at time </w:t>
      </w:r>
      <m:oMath>
        <m:r>
          <w:rPr>
            <w:rFonts w:ascii="Cambria Math" w:hAnsi="Cambria Math"/>
          </w:rPr>
          <m:t>t</m:t>
        </m:r>
      </m:oMath>
      <w:r>
        <w:rPr>
          <w:rFonts w:ascii="Cambria" w:hAnsi="Cambria"/>
        </w:rPr>
        <w:t xml:space="preserve"> for age group </w:t>
      </w:r>
      <m:oMath>
        <m:r>
          <w:rPr>
            <w:rFonts w:ascii="Cambria Math" w:hAnsi="Cambria Math"/>
          </w:rPr>
          <m:t>j</m:t>
        </m:r>
      </m:oMath>
      <w:r>
        <w:rPr>
          <w:rFonts w:ascii="Cambria" w:hAnsi="Cambria"/>
        </w:rPr>
        <w:t xml:space="preserve"> </w:t>
      </w:r>
      <w:r w:rsidR="000B6CEC">
        <w:rPr>
          <w:rFonts w:ascii="Cambria" w:hAnsi="Cambria"/>
        </w:rPr>
        <w:t xml:space="preserve">are </w:t>
      </w:r>
      <w:r>
        <w:rPr>
          <w:rFonts w:ascii="Cambria" w:hAnsi="Cambria"/>
        </w:rPr>
        <w:t>as follows: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B44215" w14:paraId="724113EA" w14:textId="77777777" w:rsidTr="001423D8">
        <w:tc>
          <w:tcPr>
            <w:tcW w:w="8359" w:type="dxa"/>
          </w:tcPr>
          <w:p w14:paraId="5975C08D" w14:textId="5DA64E89" w:rsidR="00B44215"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Z</m:t>
                    </m:r>
                  </m:e>
                  <m:sub>
                    <m:r>
                      <w:rPr>
                        <w:rFonts w:ascii="Cambria Math" w:hAnsi="Cambria Math"/>
                      </w:rPr>
                      <m:t>j, R</m:t>
                    </m:r>
                  </m:sub>
                </m:sSub>
                <m:d>
                  <m:dPr>
                    <m:ctrlPr>
                      <w:rPr>
                        <w:rFonts w:ascii="Cambria Math" w:hAnsi="Cambria Math"/>
                        <w:i/>
                      </w:rPr>
                    </m:ctrlPr>
                  </m:dPr>
                  <m:e>
                    <m:r>
                      <w:rPr>
                        <w:rFonts w:ascii="Cambria Math" w:hAnsi="Cambria Math"/>
                      </w:rPr>
                      <m:t>t</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l=1</m:t>
                    </m:r>
                  </m:sub>
                  <m:sup>
                    <m:r>
                      <w:rPr>
                        <w:rFonts w:ascii="Cambria Math" w:hAnsi="Cambria Math"/>
                      </w:rPr>
                      <m:t>10</m:t>
                    </m:r>
                  </m:sup>
                  <m:e>
                    <m:sSub>
                      <m:sSubPr>
                        <m:ctrlPr>
                          <w:rPr>
                            <w:rFonts w:ascii="Cambria Math" w:hAnsi="Cambria Math"/>
                            <w:i/>
                          </w:rPr>
                        </m:ctrlPr>
                      </m:sSubPr>
                      <m:e>
                        <m:r>
                          <w:rPr>
                            <w:rFonts w:ascii="Cambria Math" w:hAnsi="Cambria Math"/>
                          </w:rPr>
                          <m:t>Y</m:t>
                        </m:r>
                      </m:e>
                      <m:sub>
                        <m:r>
                          <w:rPr>
                            <w:rFonts w:ascii="Cambria Math" w:hAnsi="Cambria Math"/>
                          </w:rPr>
                          <m:t>j,R</m:t>
                        </m:r>
                      </m:sub>
                    </m:sSub>
                    <m:d>
                      <m:dPr>
                        <m:ctrlPr>
                          <w:rPr>
                            <w:rFonts w:ascii="Cambria Math" w:hAnsi="Cambria Math"/>
                            <w:i/>
                          </w:rPr>
                        </m:ctrlPr>
                      </m:dPr>
                      <m:e>
                        <m:r>
                          <w:rPr>
                            <w:rFonts w:ascii="Cambria Math" w:hAnsi="Cambria Math"/>
                          </w:rPr>
                          <m:t>t-l</m:t>
                        </m:r>
                      </m:e>
                    </m:d>
                    <m:sSub>
                      <m:sSubPr>
                        <m:ctrlPr>
                          <w:rPr>
                            <w:rFonts w:ascii="Cambria Math" w:hAnsi="Cambria Math"/>
                            <w:i/>
                          </w:rPr>
                        </m:ctrlPr>
                      </m:sSubPr>
                      <m:e>
                        <m:r>
                          <w:rPr>
                            <w:rFonts w:ascii="Cambria Math" w:hAnsi="Cambria Math"/>
                          </w:rPr>
                          <m:t>f</m:t>
                        </m:r>
                      </m:e>
                      <m:sub>
                        <m:r>
                          <w:rPr>
                            <w:rFonts w:ascii="Cambria Math" w:hAnsi="Cambria Math"/>
                          </w:rPr>
                          <m:t>test→report</m:t>
                        </m:r>
                      </m:sub>
                    </m:sSub>
                    <m:d>
                      <m:dPr>
                        <m:ctrlPr>
                          <w:rPr>
                            <w:rFonts w:ascii="Cambria Math" w:hAnsi="Cambria Math"/>
                            <w:i/>
                          </w:rPr>
                        </m:ctrlPr>
                      </m:dPr>
                      <m:e>
                        <m:r>
                          <w:rPr>
                            <w:rFonts w:ascii="Cambria Math" w:hAnsi="Cambria Math"/>
                          </w:rPr>
                          <m:t>l</m:t>
                        </m:r>
                      </m:e>
                    </m:d>
                  </m:e>
                </m:nary>
              </m:oMath>
            </m:oMathPara>
          </w:p>
        </w:tc>
        <w:tc>
          <w:tcPr>
            <w:tcW w:w="657" w:type="dxa"/>
            <w:vAlign w:val="center"/>
          </w:tcPr>
          <w:p w14:paraId="1568D85D" w14:textId="470BC933" w:rsidR="00B44215" w:rsidRDefault="00B44215" w:rsidP="001423D8">
            <w:pPr>
              <w:spacing w:line="480" w:lineRule="auto"/>
              <w:jc w:val="center"/>
              <w:rPr>
                <w:rFonts w:ascii="Cambria" w:hAnsi="Cambria"/>
              </w:rPr>
            </w:pPr>
            <w:r>
              <w:rPr>
                <w:rFonts w:ascii="Cambria" w:hAnsi="Cambria"/>
              </w:rPr>
              <w:t>(6)</w:t>
            </w:r>
          </w:p>
        </w:tc>
      </w:tr>
      <w:tr w:rsidR="00B44215" w14:paraId="47C1680A" w14:textId="77777777" w:rsidTr="001423D8">
        <w:tc>
          <w:tcPr>
            <w:tcW w:w="8359" w:type="dxa"/>
          </w:tcPr>
          <w:p w14:paraId="45A5F7B0" w14:textId="6D51FC24" w:rsidR="00B44215" w:rsidRPr="00CA6346"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Z</m:t>
                    </m:r>
                  </m:e>
                  <m:sub>
                    <m:r>
                      <w:rPr>
                        <w:rFonts w:ascii="Cambria Math" w:hAnsi="Cambria Math"/>
                      </w:rPr>
                      <m:t>j, M</m:t>
                    </m:r>
                  </m:sub>
                </m:sSub>
                <m:d>
                  <m:dPr>
                    <m:ctrlPr>
                      <w:rPr>
                        <w:rFonts w:ascii="Cambria Math" w:hAnsi="Cambria Math"/>
                        <w:i/>
                      </w:rPr>
                    </m:ctrlPr>
                  </m:dPr>
                  <m:e>
                    <m:r>
                      <w:rPr>
                        <w:rFonts w:ascii="Cambria Math" w:hAnsi="Cambria Math"/>
                      </w:rPr>
                      <m:t>t</m:t>
                    </m:r>
                  </m:e>
                </m:d>
                <m:r>
                  <w:rPr>
                    <w:rFonts w:ascii="Cambria Math" w:hAnsi="Cambria Math"/>
                  </w:rPr>
                  <m:t xml:space="preserve">= </m:t>
                </m:r>
                <m:nary>
                  <m:naryPr>
                    <m:chr m:val="∑"/>
                    <m:limLoc m:val="undOvr"/>
                    <m:ctrlPr>
                      <w:rPr>
                        <w:rFonts w:ascii="Cambria Math" w:hAnsi="Cambria Math"/>
                        <w:i/>
                      </w:rPr>
                    </m:ctrlPr>
                  </m:naryPr>
                  <m:sub>
                    <m:r>
                      <w:rPr>
                        <w:rFonts w:ascii="Cambria Math" w:hAnsi="Cambria Math"/>
                      </w:rPr>
                      <m:t>l=1</m:t>
                    </m:r>
                  </m:sub>
                  <m:sup>
                    <m:r>
                      <w:rPr>
                        <w:rFonts w:ascii="Cambria Math" w:hAnsi="Cambria Math"/>
                      </w:rPr>
                      <m:t>10</m:t>
                    </m:r>
                  </m:sup>
                  <m:e>
                    <m:sSub>
                      <m:sSubPr>
                        <m:ctrlPr>
                          <w:rPr>
                            <w:rFonts w:ascii="Cambria Math" w:hAnsi="Cambria Math"/>
                            <w:i/>
                          </w:rPr>
                        </m:ctrlPr>
                      </m:sSubPr>
                      <m:e>
                        <m:r>
                          <w:rPr>
                            <w:rFonts w:ascii="Cambria Math" w:hAnsi="Cambria Math"/>
                          </w:rPr>
                          <m:t>Y</m:t>
                        </m:r>
                      </m:e>
                      <m:sub>
                        <m:r>
                          <w:rPr>
                            <w:rFonts w:ascii="Cambria Math" w:hAnsi="Cambria Math"/>
                          </w:rPr>
                          <m:t>j,M</m:t>
                        </m:r>
                      </m:sub>
                    </m:sSub>
                    <m:d>
                      <m:dPr>
                        <m:ctrlPr>
                          <w:rPr>
                            <w:rFonts w:ascii="Cambria Math" w:hAnsi="Cambria Math"/>
                            <w:i/>
                          </w:rPr>
                        </m:ctrlPr>
                      </m:dPr>
                      <m:e>
                        <m:r>
                          <w:rPr>
                            <w:rFonts w:ascii="Cambria Math" w:hAnsi="Cambria Math"/>
                          </w:rPr>
                          <m:t>t-l</m:t>
                        </m:r>
                      </m:e>
                    </m:d>
                    <m:sSub>
                      <m:sSubPr>
                        <m:ctrlPr>
                          <w:rPr>
                            <w:rFonts w:ascii="Cambria Math" w:hAnsi="Cambria Math"/>
                            <w:i/>
                          </w:rPr>
                        </m:ctrlPr>
                      </m:sSubPr>
                      <m:e>
                        <m:r>
                          <w:rPr>
                            <w:rFonts w:ascii="Cambria Math" w:hAnsi="Cambria Math"/>
                          </w:rPr>
                          <m:t>f</m:t>
                        </m:r>
                      </m:e>
                      <m:sub>
                        <m:r>
                          <w:rPr>
                            <w:rFonts w:ascii="Cambria Math" w:hAnsi="Cambria Math"/>
                          </w:rPr>
                          <m:t>test→report</m:t>
                        </m:r>
                      </m:sub>
                    </m:sSub>
                    <m:d>
                      <m:dPr>
                        <m:ctrlPr>
                          <w:rPr>
                            <w:rFonts w:ascii="Cambria Math" w:hAnsi="Cambria Math"/>
                            <w:i/>
                          </w:rPr>
                        </m:ctrlPr>
                      </m:dPr>
                      <m:e>
                        <m:r>
                          <w:rPr>
                            <w:rFonts w:ascii="Cambria Math" w:hAnsi="Cambria Math"/>
                          </w:rPr>
                          <m:t>l</m:t>
                        </m:r>
                      </m:e>
                    </m:d>
                  </m:e>
                </m:nary>
              </m:oMath>
            </m:oMathPara>
          </w:p>
        </w:tc>
        <w:tc>
          <w:tcPr>
            <w:tcW w:w="657" w:type="dxa"/>
            <w:vAlign w:val="center"/>
          </w:tcPr>
          <w:p w14:paraId="0B1BE233" w14:textId="7130E46F" w:rsidR="00B44215" w:rsidRDefault="00B44215" w:rsidP="001423D8">
            <w:pPr>
              <w:spacing w:line="480" w:lineRule="auto"/>
              <w:jc w:val="center"/>
              <w:rPr>
                <w:rFonts w:ascii="Cambria" w:hAnsi="Cambria"/>
              </w:rPr>
            </w:pPr>
            <w:r>
              <w:rPr>
                <w:rFonts w:ascii="Cambria" w:hAnsi="Cambria"/>
              </w:rPr>
              <w:t>(7)</w:t>
            </w:r>
          </w:p>
        </w:tc>
      </w:tr>
    </w:tbl>
    <w:p w14:paraId="7DFF8E41" w14:textId="3CEB4C95" w:rsidR="00265D61" w:rsidRDefault="00265D61" w:rsidP="00265D61">
      <w:pPr>
        <w:spacing w:line="480" w:lineRule="auto"/>
        <w:rPr>
          <w:rFonts w:ascii="Cambria" w:hAnsi="Cambria"/>
        </w:rPr>
      </w:pPr>
      <w:r>
        <w:rPr>
          <w:rFonts w:ascii="Cambria" w:hAnsi="Cambria"/>
        </w:rPr>
        <w:t xml:space="preserve">The total number of infections </w:t>
      </w:r>
      <w:r w:rsidR="00CB5D72">
        <w:rPr>
          <w:rFonts w:ascii="Cambria" w:hAnsi="Cambria"/>
        </w:rPr>
        <w:t>(</w:t>
      </w:r>
      <m:oMath>
        <m:sSub>
          <m:sSubPr>
            <m:ctrlPr>
              <w:rPr>
                <w:rFonts w:ascii="Cambria Math" w:hAnsi="Cambria Math"/>
                <w:i/>
              </w:rPr>
            </m:ctrlPr>
          </m:sSubPr>
          <m:e>
            <m:r>
              <w:rPr>
                <w:rFonts w:ascii="Cambria Math" w:hAnsi="Cambria Math"/>
              </w:rPr>
              <m:t>N</m:t>
            </m:r>
          </m:e>
          <m:sub>
            <m:r>
              <w:rPr>
                <w:rFonts w:ascii="Cambria Math" w:hAnsi="Cambria Math"/>
              </w:rPr>
              <m:t>j</m:t>
            </m:r>
          </m:sub>
        </m:sSub>
      </m:oMath>
      <w:r w:rsidR="00CB5D72">
        <w:rPr>
          <w:rFonts w:ascii="Cambria" w:hAnsi="Cambria"/>
        </w:rPr>
        <w:t>) and deaths (</w:t>
      </w:r>
      <m:oMath>
        <m:sSub>
          <m:sSubPr>
            <m:ctrlPr>
              <w:rPr>
                <w:rFonts w:ascii="Cambria Math" w:hAnsi="Cambria Math"/>
                <w:i/>
              </w:rPr>
            </m:ctrlPr>
          </m:sSubPr>
          <m:e>
            <m:r>
              <w:rPr>
                <w:rFonts w:ascii="Cambria Math" w:hAnsi="Cambria Math"/>
              </w:rPr>
              <m:t>S</m:t>
            </m:r>
          </m:e>
          <m:sub>
            <m:r>
              <w:rPr>
                <w:rFonts w:ascii="Cambria Math" w:hAnsi="Cambria Math"/>
              </w:rPr>
              <m:t>j</m:t>
            </m:r>
          </m:sub>
        </m:sSub>
      </m:oMath>
      <w:r w:rsidR="00CB5D72">
        <w:rPr>
          <w:rFonts w:ascii="Cambria" w:hAnsi="Cambria"/>
        </w:rPr>
        <w:t xml:space="preserve">) </w:t>
      </w:r>
      <w:r>
        <w:rPr>
          <w:rFonts w:ascii="Cambria" w:hAnsi="Cambria"/>
        </w:rPr>
        <w:t xml:space="preserve">in age group </w:t>
      </w:r>
      <m:oMath>
        <m:r>
          <w:rPr>
            <w:rFonts w:ascii="Cambria Math" w:hAnsi="Cambria Math"/>
          </w:rPr>
          <m:t>j</m:t>
        </m:r>
      </m:oMath>
      <w:r>
        <w:rPr>
          <w:rFonts w:ascii="Cambria" w:hAnsi="Cambria"/>
        </w:rPr>
        <w:t xml:space="preserve"> during the third wave (</w:t>
      </w:r>
      <m:oMath>
        <m:r>
          <w:rPr>
            <w:rFonts w:ascii="Cambria Math" w:hAnsi="Cambria Math"/>
          </w:rPr>
          <m:t>t ∈[1, T]</m:t>
        </m:r>
      </m:oMath>
      <w:r>
        <w:rPr>
          <w:rFonts w:ascii="Cambria" w:hAnsi="Cambria"/>
        </w:rPr>
        <w:t>) was: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57"/>
      </w:tblGrid>
      <w:tr w:rsidR="00D22546" w14:paraId="3E7A564A" w14:textId="77777777" w:rsidTr="001423D8">
        <w:tc>
          <w:tcPr>
            <w:tcW w:w="8359" w:type="dxa"/>
          </w:tcPr>
          <w:p w14:paraId="111408D4" w14:textId="0A775CC5" w:rsidR="00D22546"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N</m:t>
                    </m:r>
                  </m:e>
                  <m:sub>
                    <m:r>
                      <w:rPr>
                        <w:rFonts w:ascii="Cambria Math" w:hAnsi="Cambria Math"/>
                      </w:rPr>
                      <m:t>j</m:t>
                    </m:r>
                  </m:sub>
                </m:sSub>
                <m:r>
                  <w:rPr>
                    <w:rFonts w:ascii="Cambria Math" w:hAnsi="Cambria Math"/>
                  </w:rPr>
                  <m:t xml:space="preserve">= </m:t>
                </m:r>
                <m:nary>
                  <m:naryPr>
                    <m:chr m:val="∑"/>
                    <m:limLoc m:val="undOvr"/>
                    <m:ctrlPr>
                      <w:rPr>
                        <w:rFonts w:ascii="Cambria Math" w:hAnsi="Cambria Math"/>
                        <w:i/>
                      </w:rPr>
                    </m:ctrlPr>
                  </m:naryPr>
                  <m:sub>
                    <m:r>
                      <w:rPr>
                        <w:rFonts w:ascii="Cambria Math" w:hAnsi="Cambria Math"/>
                      </w:rPr>
                      <m:t>t=1</m:t>
                    </m:r>
                  </m:sub>
                  <m:sup>
                    <m:r>
                      <w:rPr>
                        <w:rFonts w:ascii="Cambria Math" w:hAnsi="Cambria Math"/>
                      </w:rPr>
                      <m:t>T</m:t>
                    </m:r>
                  </m:sup>
                  <m:e>
                    <m:sSub>
                      <m:sSubPr>
                        <m:ctrlPr>
                          <w:rPr>
                            <w:rFonts w:ascii="Cambria Math" w:hAnsi="Cambria Math"/>
                            <w:i/>
                          </w:rPr>
                        </m:ctrlPr>
                      </m:sSubPr>
                      <m:e>
                        <m:r>
                          <w:rPr>
                            <w:rFonts w:ascii="Cambria Math" w:hAnsi="Cambria Math"/>
                          </w:rPr>
                          <m:t>X</m:t>
                        </m:r>
                      </m:e>
                      <m:sub>
                        <m:r>
                          <w:rPr>
                            <w:rFonts w:ascii="Cambria Math" w:hAnsi="Cambria Math"/>
                          </w:rPr>
                          <m:t>j</m:t>
                        </m:r>
                      </m:sub>
                    </m:sSub>
                    <m:r>
                      <w:rPr>
                        <w:rFonts w:ascii="Cambria Math" w:hAnsi="Cambria Math"/>
                      </w:rPr>
                      <m:t>(t)</m:t>
                    </m:r>
                  </m:e>
                </m:nary>
              </m:oMath>
            </m:oMathPara>
          </w:p>
        </w:tc>
        <w:tc>
          <w:tcPr>
            <w:tcW w:w="657" w:type="dxa"/>
            <w:vAlign w:val="center"/>
          </w:tcPr>
          <w:p w14:paraId="48A35ED8" w14:textId="305AF1F4" w:rsidR="00D22546" w:rsidRDefault="00D22546" w:rsidP="001423D8">
            <w:pPr>
              <w:spacing w:line="480" w:lineRule="auto"/>
              <w:jc w:val="center"/>
              <w:rPr>
                <w:rFonts w:ascii="Cambria" w:hAnsi="Cambria"/>
              </w:rPr>
            </w:pPr>
            <w:r>
              <w:rPr>
                <w:rFonts w:ascii="Cambria" w:hAnsi="Cambria"/>
              </w:rPr>
              <w:t>(</w:t>
            </w:r>
            <w:r w:rsidR="00B7054A">
              <w:rPr>
                <w:rFonts w:ascii="Cambria" w:hAnsi="Cambria"/>
              </w:rPr>
              <w:t>8</w:t>
            </w:r>
            <w:r>
              <w:rPr>
                <w:rFonts w:ascii="Cambria" w:hAnsi="Cambria"/>
              </w:rPr>
              <w:t>)</w:t>
            </w:r>
          </w:p>
        </w:tc>
      </w:tr>
      <w:tr w:rsidR="00D22546" w14:paraId="36764599" w14:textId="77777777" w:rsidTr="001423D8">
        <w:tc>
          <w:tcPr>
            <w:tcW w:w="8359" w:type="dxa"/>
          </w:tcPr>
          <w:p w14:paraId="764D3C35" w14:textId="2BB7B353" w:rsidR="00D22546" w:rsidRPr="00CA6346" w:rsidRDefault="006076FE" w:rsidP="001423D8">
            <w:pPr>
              <w:spacing w:line="480" w:lineRule="auto"/>
              <w:rPr>
                <w:rFonts w:ascii="Cambria" w:hAnsi="Cambria"/>
              </w:rPr>
            </w:pPr>
            <m:oMathPara>
              <m:oMath>
                <m:sSub>
                  <m:sSubPr>
                    <m:ctrlPr>
                      <w:rPr>
                        <w:rFonts w:ascii="Cambria Math" w:hAnsi="Cambria Math"/>
                        <w:i/>
                      </w:rPr>
                    </m:ctrlPr>
                  </m:sSubPr>
                  <m:e>
                    <m:r>
                      <w:rPr>
                        <w:rFonts w:ascii="Cambria Math" w:hAnsi="Cambria Math"/>
                      </w:rPr>
                      <m:t>S</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j</m:t>
                    </m:r>
                  </m:sub>
                </m:sSub>
                <m:sSub>
                  <m:sSubPr>
                    <m:ctrlPr>
                      <w:rPr>
                        <w:rFonts w:ascii="Cambria Math" w:hAnsi="Cambria Math"/>
                        <w:i/>
                      </w:rPr>
                    </m:ctrlPr>
                  </m:sSubPr>
                  <m:e>
                    <m:r>
                      <w:rPr>
                        <w:rFonts w:ascii="Cambria Math" w:hAnsi="Cambria Math"/>
                      </w:rPr>
                      <m:t>N</m:t>
                    </m:r>
                  </m:e>
                  <m:sub>
                    <m:r>
                      <w:rPr>
                        <w:rFonts w:ascii="Cambria Math" w:hAnsi="Cambria Math"/>
                      </w:rPr>
                      <m:t>j</m:t>
                    </m:r>
                  </m:sub>
                </m:sSub>
              </m:oMath>
            </m:oMathPara>
          </w:p>
        </w:tc>
        <w:tc>
          <w:tcPr>
            <w:tcW w:w="657" w:type="dxa"/>
            <w:vAlign w:val="center"/>
          </w:tcPr>
          <w:p w14:paraId="0C0BA99B" w14:textId="3B0C27E7" w:rsidR="00D22546" w:rsidRDefault="00D22546" w:rsidP="001423D8">
            <w:pPr>
              <w:spacing w:line="480" w:lineRule="auto"/>
              <w:jc w:val="center"/>
              <w:rPr>
                <w:rFonts w:ascii="Cambria" w:hAnsi="Cambria"/>
              </w:rPr>
            </w:pPr>
            <w:r>
              <w:rPr>
                <w:rFonts w:ascii="Cambria" w:hAnsi="Cambria"/>
              </w:rPr>
              <w:t>(</w:t>
            </w:r>
            <w:r w:rsidR="00B7054A">
              <w:rPr>
                <w:rFonts w:ascii="Cambria" w:hAnsi="Cambria"/>
              </w:rPr>
              <w:t>9</w:t>
            </w:r>
            <w:r>
              <w:rPr>
                <w:rFonts w:ascii="Cambria" w:hAnsi="Cambria"/>
              </w:rPr>
              <w:t>)</w:t>
            </w:r>
          </w:p>
        </w:tc>
      </w:tr>
    </w:tbl>
    <w:p w14:paraId="06A39096" w14:textId="4D616275" w:rsidR="00121BD2" w:rsidRDefault="008C6A61" w:rsidP="005109DD">
      <w:pPr>
        <w:spacing w:line="480" w:lineRule="auto"/>
        <w:rPr>
          <w:rFonts w:ascii="Cambria" w:hAnsi="Cambria"/>
        </w:rPr>
      </w:pPr>
      <w:r>
        <w:rPr>
          <w:rFonts w:ascii="Cambria" w:hAnsi="Cambria"/>
          <w:lang w:val="x-none"/>
        </w:rPr>
        <w:t>W</w:t>
      </w:r>
      <w:r>
        <w:rPr>
          <w:rFonts w:ascii="Cambria" w:hAnsi="Cambria"/>
          <w:lang w:val="en-US"/>
        </w:rPr>
        <w:t xml:space="preserve">e assumed all death cases of COVID-19 were detected. </w:t>
      </w:r>
      <w:r w:rsidR="00121BD2">
        <w:rPr>
          <w:rFonts w:ascii="Cambria" w:hAnsi="Cambria"/>
        </w:rPr>
        <w:t xml:space="preserve">We fitted the model to the </w:t>
      </w:r>
      <w:r w:rsidR="007C7F82">
        <w:rPr>
          <w:rFonts w:ascii="Cambria" w:hAnsi="Cambria"/>
        </w:rPr>
        <w:t>data on the total number of deaths in each age group (</w:t>
      </w:r>
      <m:oMath>
        <m:sSub>
          <m:sSubPr>
            <m:ctrlPr>
              <w:rPr>
                <w:rFonts w:ascii="Cambria Math" w:hAnsi="Cambria Math"/>
                <w:i/>
              </w:rPr>
            </m:ctrlPr>
          </m:sSubPr>
          <m:e>
            <m:r>
              <w:rPr>
                <w:rFonts w:ascii="Cambria Math" w:hAnsi="Cambria Math"/>
              </w:rPr>
              <m:t>D</m:t>
            </m:r>
          </m:e>
          <m:sub>
            <m:r>
              <w:rPr>
                <w:rFonts w:ascii="Cambria Math" w:hAnsi="Cambria Math"/>
              </w:rPr>
              <m:t>j</m:t>
            </m:r>
          </m:sub>
        </m:sSub>
      </m:oMath>
      <w:r w:rsidR="007C7F82">
        <w:rPr>
          <w:rFonts w:ascii="Cambria" w:hAnsi="Cambria"/>
        </w:rPr>
        <w:t xml:space="preserve">) and age-specific time series of cases reported by </w:t>
      </w:r>
      <w:r w:rsidR="00C609D1">
        <w:rPr>
          <w:rFonts w:ascii="Cambria" w:hAnsi="Cambria"/>
        </w:rPr>
        <w:t xml:space="preserve">the </w:t>
      </w:r>
      <w:r w:rsidR="00B60270" w:rsidRPr="00B60270">
        <w:rPr>
          <w:rFonts w:ascii="Cambria" w:hAnsi="Cambria"/>
        </w:rPr>
        <w:t>clinical diagnosis and public health</w:t>
      </w:r>
      <w:r w:rsidR="00B60270" w:rsidRPr="00B60270" w:rsidDel="00B60270">
        <w:rPr>
          <w:rFonts w:ascii="Cambria" w:hAnsi="Cambria"/>
        </w:rPr>
        <w:t xml:space="preserve"> </w:t>
      </w:r>
      <w:r w:rsidR="00265D61">
        <w:rPr>
          <w:rFonts w:ascii="Cambria" w:hAnsi="Cambria"/>
        </w:rPr>
        <w:t>surveillance (</w:t>
      </w:r>
      <m:oMath>
        <m:sSub>
          <m:sSubPr>
            <m:ctrlPr>
              <w:rPr>
                <w:rFonts w:ascii="Cambria Math" w:hAnsi="Cambria Math"/>
                <w:i/>
              </w:rPr>
            </m:ctrlPr>
          </m:sSubPr>
          <m:e>
            <m:r>
              <w:rPr>
                <w:rFonts w:ascii="Cambria Math" w:hAnsi="Cambria Math"/>
              </w:rPr>
              <m:t>C</m:t>
            </m:r>
          </m:e>
          <m:sub>
            <m:r>
              <w:rPr>
                <w:rFonts w:ascii="Cambria Math" w:hAnsi="Cambria Math"/>
              </w:rPr>
              <m:t>j,R</m:t>
            </m:r>
          </m:sub>
        </m:sSub>
      </m:oMath>
      <w:r w:rsidR="00265D61">
        <w:rPr>
          <w:rFonts w:ascii="Cambria" w:hAnsi="Cambria"/>
        </w:rPr>
        <w:t>) and UCTP (</w:t>
      </w:r>
      <m:oMath>
        <m:sSub>
          <m:sSubPr>
            <m:ctrlPr>
              <w:rPr>
                <w:rFonts w:ascii="Cambria Math" w:hAnsi="Cambria Math"/>
                <w:i/>
              </w:rPr>
            </m:ctrlPr>
          </m:sSubPr>
          <m:e>
            <m:r>
              <w:rPr>
                <w:rFonts w:ascii="Cambria Math" w:hAnsi="Cambria Math"/>
              </w:rPr>
              <m:t>C</m:t>
            </m:r>
          </m:e>
          <m:sub>
            <m:r>
              <w:rPr>
                <w:rFonts w:ascii="Cambria Math" w:hAnsi="Cambria Math"/>
              </w:rPr>
              <m:t>j,M</m:t>
            </m:r>
          </m:sub>
        </m:sSub>
      </m:oMath>
      <w:r w:rsidR="00265D61">
        <w:rPr>
          <w:rFonts w:ascii="Cambria" w:hAnsi="Cambria"/>
        </w:rPr>
        <w:t xml:space="preserve">) </w:t>
      </w:r>
      <w:r w:rsidR="007C7F82">
        <w:rPr>
          <w:rFonts w:ascii="Cambria" w:hAnsi="Cambria"/>
        </w:rPr>
        <w:t>in the third wave</w:t>
      </w:r>
      <w:r w:rsidR="00CC2E17">
        <w:rPr>
          <w:rFonts w:ascii="Cambria" w:hAnsi="Cambria"/>
        </w:rPr>
        <w:t>.</w:t>
      </w:r>
      <w:r w:rsidR="00265D61">
        <w:rPr>
          <w:rFonts w:ascii="Cambria" w:hAnsi="Cambria"/>
        </w:rPr>
        <w:t xml:space="preserve"> </w:t>
      </w:r>
      <w:r w:rsidR="00CC2E17">
        <w:rPr>
          <w:rFonts w:ascii="Cambria" w:hAnsi="Cambria"/>
        </w:rPr>
        <w:t>For each of the number (</w:t>
      </w:r>
      <w:r w:rsidR="00243931">
        <w:rPr>
          <w:rFonts w:ascii="Cambria" w:hAnsi="Cambria"/>
        </w:rPr>
        <w:t xml:space="preserve">reported number of daily cases and the total number of </w:t>
      </w:r>
      <w:r w:rsidR="00CC2E17">
        <w:rPr>
          <w:rFonts w:ascii="Cambria" w:hAnsi="Cambria"/>
        </w:rPr>
        <w:t>deaths), we linked the observed and expected number from the model based on a Poisson distribution. T</w:t>
      </w:r>
      <w:r w:rsidR="00265D61">
        <w:rPr>
          <w:rFonts w:ascii="Cambria" w:hAnsi="Cambria"/>
        </w:rPr>
        <w:t>he likelihood</w:t>
      </w:r>
      <w:r w:rsidR="00CC2E17">
        <w:rPr>
          <w:rFonts w:ascii="Cambria" w:hAnsi="Cambria"/>
        </w:rPr>
        <w:t xml:space="preserve"> function</w:t>
      </w:r>
      <w:r w:rsidR="008C0F5B">
        <w:rPr>
          <w:rFonts w:ascii="Cambria" w:hAnsi="Cambria"/>
        </w:rPr>
        <w:t xml:space="preserve"> for age group </w:t>
      </w:r>
      <w:r w:rsidR="008C0F5B" w:rsidRPr="00233377">
        <w:rPr>
          <w:rFonts w:ascii="Cambria" w:hAnsi="Cambria"/>
          <w:i/>
          <w:iCs/>
        </w:rPr>
        <w:t>j</w:t>
      </w:r>
      <w:r w:rsidR="00CC2E17">
        <w:rPr>
          <w:rFonts w:ascii="Cambria" w:hAnsi="Cambria"/>
        </w:rPr>
        <w:t xml:space="preserve"> is</w:t>
      </w:r>
      <w:r w:rsidR="00265D61">
        <w:rPr>
          <w:rFonts w:ascii="Cambria" w:hAnsi="Cambria"/>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59"/>
        <w:gridCol w:w="666"/>
      </w:tblGrid>
      <w:tr w:rsidR="004B7E9E" w14:paraId="14477CA5" w14:textId="77777777" w:rsidTr="001423D8">
        <w:tc>
          <w:tcPr>
            <w:tcW w:w="8359" w:type="dxa"/>
          </w:tcPr>
          <w:p w14:paraId="3EB49301" w14:textId="68D91665" w:rsidR="004B7E9E" w:rsidRDefault="004B7E9E" w:rsidP="001423D8">
            <w:pPr>
              <w:spacing w:line="480" w:lineRule="auto"/>
              <w:rPr>
                <w:rFonts w:ascii="Cambria" w:hAnsi="Cambria"/>
              </w:rPr>
            </w:pPr>
            <m:oMathPara>
              <m:oMath>
                <m:r>
                  <w:rPr>
                    <w:rFonts w:ascii="Cambria Math" w:hAnsi="Cambria Math"/>
                  </w:rPr>
                  <w:lastRenderedPageBreak/>
                  <m:t>L</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D</m:t>
                        </m:r>
                      </m:e>
                      <m:sub>
                        <m:r>
                          <w:rPr>
                            <w:rFonts w:ascii="Cambria Math" w:hAnsi="Cambria Math"/>
                          </w:rPr>
                          <m:t>j</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j,R</m:t>
                        </m:r>
                      </m:sub>
                    </m:sSub>
                    <m:r>
                      <w:rPr>
                        <w:rFonts w:ascii="Cambria Math" w:hAnsi="Cambria Math"/>
                      </w:rPr>
                      <m:t xml:space="preserve">, </m:t>
                    </m:r>
                    <m:sSub>
                      <m:sSubPr>
                        <m:ctrlPr>
                          <w:rPr>
                            <w:rFonts w:ascii="Cambria Math" w:hAnsi="Cambria Math"/>
                            <w:i/>
                          </w:rPr>
                        </m:ctrlPr>
                      </m:sSubPr>
                      <m:e>
                        <m:r>
                          <w:rPr>
                            <w:rFonts w:ascii="Cambria Math" w:hAnsi="Cambria Math"/>
                          </w:rPr>
                          <m:t>C</m:t>
                        </m:r>
                      </m:e>
                      <m:sub>
                        <m:r>
                          <w:rPr>
                            <w:rFonts w:ascii="Cambria Math" w:hAnsi="Cambria Math"/>
                          </w:rPr>
                          <m:t>j,M</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c</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1,j</m:t>
                        </m:r>
                      </m:sub>
                    </m:sSub>
                    <m:r>
                      <w:rPr>
                        <w:rFonts w:ascii="Cambria Math" w:hAnsi="Cambria Math"/>
                      </w:rPr>
                      <m:t xml:space="preserve">, </m:t>
                    </m:r>
                    <m:sSub>
                      <m:sSubPr>
                        <m:ctrlPr>
                          <w:rPr>
                            <w:rFonts w:ascii="Cambria Math" w:hAnsi="Cambria Math"/>
                            <w:i/>
                          </w:rPr>
                        </m:ctrlPr>
                      </m:sSubPr>
                      <m:e>
                        <m:r>
                          <w:rPr>
                            <w:rFonts w:ascii="Cambria Math" w:hAnsi="Cambria Math"/>
                          </w:rPr>
                          <m:t>r</m:t>
                        </m:r>
                      </m:e>
                      <m:sub>
                        <m:r>
                          <w:rPr>
                            <w:rFonts w:ascii="Cambria Math" w:hAnsi="Cambria Math"/>
                          </w:rPr>
                          <m:t>2,j</m:t>
                        </m:r>
                      </m:sub>
                    </m:sSub>
                    <m:r>
                      <w:rPr>
                        <w:rFonts w:ascii="Cambria Math" w:hAnsi="Cambria Math"/>
                      </w:rPr>
                      <m:t xml:space="preserve">, </m:t>
                    </m:r>
                    <m:sSub>
                      <m:sSubPr>
                        <m:ctrlPr>
                          <w:rPr>
                            <w:rFonts w:ascii="Cambria Math" w:hAnsi="Cambria Math"/>
                            <w:i/>
                          </w:rPr>
                        </m:ctrlPr>
                      </m:sSubPr>
                      <m:e>
                        <m:r>
                          <w:rPr>
                            <w:rFonts w:ascii="Cambria Math" w:hAnsi="Cambria Math"/>
                          </w:rPr>
                          <m:t>λ</m:t>
                        </m:r>
                      </m:e>
                      <m:sub>
                        <m:r>
                          <w:rPr>
                            <w:rFonts w:ascii="Cambria Math" w:hAnsi="Cambria Math"/>
                          </w:rPr>
                          <m:t>j</m:t>
                        </m:r>
                      </m:sub>
                    </m:sSub>
                    <m:r>
                      <w:rPr>
                        <w:rFonts w:ascii="Cambria Math" w:hAnsi="Cambria Math"/>
                      </w:rPr>
                      <m:t xml:space="preserve">, </m:t>
                    </m:r>
                    <m:sSub>
                      <m:sSubPr>
                        <m:ctrlPr>
                          <w:rPr>
                            <w:rFonts w:ascii="Cambria Math" w:hAnsi="Cambria Math"/>
                            <w:i/>
                          </w:rPr>
                        </m:ctrlPr>
                      </m:sSubPr>
                      <m:e>
                        <m:r>
                          <w:rPr>
                            <w:rFonts w:ascii="Cambria Math" w:hAnsi="Cambria Math"/>
                          </w:rPr>
                          <m:t>α</m:t>
                        </m:r>
                      </m:e>
                      <m:sub>
                        <m:r>
                          <w:rPr>
                            <w:rFonts w:ascii="Cambria Math" w:hAnsi="Cambria Math"/>
                          </w:rPr>
                          <m:t>j</m:t>
                        </m:r>
                      </m:sub>
                    </m:sSub>
                  </m:e>
                </m:d>
                <m:r>
                  <w:rPr>
                    <w:rFonts w:ascii="Cambria Math" w:hAnsi="Cambria Math"/>
                  </w:rPr>
                  <m:t xml:space="preserve">= </m:t>
                </m:r>
                <m:f>
                  <m:fPr>
                    <m:ctrlPr>
                      <w:rPr>
                        <w:rFonts w:ascii="Cambria Math" w:hAnsi="Cambria Math"/>
                        <w:i/>
                      </w:rPr>
                    </m:ctrlPr>
                  </m:fPr>
                  <m:num>
                    <m:sSubSup>
                      <m:sSubSupPr>
                        <m:ctrlPr>
                          <w:rPr>
                            <w:rFonts w:ascii="Cambria Math" w:hAnsi="Cambria Math"/>
                            <w:i/>
                          </w:rPr>
                        </m:ctrlPr>
                      </m:sSubSupPr>
                      <m:e>
                        <m:r>
                          <w:rPr>
                            <w:rFonts w:ascii="Cambria Math" w:hAnsi="Cambria Math"/>
                          </w:rPr>
                          <m:t>S</m:t>
                        </m:r>
                      </m:e>
                      <m:sub>
                        <m:r>
                          <w:rPr>
                            <w:rFonts w:ascii="Cambria Math" w:hAnsi="Cambria Math"/>
                          </w:rPr>
                          <m:t>j</m:t>
                        </m:r>
                      </m:sub>
                      <m:sup>
                        <m:sSub>
                          <m:sSubPr>
                            <m:ctrlPr>
                              <w:rPr>
                                <w:rFonts w:ascii="Cambria Math" w:hAnsi="Cambria Math"/>
                                <w:i/>
                              </w:rPr>
                            </m:ctrlPr>
                          </m:sSubPr>
                          <m:e>
                            <m:r>
                              <w:rPr>
                                <w:rFonts w:ascii="Cambria Math" w:hAnsi="Cambria Math"/>
                              </w:rPr>
                              <m:t>D</m:t>
                            </m:r>
                          </m:e>
                          <m:sub>
                            <m:r>
                              <w:rPr>
                                <w:rFonts w:ascii="Cambria Math" w:hAnsi="Cambria Math"/>
                              </w:rPr>
                              <m:t>j</m:t>
                            </m:r>
                          </m:sub>
                        </m:sSub>
                      </m:sup>
                    </m:sSubSup>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j</m:t>
                            </m:r>
                          </m:sub>
                        </m:sSub>
                      </m:sup>
                    </m:sSup>
                  </m:num>
                  <m:den>
                    <m:sSub>
                      <m:sSubPr>
                        <m:ctrlPr>
                          <w:rPr>
                            <w:rFonts w:ascii="Cambria Math" w:hAnsi="Cambria Math"/>
                            <w:i/>
                          </w:rPr>
                        </m:ctrlPr>
                      </m:sSubPr>
                      <m:e>
                        <m:r>
                          <w:rPr>
                            <w:rFonts w:ascii="Cambria Math" w:hAnsi="Cambria Math"/>
                          </w:rPr>
                          <m:t>D</m:t>
                        </m:r>
                      </m:e>
                      <m:sub>
                        <m:r>
                          <w:rPr>
                            <w:rFonts w:ascii="Cambria Math" w:hAnsi="Cambria Math"/>
                          </w:rPr>
                          <m:t>j</m:t>
                        </m:r>
                      </m:sub>
                    </m:sSub>
                    <m:r>
                      <w:rPr>
                        <w:rFonts w:ascii="Cambria Math" w:hAnsi="Cambria Math"/>
                      </w:rPr>
                      <m:t>!</m:t>
                    </m:r>
                  </m:den>
                </m:f>
                <m:nary>
                  <m:naryPr>
                    <m:chr m:val="∏"/>
                    <m:limLoc m:val="undOvr"/>
                    <m:ctrlPr>
                      <w:rPr>
                        <w:rFonts w:ascii="Cambria Math" w:hAnsi="Cambria Math"/>
                        <w:i/>
                      </w:rPr>
                    </m:ctrlPr>
                  </m:naryPr>
                  <m:sub>
                    <m:r>
                      <w:rPr>
                        <w:rFonts w:ascii="Cambria Math" w:hAnsi="Cambria Math"/>
                      </w:rPr>
                      <m:t>t</m:t>
                    </m:r>
                  </m:sub>
                  <m:sup>
                    <m:r>
                      <w:rPr>
                        <w:rFonts w:ascii="Cambria Math" w:hAnsi="Cambria Math"/>
                      </w:rPr>
                      <m:t>T</m:t>
                    </m:r>
                  </m:sup>
                  <m:e>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j,R</m:t>
                                    </m:r>
                                  </m:sub>
                                </m:sSub>
                                <m:d>
                                  <m:dPr>
                                    <m:ctrlPr>
                                      <w:rPr>
                                        <w:rFonts w:ascii="Cambria Math" w:hAnsi="Cambria Math"/>
                                        <w:i/>
                                      </w:rPr>
                                    </m:ctrlPr>
                                  </m:dPr>
                                  <m:e>
                                    <m:r>
                                      <w:rPr>
                                        <w:rFonts w:ascii="Cambria Math" w:hAnsi="Cambria Math"/>
                                      </w:rPr>
                                      <m:t>t</m:t>
                                    </m:r>
                                  </m:e>
                                </m:d>
                              </m:e>
                            </m:d>
                          </m:e>
                          <m:sup>
                            <m:sSub>
                              <m:sSubPr>
                                <m:ctrlPr>
                                  <w:rPr>
                                    <w:rFonts w:ascii="Cambria Math" w:hAnsi="Cambria Math"/>
                                    <w:i/>
                                  </w:rPr>
                                </m:ctrlPr>
                              </m:sSubPr>
                              <m:e>
                                <m:r>
                                  <w:rPr>
                                    <w:rFonts w:ascii="Cambria Math" w:hAnsi="Cambria Math"/>
                                  </w:rPr>
                                  <m:t>C</m:t>
                                </m:r>
                              </m:e>
                              <m:sub>
                                <m:r>
                                  <w:rPr>
                                    <w:rFonts w:ascii="Cambria Math" w:hAnsi="Cambria Math"/>
                                  </w:rPr>
                                  <m:t>j,R</m:t>
                                </m:r>
                              </m:sub>
                            </m:sSub>
                            <m:r>
                              <w:rPr>
                                <w:rFonts w:ascii="Cambria Math" w:hAnsi="Cambria Math"/>
                              </w:rPr>
                              <m:t>(t)</m:t>
                            </m:r>
                          </m:sup>
                        </m:sSup>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j,R</m:t>
                                </m:r>
                              </m:sub>
                            </m:sSub>
                            <m:d>
                              <m:dPr>
                                <m:ctrlPr>
                                  <w:rPr>
                                    <w:rFonts w:ascii="Cambria Math" w:hAnsi="Cambria Math"/>
                                    <w:i/>
                                  </w:rPr>
                                </m:ctrlPr>
                              </m:dPr>
                              <m:e>
                                <m:r>
                                  <w:rPr>
                                    <w:rFonts w:ascii="Cambria Math" w:hAnsi="Cambria Math"/>
                                  </w:rPr>
                                  <m:t>t</m:t>
                                </m:r>
                              </m:e>
                            </m:d>
                          </m:sup>
                        </m:sSup>
                      </m:num>
                      <m:den>
                        <m:sSub>
                          <m:sSubPr>
                            <m:ctrlPr>
                              <w:rPr>
                                <w:rFonts w:ascii="Cambria Math" w:hAnsi="Cambria Math"/>
                                <w:i/>
                              </w:rPr>
                            </m:ctrlPr>
                          </m:sSubPr>
                          <m:e>
                            <m:r>
                              <w:rPr>
                                <w:rFonts w:ascii="Cambria Math" w:hAnsi="Cambria Math"/>
                              </w:rPr>
                              <m:t>C</m:t>
                            </m:r>
                          </m:e>
                          <m:sub>
                            <m:r>
                              <w:rPr>
                                <w:rFonts w:ascii="Cambria Math" w:hAnsi="Cambria Math"/>
                              </w:rPr>
                              <m:t>j,R</m:t>
                            </m:r>
                          </m:sub>
                        </m:sSub>
                        <m:r>
                          <w:rPr>
                            <w:rFonts w:ascii="Cambria Math" w:hAnsi="Cambria Math"/>
                          </w:rPr>
                          <m:t>(t)!</m:t>
                        </m:r>
                      </m:den>
                    </m:f>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j,M</m:t>
                                    </m:r>
                                  </m:sub>
                                </m:sSub>
                                <m:d>
                                  <m:dPr>
                                    <m:ctrlPr>
                                      <w:rPr>
                                        <w:rFonts w:ascii="Cambria Math" w:hAnsi="Cambria Math"/>
                                        <w:i/>
                                      </w:rPr>
                                    </m:ctrlPr>
                                  </m:dPr>
                                  <m:e>
                                    <m:r>
                                      <w:rPr>
                                        <w:rFonts w:ascii="Cambria Math" w:hAnsi="Cambria Math"/>
                                      </w:rPr>
                                      <m:t>t</m:t>
                                    </m:r>
                                  </m:e>
                                </m:d>
                              </m:e>
                            </m:d>
                          </m:e>
                          <m:sup>
                            <m:sSub>
                              <m:sSubPr>
                                <m:ctrlPr>
                                  <w:rPr>
                                    <w:rFonts w:ascii="Cambria Math" w:hAnsi="Cambria Math"/>
                                    <w:i/>
                                  </w:rPr>
                                </m:ctrlPr>
                              </m:sSubPr>
                              <m:e>
                                <m:r>
                                  <w:rPr>
                                    <w:rFonts w:ascii="Cambria Math" w:hAnsi="Cambria Math"/>
                                  </w:rPr>
                                  <m:t>C</m:t>
                                </m:r>
                              </m:e>
                              <m:sub>
                                <m:r>
                                  <w:rPr>
                                    <w:rFonts w:ascii="Cambria Math" w:hAnsi="Cambria Math"/>
                                  </w:rPr>
                                  <m:t>j,M</m:t>
                                </m:r>
                              </m:sub>
                            </m:sSub>
                            <m:r>
                              <w:rPr>
                                <w:rFonts w:ascii="Cambria Math" w:hAnsi="Cambria Math"/>
                              </w:rPr>
                              <m:t>(t)</m:t>
                            </m:r>
                          </m:sup>
                        </m:sSup>
                        <m:sSup>
                          <m:sSupPr>
                            <m:ctrlPr>
                              <w:rPr>
                                <w:rFonts w:ascii="Cambria Math" w:hAnsi="Cambria Math"/>
                                <w:i/>
                              </w:rPr>
                            </m:ctrlPr>
                          </m:sSupPr>
                          <m:e>
                            <m:r>
                              <w:rPr>
                                <w:rFonts w:ascii="Cambria Math" w:hAnsi="Cambria Math"/>
                              </w:rPr>
                              <m:t>e</m:t>
                            </m:r>
                          </m:e>
                          <m:sup>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j,M</m:t>
                                </m:r>
                              </m:sub>
                            </m:sSub>
                            <m:d>
                              <m:dPr>
                                <m:ctrlPr>
                                  <w:rPr>
                                    <w:rFonts w:ascii="Cambria Math" w:hAnsi="Cambria Math"/>
                                    <w:i/>
                                  </w:rPr>
                                </m:ctrlPr>
                              </m:dPr>
                              <m:e>
                                <m:r>
                                  <w:rPr>
                                    <w:rFonts w:ascii="Cambria Math" w:hAnsi="Cambria Math"/>
                                  </w:rPr>
                                  <m:t>t</m:t>
                                </m:r>
                              </m:e>
                            </m:d>
                          </m:sup>
                        </m:sSup>
                      </m:num>
                      <m:den>
                        <m:sSub>
                          <m:sSubPr>
                            <m:ctrlPr>
                              <w:rPr>
                                <w:rFonts w:ascii="Cambria Math" w:hAnsi="Cambria Math"/>
                                <w:i/>
                              </w:rPr>
                            </m:ctrlPr>
                          </m:sSubPr>
                          <m:e>
                            <m:r>
                              <w:rPr>
                                <w:rFonts w:ascii="Cambria Math" w:hAnsi="Cambria Math"/>
                              </w:rPr>
                              <m:t>C</m:t>
                            </m:r>
                          </m:e>
                          <m:sub>
                            <m:r>
                              <w:rPr>
                                <w:rFonts w:ascii="Cambria Math" w:hAnsi="Cambria Math"/>
                              </w:rPr>
                              <m:t>j,M</m:t>
                            </m:r>
                          </m:sub>
                        </m:sSub>
                        <m:r>
                          <w:rPr>
                            <w:rFonts w:ascii="Cambria Math" w:hAnsi="Cambria Math"/>
                          </w:rPr>
                          <m:t>(t)!</m:t>
                        </m:r>
                      </m:den>
                    </m:f>
                  </m:e>
                </m:nary>
              </m:oMath>
            </m:oMathPara>
          </w:p>
        </w:tc>
        <w:tc>
          <w:tcPr>
            <w:tcW w:w="657" w:type="dxa"/>
            <w:vAlign w:val="center"/>
          </w:tcPr>
          <w:p w14:paraId="30785AFE" w14:textId="28563003" w:rsidR="004B7E9E" w:rsidRDefault="004B7E9E" w:rsidP="001423D8">
            <w:pPr>
              <w:spacing w:line="480" w:lineRule="auto"/>
              <w:jc w:val="center"/>
              <w:rPr>
                <w:rFonts w:ascii="Cambria" w:hAnsi="Cambria"/>
              </w:rPr>
            </w:pPr>
            <w:r>
              <w:rPr>
                <w:rFonts w:ascii="Cambria" w:hAnsi="Cambria"/>
              </w:rPr>
              <w:t>(</w:t>
            </w:r>
            <w:r w:rsidR="009A55AC">
              <w:rPr>
                <w:rFonts w:ascii="Cambria" w:hAnsi="Cambria"/>
              </w:rPr>
              <w:t>10</w:t>
            </w:r>
            <w:r>
              <w:rPr>
                <w:rFonts w:ascii="Cambria" w:hAnsi="Cambria"/>
              </w:rPr>
              <w:t>)</w:t>
            </w:r>
          </w:p>
        </w:tc>
      </w:tr>
    </w:tbl>
    <w:p w14:paraId="2A0E2ADB" w14:textId="79F4A1CE" w:rsidR="00CB5D72" w:rsidRPr="00CB5D72" w:rsidRDefault="00CB5D72" w:rsidP="00CB5D72">
      <w:pPr>
        <w:spacing w:line="480" w:lineRule="auto"/>
        <w:rPr>
          <w:rFonts w:ascii="Cambria" w:hAnsi="Cambria"/>
        </w:rPr>
      </w:pPr>
      <w:r w:rsidRPr="00CB5D72">
        <w:rPr>
          <w:rFonts w:ascii="Cambria" w:hAnsi="Cambria"/>
        </w:rPr>
        <w:t xml:space="preserve">The total likelihood for all </w:t>
      </w:r>
      <w:r>
        <w:rPr>
          <w:rFonts w:ascii="Cambria" w:hAnsi="Cambria"/>
        </w:rPr>
        <w:t>age groups</w:t>
      </w:r>
      <w:r w:rsidRPr="00CB5D72">
        <w:rPr>
          <w:rFonts w:ascii="Cambria" w:hAnsi="Cambria"/>
        </w:rPr>
        <w:t xml:space="preserve"> is the product of the likelihood for each </w:t>
      </w:r>
      <w:r>
        <w:rPr>
          <w:rFonts w:ascii="Cambria" w:hAnsi="Cambria"/>
        </w:rPr>
        <w:t>age group</w:t>
      </w:r>
      <w:r w:rsidRPr="00CB5D72">
        <w:rPr>
          <w:rFonts w:ascii="Cambria" w:hAnsi="Cambria"/>
        </w:rPr>
        <w:t xml:space="preserve">. </w:t>
      </w:r>
    </w:p>
    <w:p w14:paraId="2F2634BB" w14:textId="5E1FB137" w:rsidR="00A52946" w:rsidRDefault="00A52946" w:rsidP="003F4745">
      <w:pPr>
        <w:spacing w:line="480" w:lineRule="auto"/>
        <w:rPr>
          <w:rFonts w:ascii="Cambria" w:hAnsi="Cambria"/>
        </w:rPr>
      </w:pPr>
    </w:p>
    <w:p w14:paraId="6B6E3ECE" w14:textId="3CECC8BA" w:rsidR="003F4745" w:rsidRDefault="00A52946" w:rsidP="003F4745">
      <w:pPr>
        <w:spacing w:line="480" w:lineRule="auto"/>
        <w:rPr>
          <w:rFonts w:ascii="Cambria" w:hAnsi="Cambria"/>
        </w:rPr>
      </w:pPr>
      <w:r>
        <w:rPr>
          <w:rFonts w:ascii="Cambria" w:hAnsi="Cambria"/>
        </w:rPr>
        <w:t xml:space="preserve">We used </w:t>
      </w:r>
      <w:r w:rsidR="000A7F0C">
        <w:rPr>
          <w:rFonts w:ascii="Cambria" w:hAnsi="Cambria"/>
        </w:rPr>
        <w:t>non</w:t>
      </w:r>
      <w:r>
        <w:rPr>
          <w:rFonts w:ascii="Cambria" w:hAnsi="Cambria"/>
        </w:rPr>
        <w:t xml:space="preserve">informative priors for </w:t>
      </w:r>
      <w:r w:rsidR="003F4745">
        <w:rPr>
          <w:rFonts w:ascii="Cambria" w:hAnsi="Cambria"/>
        </w:rPr>
        <w:t>the time</w:t>
      </w:r>
      <w:r w:rsidR="00F15D60">
        <w:rPr>
          <w:rFonts w:ascii="Cambria" w:hAnsi="Cambria"/>
        </w:rPr>
        <w:t>-varying</w:t>
      </w:r>
      <w:r w:rsidR="003F4745">
        <w:rPr>
          <w:rFonts w:ascii="Cambria" w:hAnsi="Cambria"/>
        </w:rPr>
        <w:t>, age-specific growth rate before and after the chang</w:t>
      </w:r>
      <w:r w:rsidR="002D7CBC">
        <w:rPr>
          <w:rFonts w:ascii="Cambria" w:hAnsi="Cambria"/>
        </w:rPr>
        <w:t>e</w:t>
      </w:r>
      <w:r w:rsidR="003F4745">
        <w:rPr>
          <w:rFonts w:ascii="Cambria" w:hAnsi="Cambria"/>
        </w:rPr>
        <w:t xml:space="preserve"> point and </w:t>
      </w:r>
      <w:r w:rsidR="002D7CBC">
        <w:rPr>
          <w:rFonts w:ascii="Cambria" w:hAnsi="Cambria"/>
        </w:rPr>
        <w:t xml:space="preserve">the </w:t>
      </w:r>
      <w:r w:rsidR="001E2B49">
        <w:rPr>
          <w:rFonts w:ascii="Cambria" w:hAnsi="Cambria"/>
        </w:rPr>
        <w:t xml:space="preserve">proportion of </w:t>
      </w:r>
      <w:r w:rsidR="003F4745">
        <w:rPr>
          <w:rFonts w:ascii="Cambria" w:hAnsi="Cambria"/>
        </w:rPr>
        <w:t>detection</w:t>
      </w:r>
      <w:r w:rsidR="001E2B49">
        <w:rPr>
          <w:rFonts w:ascii="Cambria" w:hAnsi="Cambria"/>
        </w:rPr>
        <w:t xml:space="preserve">s by the </w:t>
      </w:r>
      <w:r w:rsidR="00B60270" w:rsidRPr="00B60270">
        <w:rPr>
          <w:rFonts w:ascii="Cambria" w:hAnsi="Cambria"/>
        </w:rPr>
        <w:t>clinical diagnosis and public health</w:t>
      </w:r>
      <w:r w:rsidR="00B60270" w:rsidRPr="00B60270" w:rsidDel="00B60270">
        <w:rPr>
          <w:rFonts w:ascii="Cambria" w:hAnsi="Cambria"/>
        </w:rPr>
        <w:t xml:space="preserve"> </w:t>
      </w:r>
      <w:r w:rsidR="001E2B49">
        <w:rPr>
          <w:rFonts w:ascii="Cambria" w:hAnsi="Cambria"/>
        </w:rPr>
        <w:t>surveillance</w:t>
      </w:r>
      <w:r w:rsidR="003F4745">
        <w:rPr>
          <w:rFonts w:ascii="Cambria" w:hAnsi="Cambria"/>
        </w:rPr>
        <w:t xml:space="preserve">. </w:t>
      </w:r>
      <w:r w:rsidR="00577307">
        <w:rPr>
          <w:rFonts w:ascii="Cambria" w:hAnsi="Cambria"/>
        </w:rPr>
        <w:t xml:space="preserve">In particular, we assumed </w:t>
      </w:r>
      <w:r w:rsidR="00D11892">
        <w:rPr>
          <w:rFonts w:ascii="Cambria" w:hAnsi="Cambria"/>
        </w:rPr>
        <w:t xml:space="preserve">that the changing time was uniformly distributed in the entire period of the third wave, i.e., </w:t>
      </w:r>
      <m:oMath>
        <m:r>
          <w:rPr>
            <w:rFonts w:ascii="Cambria Math" w:hAnsi="Cambria Math"/>
          </w:rPr>
          <m:t>Uniform (0, 118)</m:t>
        </m:r>
      </m:oMath>
      <w:r w:rsidR="00D11892">
        <w:rPr>
          <w:rFonts w:ascii="Cambria" w:hAnsi="Cambria"/>
        </w:rPr>
        <w:t>.</w:t>
      </w:r>
      <w:r w:rsidR="00577307">
        <w:rPr>
          <w:rFonts w:ascii="Cambria" w:hAnsi="Cambria"/>
        </w:rPr>
        <w:t xml:space="preserve"> </w:t>
      </w:r>
      <w:r w:rsidR="00616EB2">
        <w:rPr>
          <w:rFonts w:ascii="Cambria" w:hAnsi="Cambria"/>
        </w:rPr>
        <w:t xml:space="preserve">We used vague </w:t>
      </w:r>
      <w:r w:rsidR="008F241F">
        <w:rPr>
          <w:rFonts w:ascii="Cambria" w:hAnsi="Cambria"/>
        </w:rPr>
        <w:t xml:space="preserve">prior </w:t>
      </w:r>
      <w:r w:rsidR="00616EB2">
        <w:rPr>
          <w:rFonts w:ascii="Cambria" w:hAnsi="Cambria"/>
        </w:rPr>
        <w:t xml:space="preserve">distributions for the growth rate before and after the changing point, </w:t>
      </w:r>
      <w:r w:rsidR="006C196C">
        <w:rPr>
          <w:rFonts w:ascii="Cambria" w:hAnsi="Cambria"/>
        </w:rPr>
        <w:t xml:space="preserve">with </w:t>
      </w:r>
      <w:r w:rsidR="00616EB2">
        <w:rPr>
          <w:rFonts w:ascii="Cambria" w:hAnsi="Cambria"/>
        </w:rPr>
        <w:t>mean</w:t>
      </w:r>
      <w:r w:rsidR="002163F7">
        <w:rPr>
          <w:rFonts w:ascii="Cambria" w:hAnsi="Cambria"/>
        </w:rPr>
        <w:t>s</w:t>
      </w:r>
      <w:r w:rsidR="00616EB2">
        <w:rPr>
          <w:rFonts w:ascii="Cambria" w:hAnsi="Cambria"/>
        </w:rPr>
        <w:t xml:space="preserve"> </w:t>
      </w:r>
      <w:r w:rsidR="002163F7">
        <w:rPr>
          <w:rFonts w:ascii="Cambria" w:hAnsi="Cambria"/>
        </w:rPr>
        <w:t xml:space="preserve">of </w:t>
      </w:r>
      <w:r w:rsidR="00616EB2">
        <w:rPr>
          <w:rFonts w:ascii="Cambria" w:hAnsi="Cambria"/>
        </w:rPr>
        <w:t xml:space="preserve">0.25 and </w:t>
      </w:r>
      <w:r w:rsidR="00391A87">
        <w:rPr>
          <w:rFonts w:ascii="Cambria" w:hAnsi="Cambria"/>
        </w:rPr>
        <w:t>-</w:t>
      </w:r>
      <w:r w:rsidR="00616EB2">
        <w:rPr>
          <w:rFonts w:ascii="Cambria" w:hAnsi="Cambria"/>
        </w:rPr>
        <w:t>0.25, respectively and</w:t>
      </w:r>
      <w:r w:rsidR="00934927">
        <w:rPr>
          <w:rFonts w:ascii="Cambria" w:hAnsi="Cambria"/>
        </w:rPr>
        <w:t xml:space="preserve"> a</w:t>
      </w:r>
      <w:r w:rsidR="00616EB2">
        <w:rPr>
          <w:rFonts w:ascii="Cambria" w:hAnsi="Cambria"/>
        </w:rPr>
        <w:t xml:space="preserve"> standard deviation was 0.5</w:t>
      </w:r>
      <w:r w:rsidR="006D1AF9">
        <w:rPr>
          <w:rFonts w:ascii="Cambria" w:hAnsi="Cambria"/>
        </w:rPr>
        <w:t xml:space="preserve">, yielding the basic reproduction number </w:t>
      </w:r>
      <w:r w:rsidR="002A3476">
        <w:rPr>
          <w:rFonts w:ascii="Cambria" w:hAnsi="Cambria"/>
        </w:rPr>
        <w:t xml:space="preserve">from </w:t>
      </w:r>
      <w:r w:rsidR="006D1AF9">
        <w:rPr>
          <w:rFonts w:ascii="Cambria" w:hAnsi="Cambria"/>
        </w:rPr>
        <w:t>2.5 to 3.0</w:t>
      </w:r>
      <w:r w:rsidR="00616EB2">
        <w:rPr>
          <w:rFonts w:ascii="Cambria" w:hAnsi="Cambria"/>
        </w:rPr>
        <w:t xml:space="preserve">. </w:t>
      </w:r>
      <w:r w:rsidR="00D25B11">
        <w:rPr>
          <w:rFonts w:ascii="Cambria" w:hAnsi="Cambria"/>
        </w:rPr>
        <w:t xml:space="preserve">With an approximation that the </w:t>
      </w:r>
      <w:r w:rsidR="00386EE3">
        <w:rPr>
          <w:rFonts w:ascii="Cambria" w:hAnsi="Cambria"/>
        </w:rPr>
        <w:t>general</w:t>
      </w:r>
      <w:r w:rsidR="00D25B11">
        <w:rPr>
          <w:rFonts w:ascii="Cambria" w:hAnsi="Cambria"/>
        </w:rPr>
        <w:t xml:space="preserve"> interval was 5 days,</w:t>
      </w:r>
      <w:r w:rsidR="007E3094">
        <w:rPr>
          <w:rFonts w:ascii="Cambria" w:hAnsi="Cambria"/>
        </w:rPr>
        <w:fldChar w:fldCharType="begin" w:fldLock="1"/>
      </w:r>
      <w:r w:rsidR="007E3094">
        <w:rPr>
          <w:rFonts w:ascii="Cambria" w:hAnsi="Cambria"/>
        </w:rPr>
        <w:instrText>ADDIN CSL_CITATION {"citationItems":[{"id":"ITEM-1","itemData":{"DOI":"10.1098/rspb.2006.3754","ISSN":"14712970","PMID":"17476782","abstract":"Mathematical models of transmission have become invaluable management tools in planning for the control of emerging infectious diseases. A key variable in such models is the reproductive number R. For new emerging infectious diseases, the value of the reproductive number can only be inferred indirectly from the observed exponential epidemic growth rate r. Such inference is ambiguous as several different equations exist that relate the reproductive number to the growth rate, and it is unclear which of these equations might apply to a new infection. Here, we show that these different equations differ only with respect to their assumed shape of the generation interval distribution. Therefore, the shape of the generation interval distribution determines which equation is appropriate for inferring the reproductive number from the observed growth rate. We show that by assuming all generation intervals to be equal to the mean, we obtain an upper bound to the range of possible values that the reproductive number may attain for a given growth rate. Furthermore, we show that by taking the generation interval distribution equal to the observed distribution, it is possible to obtain an empirical estimate of the reproductive number. © 2006 The Royal Society.","author":[{"dropping-particle":"","family":"Wallinga","given":"J.","non-dropping-particle":"","parse-names":false,"suffix":""},{"dropping-particle":"","family":"Lipsitch","given":"M.","non-dropping-particle":"","parse-names":false,"suffix":""}],"container-title":"Proceedings of the Royal Society B: Biological Sciences","id":"ITEM-1","issued":{"date-parts":[["2007"]]},"title":"How generation intervals shape the relationship between growth rates and reproductive numbers","type":"article-journal"},"uris":["http://www.mendeley.com/documents/?uuid=a994cf2f-84a1-478a-a569-be49b3edac94"]}],"mendeley":{"formattedCitation":"&lt;sup&gt;3&lt;/sup&gt;","plainTextFormattedCitation":"3"},"properties":{"noteIndex":0},"schema":"https://github.com/citation-style-language/schema/raw/master/csl-citation.json"}</w:instrText>
      </w:r>
      <w:r w:rsidR="007E3094">
        <w:rPr>
          <w:rFonts w:ascii="Cambria" w:hAnsi="Cambria"/>
        </w:rPr>
        <w:fldChar w:fldCharType="separate"/>
      </w:r>
      <w:r w:rsidR="007E3094" w:rsidRPr="000D32F6">
        <w:rPr>
          <w:rFonts w:ascii="Cambria" w:hAnsi="Cambria"/>
          <w:noProof/>
          <w:vertAlign w:val="superscript"/>
        </w:rPr>
        <w:t>3</w:t>
      </w:r>
      <w:r w:rsidR="007E3094">
        <w:rPr>
          <w:rFonts w:ascii="Cambria" w:hAnsi="Cambria"/>
        </w:rPr>
        <w:fldChar w:fldCharType="end"/>
      </w:r>
      <w:r w:rsidR="00D25B11">
        <w:rPr>
          <w:rFonts w:ascii="Cambria" w:hAnsi="Cambria"/>
        </w:rPr>
        <w:t xml:space="preserve"> growth rate with mean 0.25 and standard deviation 0.5 implied the </w:t>
      </w:r>
      <w:r w:rsidR="00AB6CF6">
        <w:rPr>
          <w:rFonts w:ascii="Cambria" w:hAnsi="Cambria"/>
        </w:rPr>
        <w:t xml:space="preserve">mean </w:t>
      </w:r>
      <w:r w:rsidR="00D25B11">
        <w:rPr>
          <w:rFonts w:ascii="Cambria" w:hAnsi="Cambria"/>
        </w:rPr>
        <w:t xml:space="preserve">of basic reproduction number was mean 3.5 and </w:t>
      </w:r>
      <w:r w:rsidR="00AB6CF6">
        <w:rPr>
          <w:rFonts w:ascii="Cambria" w:hAnsi="Cambria"/>
        </w:rPr>
        <w:t>the 2.5%, 97.5% percentile of basic reproduction number was</w:t>
      </w:r>
      <w:r w:rsidR="00D25B11">
        <w:rPr>
          <w:rFonts w:ascii="Cambria" w:hAnsi="Cambria"/>
        </w:rPr>
        <w:t xml:space="preserve"> (0.3, 38.</w:t>
      </w:r>
      <w:r w:rsidR="00AB722E">
        <w:rPr>
          <w:rFonts w:ascii="Cambria" w:hAnsi="Cambria"/>
        </w:rPr>
        <w:t>5</w:t>
      </w:r>
      <w:r w:rsidR="00D25B11">
        <w:rPr>
          <w:rFonts w:ascii="Cambria" w:hAnsi="Cambria"/>
        </w:rPr>
        <w:t>).</w:t>
      </w:r>
      <w:r w:rsidR="008A1824">
        <w:rPr>
          <w:rFonts w:ascii="Cambria" w:hAnsi="Cambria"/>
        </w:rPr>
        <w:t xml:space="preserve"> </w:t>
      </w:r>
      <w:r w:rsidR="00C93CC0">
        <w:rPr>
          <w:rFonts w:ascii="Cambria" w:hAnsi="Cambria"/>
        </w:rPr>
        <w:t xml:space="preserve">We </w:t>
      </w:r>
      <w:r w:rsidR="000A7F0C">
        <w:rPr>
          <w:rFonts w:ascii="Cambria" w:hAnsi="Cambria"/>
        </w:rPr>
        <w:t xml:space="preserve">assumed a uniform distribution between 0 to 1 for age-specific </w:t>
      </w:r>
      <w:r w:rsidR="00D373DF">
        <w:rPr>
          <w:rFonts w:ascii="Cambria" w:hAnsi="Cambria"/>
        </w:rPr>
        <w:t xml:space="preserve">proportion of </w:t>
      </w:r>
      <w:r w:rsidR="000A7F0C">
        <w:rPr>
          <w:rFonts w:ascii="Cambria" w:hAnsi="Cambria"/>
        </w:rPr>
        <w:t>detection</w:t>
      </w:r>
      <w:r w:rsidR="00553C16">
        <w:rPr>
          <w:rFonts w:ascii="Cambria" w:hAnsi="Cambria"/>
        </w:rPr>
        <w:t xml:space="preserve"> after infection by the </w:t>
      </w:r>
      <w:r w:rsidR="00B60270" w:rsidRPr="00B60270">
        <w:rPr>
          <w:rFonts w:ascii="Cambria" w:hAnsi="Cambria"/>
        </w:rPr>
        <w:t>clinical diagnosis and public health</w:t>
      </w:r>
      <w:r w:rsidR="00B60270" w:rsidRPr="00B60270" w:rsidDel="00B60270">
        <w:rPr>
          <w:rFonts w:ascii="Cambria" w:hAnsi="Cambria"/>
        </w:rPr>
        <w:t xml:space="preserve"> </w:t>
      </w:r>
      <w:r w:rsidR="00553C16">
        <w:rPr>
          <w:rFonts w:ascii="Cambria" w:hAnsi="Cambria"/>
        </w:rPr>
        <w:t>surveillance</w:t>
      </w:r>
      <w:r w:rsidR="000A7F0C">
        <w:rPr>
          <w:rFonts w:ascii="Cambria" w:hAnsi="Cambria"/>
        </w:rPr>
        <w:t xml:space="preserve">. </w:t>
      </w:r>
      <w:r w:rsidR="003F4745">
        <w:rPr>
          <w:rFonts w:ascii="Cambria" w:hAnsi="Cambria"/>
        </w:rPr>
        <w:t>We used informative priors for age-specific infection-fatality risk</w:t>
      </w:r>
      <w:r w:rsidR="006C5D25">
        <w:rPr>
          <w:rFonts w:ascii="Cambria" w:hAnsi="Cambria"/>
        </w:rPr>
        <w:t xml:space="preserve"> (</w:t>
      </w:r>
      <w:r w:rsidR="00DD3DA3">
        <w:rPr>
          <w:rFonts w:ascii="Cambria" w:hAnsi="Cambria"/>
        </w:rPr>
        <w:t>n</w:t>
      </w:r>
      <w:r w:rsidR="006C5D25">
        <w:rPr>
          <w:rFonts w:ascii="Cambria" w:hAnsi="Cambria"/>
        </w:rPr>
        <w:t xml:space="preserve">ormal distribution with mean and </w:t>
      </w:r>
      <w:r w:rsidR="00616EB2">
        <w:rPr>
          <w:rFonts w:ascii="Cambria" w:hAnsi="Cambria"/>
        </w:rPr>
        <w:t xml:space="preserve">standard deviation </w:t>
      </w:r>
      <w:r w:rsidR="006C5D25">
        <w:rPr>
          <w:rFonts w:ascii="Cambria" w:hAnsi="Cambria"/>
        </w:rPr>
        <w:t>shown in Table S3)</w:t>
      </w:r>
      <w:r w:rsidR="003F4745">
        <w:rPr>
          <w:rFonts w:ascii="Cambria" w:hAnsi="Cambria"/>
        </w:rPr>
        <w:t xml:space="preserve">, which was estimated </w:t>
      </w:r>
      <w:r w:rsidR="0000502E">
        <w:rPr>
          <w:rFonts w:ascii="Cambria" w:hAnsi="Cambria"/>
        </w:rPr>
        <w:t>based on the procedure</w:t>
      </w:r>
      <w:r w:rsidR="0075574F">
        <w:rPr>
          <w:rFonts w:ascii="Cambria" w:hAnsi="Cambria"/>
        </w:rPr>
        <w:t xml:space="preserve"> stated in above section</w:t>
      </w:r>
      <w:r w:rsidR="0000502E">
        <w:rPr>
          <w:rFonts w:ascii="Cambria" w:hAnsi="Cambria"/>
        </w:rPr>
        <w:t xml:space="preserve"> </w:t>
      </w:r>
      <w:r w:rsidR="003F4745">
        <w:rPr>
          <w:rFonts w:ascii="Cambria" w:hAnsi="Cambria"/>
        </w:rPr>
        <w:t>from the</w:t>
      </w:r>
      <w:r w:rsidR="0000502E">
        <w:rPr>
          <w:rFonts w:ascii="Cambria" w:hAnsi="Cambria"/>
        </w:rPr>
        <w:t xml:space="preserve"> information extracted from</w:t>
      </w:r>
      <w:r w:rsidR="003F4745">
        <w:rPr>
          <w:rFonts w:ascii="Cambria" w:hAnsi="Cambria"/>
        </w:rPr>
        <w:t xml:space="preserve"> previous study</w:t>
      </w:r>
      <w:r w:rsidR="003F4745">
        <w:rPr>
          <w:rFonts w:ascii="Cambria" w:hAnsi="Cambria"/>
        </w:rPr>
        <w:fldChar w:fldCharType="begin" w:fldLock="1"/>
      </w:r>
      <w:r w:rsidR="000D32F6">
        <w:rPr>
          <w:rFonts w:ascii="Cambria" w:hAnsi="Cambria"/>
        </w:rPr>
        <w:instrText>ADDIN CSL_CITATION {"citationItems":[{"id":"ITEM-1","itemData":{"DOI":"10.1038/s41586-020-2918-0","ISSN":"14764687","PMID":"33137809","abstract":"Estimating the size and infection severity of the SARS-CoV-2 epidemic is made challenging by inconsistencies in available data. The number of COVID-19 deaths is often used as a key indicator for the epidemic size, but observed deaths represent only a minority of all infections1,2. Additionally, the heterogeneous burden in nursing homes and variable reporting of deaths in elderly individuals can hamper direct comparisons across countries of the underlying level of transmission and mortality rates3. Here we use age-specific COVID-19 death data from 45 countries and the results of 22 seroprevalence studies to investigate the consistency of infection and fatality patterns across multiple countries. We find that the age distribution of deaths in younger age groups (&lt;65 years) is very consistent across different settings and demonstrate how this data can provide robust estimates of the share of the population that has been infected. We estimate that the infection-to-fatality ratio (IFR) is lowest among 5-9 years old, with a log-linear increase by age among individuals older than 30 years. Population age-structures and heterogeneous burdens in nursing homes explain some but not all of the heterogeneity between countries in infection-fatality ratios. Among the 45 countries included in our analysis, we estimate approximately 5% of these populations had been infected by the 1st of September 2020, with much higher transmission likely to have occurred in a number of Latin American countries. This simple modelling framework can help countries assess the progression of the pandemic and can be applied wherever reliable age-specific death data exists.","author":[{"dropping-particle":"","family":"O’Driscoll","given":"Megan","non-dropping-particle":"","parse-names":false,"suffix":""},{"dropping-particle":"","family":"Santos","given":"Gabriel Ribeiro","non-dropping-particle":"Dos","parse-names":false,"suffix":""},{"dropping-particle":"","family":"Wang","given":"Lin","non-dropping-particle":"","parse-names":false,"suffix":""},{"dropping-particle":"","family":"Cummings","given":"Derek A.T.","non-dropping-particle":"","parse-names":false,"suffix":""},{"dropping-particle":"","family":"Azman","given":"Andrew S.","non-dropping-particle":"","parse-names":false,"suffix":""},{"dropping-particle":"","family":"Paireau","given":"Juliette","non-dropping-particle":"","parse-names":false,"suffix":""},{"dropping-particle":"","family":"Fontanet","given":"Arnaud","non-dropping-particle":"","parse-names":false,"suffix":""},{"dropping-particle":"","family":"Cauchemez","given":"Simon","non-dropping-particle":"","parse-names":false,"suffix":""},{"dropping-particle":"","family":"Salje","given":"Henrik","non-dropping-particle":"","parse-names":false,"suffix":""}],"container-title":"Nature","id":"ITEM-1","issued":{"date-parts":[["2020"]]},"title":"Age-specific mortality and immunity patterns of SARS-CoV-2","type":"article-journal"},"uris":["http://www.mendeley.com/documents/?uuid=87d4bdf3-96da-4be6-bb5e-ace05e8a337f"]}],"mendeley":{"formattedCitation":"&lt;sup&gt;2&lt;/sup&gt;","plainTextFormattedCitation":"2","previouslyFormattedCitation":"&lt;sup&gt;2&lt;/sup&gt;"},"properties":{"noteIndex":0},"schema":"https://github.com/citation-style-language/schema/raw/master/csl-citation.json"}</w:instrText>
      </w:r>
      <w:r w:rsidR="003F4745">
        <w:rPr>
          <w:rFonts w:ascii="Cambria" w:hAnsi="Cambria"/>
        </w:rPr>
        <w:fldChar w:fldCharType="separate"/>
      </w:r>
      <w:r w:rsidR="00BB6CF7" w:rsidRPr="00BB6CF7">
        <w:rPr>
          <w:rFonts w:ascii="Cambria" w:hAnsi="Cambria"/>
          <w:noProof/>
          <w:vertAlign w:val="superscript"/>
        </w:rPr>
        <w:t>2</w:t>
      </w:r>
      <w:r w:rsidR="003F4745">
        <w:rPr>
          <w:rFonts w:ascii="Cambria" w:hAnsi="Cambria"/>
        </w:rPr>
        <w:fldChar w:fldCharType="end"/>
      </w:r>
      <w:r w:rsidR="003F4745">
        <w:rPr>
          <w:rFonts w:ascii="Cambria" w:hAnsi="Cambria"/>
        </w:rPr>
        <w:t xml:space="preserve">. </w:t>
      </w:r>
    </w:p>
    <w:p w14:paraId="2781E868" w14:textId="77777777" w:rsidR="003F4745" w:rsidRDefault="003F4745" w:rsidP="003F4745">
      <w:pPr>
        <w:spacing w:line="480" w:lineRule="auto"/>
        <w:rPr>
          <w:rFonts w:ascii="Times New Roman" w:hAnsi="Times New Roman" w:cs="Times New Roman"/>
        </w:rPr>
      </w:pPr>
    </w:p>
    <w:p w14:paraId="358E90B3" w14:textId="253BA79D" w:rsidR="00BD58F5" w:rsidRDefault="003F4745" w:rsidP="003F4745">
      <w:pPr>
        <w:spacing w:line="480" w:lineRule="auto"/>
        <w:rPr>
          <w:rFonts w:ascii="Times New Roman" w:hAnsi="Times New Roman" w:cs="Times New Roman"/>
        </w:rPr>
      </w:pPr>
      <w:r>
        <w:rPr>
          <w:rFonts w:ascii="Times New Roman" w:hAnsi="Times New Roman" w:cs="Times New Roman"/>
        </w:rPr>
        <w:t xml:space="preserve">We </w:t>
      </w:r>
      <w:r w:rsidR="00A77572">
        <w:rPr>
          <w:rFonts w:ascii="Times New Roman" w:hAnsi="Times New Roman" w:cs="Times New Roman"/>
        </w:rPr>
        <w:t>used</w:t>
      </w:r>
      <w:r>
        <w:rPr>
          <w:rFonts w:ascii="Times New Roman" w:hAnsi="Times New Roman" w:cs="Times New Roman"/>
        </w:rPr>
        <w:t xml:space="preserve"> a Markov chain Monto Carlo (MCMC) algorithm </w:t>
      </w:r>
      <w:r w:rsidR="00A77572">
        <w:rPr>
          <w:rFonts w:ascii="Times New Roman" w:hAnsi="Times New Roman" w:cs="Times New Roman"/>
        </w:rPr>
        <w:t xml:space="preserve">with used a standard Metropolis-Hastings method </w:t>
      </w:r>
      <w:r>
        <w:rPr>
          <w:rFonts w:ascii="Times New Roman" w:hAnsi="Times New Roman" w:cs="Times New Roman"/>
        </w:rPr>
        <w:t>to estimate parameter</w:t>
      </w:r>
      <w:r w:rsidR="00A77572">
        <w:rPr>
          <w:rFonts w:ascii="Times New Roman" w:hAnsi="Times New Roman" w:cs="Times New Roman"/>
        </w:rPr>
        <w:t xml:space="preserve"> values</w:t>
      </w:r>
      <w:r>
        <w:rPr>
          <w:rFonts w:ascii="Times New Roman" w:hAnsi="Times New Roman" w:cs="Times New Roman"/>
        </w:rPr>
        <w:t xml:space="preserve">. </w:t>
      </w:r>
      <w:r w:rsidRPr="00A35D7B">
        <w:rPr>
          <w:rFonts w:ascii="Times New Roman" w:hAnsi="Times New Roman" w:cs="Times New Roman"/>
        </w:rPr>
        <w:t xml:space="preserve">We drew </w:t>
      </w:r>
      <w:r w:rsidR="00072DD1">
        <w:rPr>
          <w:rFonts w:ascii="Times New Roman" w:hAnsi="Times New Roman" w:cs="Times New Roman"/>
        </w:rPr>
        <w:t>50</w:t>
      </w:r>
      <w:r w:rsidRPr="00A35D7B">
        <w:rPr>
          <w:rFonts w:ascii="Times New Roman" w:hAnsi="Times New Roman" w:cs="Times New Roman"/>
        </w:rPr>
        <w:t xml:space="preserve">0,000 samples from the posterior distribution of each parameter after removing </w:t>
      </w:r>
      <w:r w:rsidR="00072DD1">
        <w:rPr>
          <w:rFonts w:ascii="Times New Roman" w:hAnsi="Times New Roman" w:cs="Times New Roman"/>
        </w:rPr>
        <w:t>100</w:t>
      </w:r>
      <w:r w:rsidRPr="00A35D7B">
        <w:rPr>
          <w:rFonts w:ascii="Times New Roman" w:hAnsi="Times New Roman" w:cs="Times New Roman"/>
        </w:rPr>
        <w:t xml:space="preserve">,000 burn-in iterations. </w:t>
      </w:r>
      <w:r w:rsidR="003B072E">
        <w:rPr>
          <w:rFonts w:ascii="Times New Roman" w:hAnsi="Times New Roman" w:cs="Times New Roman"/>
        </w:rPr>
        <w:t>C</w:t>
      </w:r>
      <w:r w:rsidR="003B072E" w:rsidRPr="003B072E">
        <w:rPr>
          <w:rFonts w:ascii="Times New Roman" w:hAnsi="Times New Roman" w:cs="Times New Roman"/>
        </w:rPr>
        <w:t xml:space="preserve">onvergence </w:t>
      </w:r>
      <w:r w:rsidR="003B072E" w:rsidRPr="003B072E">
        <w:rPr>
          <w:rFonts w:ascii="Times New Roman" w:hAnsi="Times New Roman" w:cs="Times New Roman"/>
        </w:rPr>
        <w:lastRenderedPageBreak/>
        <w:t xml:space="preserve">diagnostics </w:t>
      </w:r>
      <w:r w:rsidR="003B072E">
        <w:rPr>
          <w:rFonts w:ascii="Times New Roman" w:hAnsi="Times New Roman" w:cs="Times New Roman"/>
        </w:rPr>
        <w:t xml:space="preserve">were performed by assessing the </w:t>
      </w:r>
      <w:r w:rsidR="00AB44B7" w:rsidRPr="00AB44B7">
        <w:rPr>
          <w:rFonts w:ascii="Times New Roman" w:hAnsi="Times New Roman" w:cs="Times New Roman"/>
        </w:rPr>
        <w:t>MCMC trace and density plots</w:t>
      </w:r>
      <w:r w:rsidR="00AB44B7">
        <w:rPr>
          <w:rFonts w:ascii="Times New Roman" w:hAnsi="Times New Roman" w:cs="Times New Roman"/>
        </w:rPr>
        <w:t xml:space="preserve"> for </w:t>
      </w:r>
      <w:r w:rsidR="003B072E">
        <w:rPr>
          <w:rFonts w:ascii="Times New Roman" w:hAnsi="Times New Roman" w:cs="Times New Roman"/>
        </w:rPr>
        <w:t xml:space="preserve">the estimated parameters. </w:t>
      </w:r>
    </w:p>
    <w:p w14:paraId="2E5D853C" w14:textId="58B02923" w:rsidR="005109DD" w:rsidRPr="007C4D80" w:rsidRDefault="007C4D80" w:rsidP="00BD58F5">
      <w:pPr>
        <w:spacing w:line="480" w:lineRule="auto"/>
        <w:rPr>
          <w:rFonts w:ascii="Cambria" w:hAnsi="Cambria"/>
          <w:b/>
          <w:bCs/>
        </w:rPr>
      </w:pPr>
      <w:r w:rsidRPr="007C4D80">
        <w:rPr>
          <w:rFonts w:ascii="Cambria" w:hAnsi="Cambria"/>
          <w:b/>
          <w:bCs/>
        </w:rPr>
        <w:t>Reference</w:t>
      </w:r>
    </w:p>
    <w:p w14:paraId="4AFA2B63" w14:textId="54B84F08" w:rsidR="000D32F6" w:rsidRPr="000D32F6" w:rsidRDefault="007C4D80" w:rsidP="000D32F6">
      <w:pPr>
        <w:widowControl w:val="0"/>
        <w:autoSpaceDE w:val="0"/>
        <w:autoSpaceDN w:val="0"/>
        <w:adjustRightInd w:val="0"/>
        <w:spacing w:line="480" w:lineRule="auto"/>
        <w:ind w:left="640" w:hanging="640"/>
        <w:rPr>
          <w:rFonts w:ascii="Cambria" w:hAnsi="Cambria" w:cs="Times New Roman"/>
          <w:noProof/>
        </w:rPr>
      </w:pPr>
      <w:r>
        <w:rPr>
          <w:rFonts w:ascii="Cambria" w:hAnsi="Cambria"/>
        </w:rPr>
        <w:fldChar w:fldCharType="begin" w:fldLock="1"/>
      </w:r>
      <w:r>
        <w:rPr>
          <w:rFonts w:ascii="Cambria" w:hAnsi="Cambria"/>
        </w:rPr>
        <w:instrText xml:space="preserve">ADDIN Mendeley Bibliography CSL_BIBLIOGRAPHY </w:instrText>
      </w:r>
      <w:r>
        <w:rPr>
          <w:rFonts w:ascii="Cambria" w:hAnsi="Cambria"/>
        </w:rPr>
        <w:fldChar w:fldCharType="separate"/>
      </w:r>
      <w:r w:rsidR="000D32F6" w:rsidRPr="000D32F6">
        <w:rPr>
          <w:rFonts w:ascii="Cambria" w:hAnsi="Cambria" w:cs="Times New Roman"/>
          <w:noProof/>
        </w:rPr>
        <w:t>1</w:t>
      </w:r>
      <w:r w:rsidR="000D32F6" w:rsidRPr="000D32F6">
        <w:rPr>
          <w:rFonts w:ascii="Cambria" w:hAnsi="Cambria" w:cs="Times New Roman"/>
          <w:noProof/>
        </w:rPr>
        <w:tab/>
        <w:t xml:space="preserve">Li Q, Guan X, Wu P, </w:t>
      </w:r>
      <w:r w:rsidR="000D32F6" w:rsidRPr="000D32F6">
        <w:rPr>
          <w:rFonts w:ascii="Cambria" w:hAnsi="Cambria" w:cs="Times New Roman"/>
          <w:i/>
          <w:iCs/>
          <w:noProof/>
        </w:rPr>
        <w:t>et al.</w:t>
      </w:r>
      <w:r w:rsidR="000D32F6" w:rsidRPr="000D32F6">
        <w:rPr>
          <w:rFonts w:ascii="Cambria" w:hAnsi="Cambria" w:cs="Times New Roman"/>
          <w:noProof/>
        </w:rPr>
        <w:t xml:space="preserve"> Early Transmission Dynamics in Wuhan, China, of Novel Coronavirus–Infected Pneumonia. </w:t>
      </w:r>
      <w:r w:rsidR="000D32F6" w:rsidRPr="000D32F6">
        <w:rPr>
          <w:rFonts w:ascii="Cambria" w:hAnsi="Cambria" w:cs="Times New Roman"/>
          <w:i/>
          <w:iCs/>
          <w:noProof/>
        </w:rPr>
        <w:t>N Engl J Med</w:t>
      </w:r>
      <w:r w:rsidR="000D32F6" w:rsidRPr="000D32F6">
        <w:rPr>
          <w:rFonts w:ascii="Cambria" w:hAnsi="Cambria" w:cs="Times New Roman"/>
          <w:noProof/>
        </w:rPr>
        <w:t xml:space="preserve"> 2020; </w:t>
      </w:r>
      <w:r w:rsidR="000D32F6" w:rsidRPr="000D32F6">
        <w:rPr>
          <w:rFonts w:ascii="Cambria" w:hAnsi="Cambria" w:cs="Times New Roman"/>
          <w:b/>
          <w:bCs/>
          <w:noProof/>
        </w:rPr>
        <w:t>382</w:t>
      </w:r>
      <w:r w:rsidR="000D32F6" w:rsidRPr="000D32F6">
        <w:rPr>
          <w:rFonts w:ascii="Cambria" w:hAnsi="Cambria" w:cs="Times New Roman"/>
          <w:noProof/>
        </w:rPr>
        <w:t>: 1199–207.</w:t>
      </w:r>
    </w:p>
    <w:p w14:paraId="7A5F62BB" w14:textId="77777777" w:rsidR="000D32F6" w:rsidRPr="000D32F6" w:rsidRDefault="000D32F6" w:rsidP="000D32F6">
      <w:pPr>
        <w:widowControl w:val="0"/>
        <w:autoSpaceDE w:val="0"/>
        <w:autoSpaceDN w:val="0"/>
        <w:adjustRightInd w:val="0"/>
        <w:spacing w:line="480" w:lineRule="auto"/>
        <w:ind w:left="640" w:hanging="640"/>
        <w:rPr>
          <w:rFonts w:ascii="Cambria" w:hAnsi="Cambria" w:cs="Times New Roman"/>
          <w:noProof/>
        </w:rPr>
      </w:pPr>
      <w:r w:rsidRPr="000D32F6">
        <w:rPr>
          <w:rFonts w:ascii="Cambria" w:hAnsi="Cambria" w:cs="Times New Roman"/>
          <w:noProof/>
        </w:rPr>
        <w:t>2</w:t>
      </w:r>
      <w:r w:rsidRPr="000D32F6">
        <w:rPr>
          <w:rFonts w:ascii="Cambria" w:hAnsi="Cambria" w:cs="Times New Roman"/>
          <w:noProof/>
        </w:rPr>
        <w:tab/>
        <w:t xml:space="preserve">O’Driscoll M, Dos Santos GR, Wang L, </w:t>
      </w:r>
      <w:r w:rsidRPr="000D32F6">
        <w:rPr>
          <w:rFonts w:ascii="Cambria" w:hAnsi="Cambria" w:cs="Times New Roman"/>
          <w:i/>
          <w:iCs/>
          <w:noProof/>
        </w:rPr>
        <w:t>et al.</w:t>
      </w:r>
      <w:r w:rsidRPr="000D32F6">
        <w:rPr>
          <w:rFonts w:ascii="Cambria" w:hAnsi="Cambria" w:cs="Times New Roman"/>
          <w:noProof/>
        </w:rPr>
        <w:t xml:space="preserve"> Age-specific mortality and immunity patterns of SARS-CoV-2. </w:t>
      </w:r>
      <w:r w:rsidRPr="000D32F6">
        <w:rPr>
          <w:rFonts w:ascii="Cambria" w:hAnsi="Cambria" w:cs="Times New Roman"/>
          <w:i/>
          <w:iCs/>
          <w:noProof/>
        </w:rPr>
        <w:t>Nature</w:t>
      </w:r>
      <w:r w:rsidRPr="000D32F6">
        <w:rPr>
          <w:rFonts w:ascii="Cambria" w:hAnsi="Cambria" w:cs="Times New Roman"/>
          <w:noProof/>
        </w:rPr>
        <w:t xml:space="preserve"> 2020. DOI:10.1038/s41586-020-2918-0.</w:t>
      </w:r>
    </w:p>
    <w:p w14:paraId="385BA41C" w14:textId="77777777" w:rsidR="000D32F6" w:rsidRPr="000D32F6" w:rsidRDefault="000D32F6" w:rsidP="000D32F6">
      <w:pPr>
        <w:widowControl w:val="0"/>
        <w:autoSpaceDE w:val="0"/>
        <w:autoSpaceDN w:val="0"/>
        <w:adjustRightInd w:val="0"/>
        <w:spacing w:line="480" w:lineRule="auto"/>
        <w:ind w:left="640" w:hanging="640"/>
        <w:rPr>
          <w:rFonts w:ascii="Cambria" w:hAnsi="Cambria"/>
          <w:noProof/>
        </w:rPr>
      </w:pPr>
      <w:r w:rsidRPr="000D32F6">
        <w:rPr>
          <w:rFonts w:ascii="Cambria" w:hAnsi="Cambria" w:cs="Times New Roman"/>
          <w:noProof/>
        </w:rPr>
        <w:t>3</w:t>
      </w:r>
      <w:r w:rsidRPr="000D32F6">
        <w:rPr>
          <w:rFonts w:ascii="Cambria" w:hAnsi="Cambria" w:cs="Times New Roman"/>
          <w:noProof/>
        </w:rPr>
        <w:tab/>
        <w:t xml:space="preserve">Wallinga J, Lipsitch M. How generation intervals shape the relationship between growth rates and reproductive numbers. </w:t>
      </w:r>
      <w:r w:rsidRPr="000D32F6">
        <w:rPr>
          <w:rFonts w:ascii="Cambria" w:hAnsi="Cambria" w:cs="Times New Roman"/>
          <w:i/>
          <w:iCs/>
          <w:noProof/>
        </w:rPr>
        <w:t>Proc R Soc B Biol Sci</w:t>
      </w:r>
      <w:r w:rsidRPr="000D32F6">
        <w:rPr>
          <w:rFonts w:ascii="Cambria" w:hAnsi="Cambria" w:cs="Times New Roman"/>
          <w:noProof/>
        </w:rPr>
        <w:t xml:space="preserve"> 2007. DOI:10.1098/rspb.2006.3754.</w:t>
      </w:r>
    </w:p>
    <w:p w14:paraId="05A8307F" w14:textId="2EB38989" w:rsidR="007C4D80" w:rsidRDefault="007C4D80" w:rsidP="000D32F6">
      <w:pPr>
        <w:widowControl w:val="0"/>
        <w:autoSpaceDE w:val="0"/>
        <w:autoSpaceDN w:val="0"/>
        <w:adjustRightInd w:val="0"/>
        <w:spacing w:line="480" w:lineRule="auto"/>
        <w:ind w:left="640" w:hanging="640"/>
        <w:rPr>
          <w:rFonts w:ascii="Cambria" w:hAnsi="Cambria"/>
        </w:rPr>
      </w:pPr>
      <w:r>
        <w:rPr>
          <w:rFonts w:ascii="Cambria" w:hAnsi="Cambria"/>
        </w:rPr>
        <w:fldChar w:fldCharType="end"/>
      </w:r>
    </w:p>
    <w:p w14:paraId="55F59725" w14:textId="5BC20824" w:rsidR="005109DD" w:rsidRPr="005109DD" w:rsidRDefault="005109DD" w:rsidP="005109DD">
      <w:pPr>
        <w:spacing w:line="480" w:lineRule="auto"/>
        <w:rPr>
          <w:rFonts w:ascii="Cambria" w:hAnsi="Cambria"/>
          <w:lang w:val="x-none"/>
        </w:rPr>
      </w:pPr>
    </w:p>
    <w:p w14:paraId="408733AE" w14:textId="2F3A8F50" w:rsidR="005109DD" w:rsidRPr="005109DD" w:rsidRDefault="005109DD" w:rsidP="005109DD">
      <w:pPr>
        <w:spacing w:line="480" w:lineRule="auto"/>
        <w:rPr>
          <w:rFonts w:ascii="Cambria" w:hAnsi="Cambria"/>
        </w:rPr>
      </w:pPr>
    </w:p>
    <w:sectPr w:rsidR="005109DD" w:rsidRPr="005109DD">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4AB51D" w14:textId="77777777" w:rsidR="006076FE" w:rsidRDefault="006076FE" w:rsidP="006D6419">
      <w:r>
        <w:separator/>
      </w:r>
    </w:p>
  </w:endnote>
  <w:endnote w:type="continuationSeparator" w:id="0">
    <w:p w14:paraId="246560B9" w14:textId="77777777" w:rsidR="006076FE" w:rsidRDefault="006076FE" w:rsidP="006D6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Corsiva Hebrew">
    <w:altName w:val="﷽﷽﷽﷽﷽﷽﷽﷽Hebrew"/>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63051957"/>
      <w:docPartObj>
        <w:docPartGallery w:val="Page Numbers (Bottom of Page)"/>
        <w:docPartUnique/>
      </w:docPartObj>
    </w:sdtPr>
    <w:sdtEndPr>
      <w:rPr>
        <w:rStyle w:val="PageNumber"/>
      </w:rPr>
    </w:sdtEndPr>
    <w:sdtContent>
      <w:p w14:paraId="04386DC0" w14:textId="6F5B704A" w:rsidR="00265D61" w:rsidRDefault="00265D61" w:rsidP="00265D6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327828" w14:textId="77777777" w:rsidR="00265D61" w:rsidRDefault="00265D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24109550"/>
      <w:docPartObj>
        <w:docPartGallery w:val="Page Numbers (Bottom of Page)"/>
        <w:docPartUnique/>
      </w:docPartObj>
    </w:sdtPr>
    <w:sdtEndPr>
      <w:rPr>
        <w:rStyle w:val="PageNumber"/>
      </w:rPr>
    </w:sdtEndPr>
    <w:sdtContent>
      <w:p w14:paraId="45767347" w14:textId="1C00AE4A" w:rsidR="00265D61" w:rsidRDefault="00265D61" w:rsidP="00265D61">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96EFB2" w14:textId="77777777" w:rsidR="00265D61" w:rsidRDefault="00265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16301C" w14:textId="77777777" w:rsidR="006076FE" w:rsidRDefault="006076FE" w:rsidP="006D6419">
      <w:r>
        <w:separator/>
      </w:r>
    </w:p>
  </w:footnote>
  <w:footnote w:type="continuationSeparator" w:id="0">
    <w:p w14:paraId="1C4CD77D" w14:textId="77777777" w:rsidR="006076FE" w:rsidRDefault="006076FE" w:rsidP="006D64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DD"/>
    <w:rsid w:val="0000422D"/>
    <w:rsid w:val="0000502E"/>
    <w:rsid w:val="000130A4"/>
    <w:rsid w:val="000219B4"/>
    <w:rsid w:val="00030492"/>
    <w:rsid w:val="00043108"/>
    <w:rsid w:val="000475B2"/>
    <w:rsid w:val="00055B2E"/>
    <w:rsid w:val="00072DD1"/>
    <w:rsid w:val="0007460E"/>
    <w:rsid w:val="000A1ACA"/>
    <w:rsid w:val="000A2403"/>
    <w:rsid w:val="000A7F0C"/>
    <w:rsid w:val="000B279F"/>
    <w:rsid w:val="000B6CEC"/>
    <w:rsid w:val="000C5E63"/>
    <w:rsid w:val="000D32C4"/>
    <w:rsid w:val="000D32F6"/>
    <w:rsid w:val="00101B58"/>
    <w:rsid w:val="00121BD2"/>
    <w:rsid w:val="001746B1"/>
    <w:rsid w:val="00193F12"/>
    <w:rsid w:val="001A1191"/>
    <w:rsid w:val="001A21D8"/>
    <w:rsid w:val="001C16AF"/>
    <w:rsid w:val="001D68B3"/>
    <w:rsid w:val="001D7B07"/>
    <w:rsid w:val="001E2B49"/>
    <w:rsid w:val="002123CA"/>
    <w:rsid w:val="00215218"/>
    <w:rsid w:val="002163F7"/>
    <w:rsid w:val="00220CC0"/>
    <w:rsid w:val="0022200D"/>
    <w:rsid w:val="00233377"/>
    <w:rsid w:val="00243931"/>
    <w:rsid w:val="00265D61"/>
    <w:rsid w:val="00270B40"/>
    <w:rsid w:val="00285BF7"/>
    <w:rsid w:val="002A00D7"/>
    <w:rsid w:val="002A3476"/>
    <w:rsid w:val="002B4CFA"/>
    <w:rsid w:val="002C702F"/>
    <w:rsid w:val="002D7CBC"/>
    <w:rsid w:val="002F1472"/>
    <w:rsid w:val="002F3500"/>
    <w:rsid w:val="002F54DE"/>
    <w:rsid w:val="00325AE5"/>
    <w:rsid w:val="0038061A"/>
    <w:rsid w:val="00386EE3"/>
    <w:rsid w:val="0039125C"/>
    <w:rsid w:val="00391A87"/>
    <w:rsid w:val="003B072E"/>
    <w:rsid w:val="003C657D"/>
    <w:rsid w:val="003D654A"/>
    <w:rsid w:val="003F0185"/>
    <w:rsid w:val="003F3C72"/>
    <w:rsid w:val="003F4745"/>
    <w:rsid w:val="00403253"/>
    <w:rsid w:val="004037BC"/>
    <w:rsid w:val="00407D19"/>
    <w:rsid w:val="004156D9"/>
    <w:rsid w:val="00422F97"/>
    <w:rsid w:val="0042443F"/>
    <w:rsid w:val="00453F6E"/>
    <w:rsid w:val="004A0D22"/>
    <w:rsid w:val="004B352E"/>
    <w:rsid w:val="004B7E9E"/>
    <w:rsid w:val="004E0E72"/>
    <w:rsid w:val="004F1893"/>
    <w:rsid w:val="005109DD"/>
    <w:rsid w:val="005115F4"/>
    <w:rsid w:val="005366B2"/>
    <w:rsid w:val="00553C16"/>
    <w:rsid w:val="00577307"/>
    <w:rsid w:val="005A0ED3"/>
    <w:rsid w:val="005B746F"/>
    <w:rsid w:val="005B7DD8"/>
    <w:rsid w:val="005C597C"/>
    <w:rsid w:val="006076FE"/>
    <w:rsid w:val="00615C3A"/>
    <w:rsid w:val="00616EB2"/>
    <w:rsid w:val="00620724"/>
    <w:rsid w:val="006276EA"/>
    <w:rsid w:val="00645BB7"/>
    <w:rsid w:val="00647D52"/>
    <w:rsid w:val="00674DCF"/>
    <w:rsid w:val="006C196C"/>
    <w:rsid w:val="006C5D25"/>
    <w:rsid w:val="006D1AF9"/>
    <w:rsid w:val="006D2AC7"/>
    <w:rsid w:val="006D6419"/>
    <w:rsid w:val="006E00E9"/>
    <w:rsid w:val="00706A40"/>
    <w:rsid w:val="00725030"/>
    <w:rsid w:val="00726042"/>
    <w:rsid w:val="0074228D"/>
    <w:rsid w:val="0074582D"/>
    <w:rsid w:val="0075574F"/>
    <w:rsid w:val="00755D2C"/>
    <w:rsid w:val="0076206E"/>
    <w:rsid w:val="0076298A"/>
    <w:rsid w:val="00765798"/>
    <w:rsid w:val="007C4D80"/>
    <w:rsid w:val="007C6B99"/>
    <w:rsid w:val="007C7DC5"/>
    <w:rsid w:val="007C7F82"/>
    <w:rsid w:val="007E3094"/>
    <w:rsid w:val="007E3EAD"/>
    <w:rsid w:val="00844E70"/>
    <w:rsid w:val="008A1824"/>
    <w:rsid w:val="008A255E"/>
    <w:rsid w:val="008A7180"/>
    <w:rsid w:val="008C0F5B"/>
    <w:rsid w:val="008C6A61"/>
    <w:rsid w:val="008F241F"/>
    <w:rsid w:val="00934927"/>
    <w:rsid w:val="00972504"/>
    <w:rsid w:val="00977F41"/>
    <w:rsid w:val="009A5179"/>
    <w:rsid w:val="009A55AC"/>
    <w:rsid w:val="009D00CB"/>
    <w:rsid w:val="009F66ED"/>
    <w:rsid w:val="00A00B85"/>
    <w:rsid w:val="00A057DC"/>
    <w:rsid w:val="00A06D94"/>
    <w:rsid w:val="00A525A7"/>
    <w:rsid w:val="00A52946"/>
    <w:rsid w:val="00A57836"/>
    <w:rsid w:val="00A77572"/>
    <w:rsid w:val="00A860F1"/>
    <w:rsid w:val="00AB0C49"/>
    <w:rsid w:val="00AB44B7"/>
    <w:rsid w:val="00AB6CF6"/>
    <w:rsid w:val="00AB722E"/>
    <w:rsid w:val="00AE3940"/>
    <w:rsid w:val="00B44215"/>
    <w:rsid w:val="00B45AC9"/>
    <w:rsid w:val="00B60270"/>
    <w:rsid w:val="00B7054A"/>
    <w:rsid w:val="00B819AA"/>
    <w:rsid w:val="00B92863"/>
    <w:rsid w:val="00BB5E5A"/>
    <w:rsid w:val="00BB6CF7"/>
    <w:rsid w:val="00BD58F5"/>
    <w:rsid w:val="00BE03CE"/>
    <w:rsid w:val="00BF494E"/>
    <w:rsid w:val="00C02881"/>
    <w:rsid w:val="00C05E4A"/>
    <w:rsid w:val="00C36AFC"/>
    <w:rsid w:val="00C52646"/>
    <w:rsid w:val="00C55663"/>
    <w:rsid w:val="00C574AD"/>
    <w:rsid w:val="00C579D5"/>
    <w:rsid w:val="00C609D1"/>
    <w:rsid w:val="00C93CC0"/>
    <w:rsid w:val="00CA6346"/>
    <w:rsid w:val="00CB5D72"/>
    <w:rsid w:val="00CC2E17"/>
    <w:rsid w:val="00D035B8"/>
    <w:rsid w:val="00D0408E"/>
    <w:rsid w:val="00D11892"/>
    <w:rsid w:val="00D22546"/>
    <w:rsid w:val="00D25B11"/>
    <w:rsid w:val="00D373DF"/>
    <w:rsid w:val="00D37C6E"/>
    <w:rsid w:val="00D715DB"/>
    <w:rsid w:val="00DA453E"/>
    <w:rsid w:val="00DD3DA3"/>
    <w:rsid w:val="00DE5F81"/>
    <w:rsid w:val="00DE727E"/>
    <w:rsid w:val="00E00DDB"/>
    <w:rsid w:val="00E01078"/>
    <w:rsid w:val="00E13858"/>
    <w:rsid w:val="00E35E10"/>
    <w:rsid w:val="00E46691"/>
    <w:rsid w:val="00E50C49"/>
    <w:rsid w:val="00E5258E"/>
    <w:rsid w:val="00E53C46"/>
    <w:rsid w:val="00E77D58"/>
    <w:rsid w:val="00EC50AA"/>
    <w:rsid w:val="00EC6610"/>
    <w:rsid w:val="00ED2533"/>
    <w:rsid w:val="00EE26CD"/>
    <w:rsid w:val="00EF2A21"/>
    <w:rsid w:val="00F02BFE"/>
    <w:rsid w:val="00F12CAE"/>
    <w:rsid w:val="00F15301"/>
    <w:rsid w:val="00F15B9E"/>
    <w:rsid w:val="00F15D60"/>
    <w:rsid w:val="00F17655"/>
    <w:rsid w:val="00F20C0C"/>
    <w:rsid w:val="00F93CB8"/>
    <w:rsid w:val="00FB29B7"/>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61E16"/>
  <w15:chartTrackingRefBased/>
  <w15:docId w15:val="{7D1C72B5-B854-074E-9EBF-3F61476CD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D80"/>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109DD"/>
    <w:rPr>
      <w:color w:val="808080"/>
    </w:rPr>
  </w:style>
  <w:style w:type="table" w:styleId="TableGrid">
    <w:name w:val="Table Grid"/>
    <w:basedOn w:val="TableNormal"/>
    <w:uiPriority w:val="39"/>
    <w:rsid w:val="005109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6D6419"/>
    <w:pPr>
      <w:tabs>
        <w:tab w:val="center" w:pos="4513"/>
        <w:tab w:val="right" w:pos="9026"/>
      </w:tabs>
    </w:pPr>
  </w:style>
  <w:style w:type="character" w:customStyle="1" w:styleId="FooterChar">
    <w:name w:val="Footer Char"/>
    <w:basedOn w:val="DefaultParagraphFont"/>
    <w:link w:val="Footer"/>
    <w:uiPriority w:val="99"/>
    <w:rsid w:val="006D6419"/>
    <w:rPr>
      <w:lang w:val="en-GB"/>
    </w:rPr>
  </w:style>
  <w:style w:type="character" w:styleId="PageNumber">
    <w:name w:val="page number"/>
    <w:basedOn w:val="DefaultParagraphFont"/>
    <w:uiPriority w:val="99"/>
    <w:semiHidden/>
    <w:unhideWhenUsed/>
    <w:rsid w:val="006D6419"/>
  </w:style>
  <w:style w:type="character" w:styleId="Hyperlink">
    <w:name w:val="Hyperlink"/>
    <w:basedOn w:val="DefaultParagraphFont"/>
    <w:uiPriority w:val="99"/>
    <w:unhideWhenUsed/>
    <w:rsid w:val="00386EE3"/>
    <w:rPr>
      <w:color w:val="0563C1" w:themeColor="hyperlink"/>
      <w:u w:val="single"/>
    </w:rPr>
  </w:style>
  <w:style w:type="character" w:styleId="UnresolvedMention">
    <w:name w:val="Unresolved Mention"/>
    <w:basedOn w:val="DefaultParagraphFont"/>
    <w:uiPriority w:val="99"/>
    <w:semiHidden/>
    <w:unhideWhenUsed/>
    <w:rsid w:val="00386EE3"/>
    <w:rPr>
      <w:color w:val="605E5C"/>
      <w:shd w:val="clear" w:color="auto" w:fill="E1DFDD"/>
    </w:rPr>
  </w:style>
  <w:style w:type="paragraph" w:styleId="Revision">
    <w:name w:val="Revision"/>
    <w:hidden/>
    <w:uiPriority w:val="99"/>
    <w:semiHidden/>
    <w:rsid w:val="00ED2533"/>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3290861">
      <w:bodyDiv w:val="1"/>
      <w:marLeft w:val="0"/>
      <w:marRight w:val="0"/>
      <w:marTop w:val="0"/>
      <w:marBottom w:val="0"/>
      <w:divBdr>
        <w:top w:val="none" w:sz="0" w:space="0" w:color="auto"/>
        <w:left w:val="none" w:sz="0" w:space="0" w:color="auto"/>
        <w:bottom w:val="none" w:sz="0" w:space="0" w:color="auto"/>
        <w:right w:val="none" w:sz="0" w:space="0" w:color="auto"/>
      </w:divBdr>
    </w:div>
    <w:div w:id="1313633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FB1687-98BA-354B-9F7E-3F661CB31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1377</TotalTime>
  <Pages>5</Pages>
  <Words>4134</Words>
  <Characters>23568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Bingyi Yang</dc:creator>
  <cp:keywords/>
  <dc:description/>
  <cp:lastModifiedBy>Bingyi Yang</cp:lastModifiedBy>
  <cp:revision>158</cp:revision>
  <dcterms:created xsi:type="dcterms:W3CDTF">2020-11-19T03:38:00Z</dcterms:created>
  <dcterms:modified xsi:type="dcterms:W3CDTF">2021-05-07T12:41:00Z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http://www.zotero.org/styles/clinical-infectious-diseases</vt:lpwstr>
  </property>
  <property fmtid="{D5CDD505-2E9C-101B-9397-08002B2CF9AE}" pid="7" name="Mendeley Recent Style Name 2_1">
    <vt:lpwstr>Clinical Infectious Diseases</vt:lpwstr>
  </property>
  <property fmtid="{D5CDD505-2E9C-101B-9397-08002B2CF9AE}" pid="8" name="Mendeley Recent Style Id 3_1">
    <vt:lpwstr>http://www.zotero.org/styles/emerging-infectious-diseases</vt:lpwstr>
  </property>
  <property fmtid="{D5CDD505-2E9C-101B-9397-08002B2CF9AE}" pid="9" name="Mendeley Recent Style Name 3_1">
    <vt:lpwstr>Emerging Infectious Diseases</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http://www.zotero.org/styles/journal-of-infectious-diseases</vt:lpwstr>
  </property>
  <property fmtid="{D5CDD505-2E9C-101B-9397-08002B2CF9AE}" pid="13" name="Mendeley Recent Style Name 5_1">
    <vt:lpwstr>Journal of Infectious Diseases</vt:lpwstr>
  </property>
  <property fmtid="{D5CDD505-2E9C-101B-9397-08002B2CF9AE}" pid="14" name="Mendeley Recent Style Id 6_1">
    <vt:lpwstr>http://www.zotero.org/styles/pnas</vt:lpwstr>
  </property>
  <property fmtid="{D5CDD505-2E9C-101B-9397-08002B2CF9AE}" pid="15" name="Mendeley Recent Style Name 6_1">
    <vt:lpwstr>Proceedings of the National Academy of Sciences of the United States of America</vt:lpwstr>
  </property>
  <property fmtid="{D5CDD505-2E9C-101B-9397-08002B2CF9AE}" pid="16" name="Mendeley Recent Style Id 7_1">
    <vt:lpwstr>http://www.zotero.org/styles/science</vt:lpwstr>
  </property>
  <property fmtid="{D5CDD505-2E9C-101B-9397-08002B2CF9AE}" pid="17" name="Mendeley Recent Style Name 7_1">
    <vt:lpwstr>Science</vt:lpwstr>
  </property>
  <property fmtid="{D5CDD505-2E9C-101B-9397-08002B2CF9AE}" pid="18" name="Mendeley Recent Style Id 8_1">
    <vt:lpwstr>http://www.zotero.org/styles/the-lancet</vt:lpwstr>
  </property>
  <property fmtid="{D5CDD505-2E9C-101B-9397-08002B2CF9AE}" pid="19" name="Mendeley Recent Style Name 8_1">
    <vt:lpwstr>The Lancet</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7774db71-41f8-3d71-b755-4b4a231e7a41</vt:lpwstr>
  </property>
  <property fmtid="{D5CDD505-2E9C-101B-9397-08002B2CF9AE}" pid="24" name="Mendeley Citation Style_1">
    <vt:lpwstr>http://www.zotero.org/styles/the-lancet</vt:lpwstr>
  </property>
</Properties>
</file>