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8"/>
        <w:gridCol w:w="6458"/>
      </w:tblGrid>
      <w:tr w:rsidR="00507215" w:rsidRPr="002C7EE8" w:rsidTr="00AB11F5">
        <w:tc>
          <w:tcPr>
            <w:tcW w:w="829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07215" w:rsidRPr="00C22A80" w:rsidRDefault="00507215" w:rsidP="00AB11F5">
            <w:pPr>
              <w:autoSpaceDE w:val="0"/>
              <w:autoSpaceDN w:val="0"/>
              <w:spacing w:line="210" w:lineRule="exac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22A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Supplementary table 1. Detailed description and options of covariables in the NHANES database.</w:t>
            </w:r>
          </w:p>
        </w:tc>
      </w:tr>
      <w:tr w:rsidR="00507215" w:rsidRPr="002C7EE8" w:rsidTr="00AB11F5">
        <w:tc>
          <w:tcPr>
            <w:tcW w:w="1838" w:type="dxa"/>
            <w:tcBorders>
              <w:top w:val="single" w:sz="12" w:space="0" w:color="auto"/>
            </w:tcBorders>
          </w:tcPr>
          <w:p w:rsidR="00507215" w:rsidRPr="00C22A80" w:rsidRDefault="00507215" w:rsidP="00AB11F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A80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C</w:t>
            </w:r>
            <w:r w:rsidRPr="00C22A80">
              <w:rPr>
                <w:rFonts w:ascii="Times New Roman" w:hAnsi="Times New Roman" w:cs="Times New Roman"/>
                <w:b/>
                <w:sz w:val="24"/>
                <w:szCs w:val="24"/>
              </w:rPr>
              <w:t>variates</w:t>
            </w:r>
          </w:p>
        </w:tc>
        <w:tc>
          <w:tcPr>
            <w:tcW w:w="6458" w:type="dxa"/>
            <w:tcBorders>
              <w:top w:val="single" w:sz="12" w:space="0" w:color="auto"/>
            </w:tcBorders>
          </w:tcPr>
          <w:p w:rsidR="00507215" w:rsidRPr="00C22A80" w:rsidRDefault="00507215" w:rsidP="00AB11F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A80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</w:t>
            </w:r>
            <w:r w:rsidRPr="00C22A80">
              <w:rPr>
                <w:rFonts w:ascii="Times New Roman" w:hAnsi="Times New Roman" w:cs="Times New Roman"/>
                <w:b/>
                <w:sz w:val="24"/>
                <w:szCs w:val="24"/>
              </w:rPr>
              <w:t>escription</w:t>
            </w:r>
          </w:p>
        </w:tc>
      </w:tr>
      <w:tr w:rsidR="00507215" w:rsidRPr="002C7EE8" w:rsidTr="00AB11F5">
        <w:tc>
          <w:tcPr>
            <w:tcW w:w="1838" w:type="dxa"/>
          </w:tcPr>
          <w:p w:rsidR="00507215" w:rsidRPr="002C7EE8" w:rsidRDefault="00507215" w:rsidP="00AB1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6458" w:type="dxa"/>
          </w:tcPr>
          <w:p w:rsidR="00507215" w:rsidRPr="002C7EE8" w:rsidRDefault="00507215" w:rsidP="00AB1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</w:tr>
      <w:tr w:rsidR="00507215" w:rsidRPr="002C7EE8" w:rsidTr="00AB11F5">
        <w:tc>
          <w:tcPr>
            <w:tcW w:w="1838" w:type="dxa"/>
          </w:tcPr>
          <w:p w:rsidR="00507215" w:rsidRPr="002C7EE8" w:rsidRDefault="00507215" w:rsidP="00AB1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sz w:val="24"/>
                <w:szCs w:val="24"/>
              </w:rPr>
              <w:t>Race</w:t>
            </w:r>
          </w:p>
        </w:tc>
        <w:tc>
          <w:tcPr>
            <w:tcW w:w="6458" w:type="dxa"/>
          </w:tcPr>
          <w:p w:rsidR="00507215" w:rsidRPr="002C7EE8" w:rsidRDefault="00507215" w:rsidP="00AB11F5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Race (Mexican American, Other Hispanic, Non-Hispanic Black, Non-Hispanic White, Other Race)</w:t>
            </w:r>
          </w:p>
        </w:tc>
      </w:tr>
      <w:tr w:rsidR="00507215" w:rsidRPr="002C7EE8" w:rsidTr="00AB11F5">
        <w:tc>
          <w:tcPr>
            <w:tcW w:w="1838" w:type="dxa"/>
          </w:tcPr>
          <w:p w:rsidR="00507215" w:rsidRPr="002C7EE8" w:rsidRDefault="00507215" w:rsidP="00AB1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Education level</w:t>
            </w:r>
          </w:p>
        </w:tc>
        <w:tc>
          <w:tcPr>
            <w:tcW w:w="6458" w:type="dxa"/>
          </w:tcPr>
          <w:p w:rsidR="00507215" w:rsidRPr="002C7EE8" w:rsidRDefault="00507215" w:rsidP="00AB11F5">
            <w:pPr>
              <w:autoSpaceDE w:val="0"/>
              <w:autoSpaceDN w:val="0"/>
              <w:spacing w:before="13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0" w:name="OLE_LINK18"/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Education level</w:t>
            </w:r>
            <w:bookmarkEnd w:id="0"/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(lower than 12th grade, high school grade, college grade)</w:t>
            </w:r>
          </w:p>
        </w:tc>
      </w:tr>
      <w:tr w:rsidR="00507215" w:rsidRPr="002C7EE8" w:rsidTr="00AB11F5">
        <w:tc>
          <w:tcPr>
            <w:tcW w:w="1838" w:type="dxa"/>
          </w:tcPr>
          <w:p w:rsidR="00507215" w:rsidRPr="00E95D0F" w:rsidRDefault="00507215" w:rsidP="00AB11F5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1" w:name="OLE_LINK1"/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Family income-to-poverty ratio</w:t>
            </w:r>
            <w:bookmarkEnd w:id="1"/>
          </w:p>
        </w:tc>
        <w:tc>
          <w:tcPr>
            <w:tcW w:w="6458" w:type="dxa"/>
          </w:tcPr>
          <w:p w:rsidR="00507215" w:rsidRPr="002C7EE8" w:rsidRDefault="00507215" w:rsidP="00AB11F5">
            <w:pPr>
              <w:autoSpaceDE w:val="0"/>
              <w:autoSpaceDN w:val="0"/>
              <w:spacing w:before="12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A ratio of family income to poverty (&lt; 1.3, 1.3–3.5 and &gt;3.5)</w:t>
            </w:r>
          </w:p>
        </w:tc>
      </w:tr>
      <w:tr w:rsidR="00507215" w:rsidRPr="002C7EE8" w:rsidTr="00AB11F5">
        <w:tc>
          <w:tcPr>
            <w:tcW w:w="1838" w:type="dxa"/>
          </w:tcPr>
          <w:p w:rsidR="00507215" w:rsidRPr="002C7EE8" w:rsidRDefault="00507215" w:rsidP="00AB1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</w:tc>
        <w:tc>
          <w:tcPr>
            <w:tcW w:w="6458" w:type="dxa"/>
          </w:tcPr>
          <w:p w:rsidR="00507215" w:rsidRPr="002C7EE8" w:rsidRDefault="00507215" w:rsidP="00AB11F5">
            <w:pPr>
              <w:autoSpaceDE w:val="0"/>
              <w:autoSpaceDN w:val="0"/>
              <w:spacing w:before="13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Body mass index (≤20.0kg/m2, 20-25kg/m2, 25-30kg/m2 and &gt;30.0 kg/m2)</w:t>
            </w:r>
          </w:p>
        </w:tc>
      </w:tr>
      <w:tr w:rsidR="00507215" w:rsidRPr="002C7EE8" w:rsidTr="00AB11F5">
        <w:tc>
          <w:tcPr>
            <w:tcW w:w="1838" w:type="dxa"/>
          </w:tcPr>
          <w:p w:rsidR="00507215" w:rsidRPr="002C7EE8" w:rsidRDefault="00507215" w:rsidP="00AB1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sz w:val="24"/>
                <w:szCs w:val="24"/>
              </w:rPr>
              <w:t>Smoking history</w:t>
            </w:r>
          </w:p>
        </w:tc>
        <w:tc>
          <w:tcPr>
            <w:tcW w:w="6458" w:type="dxa"/>
          </w:tcPr>
          <w:p w:rsidR="00507215" w:rsidRPr="002C7EE8" w:rsidRDefault="00507215" w:rsidP="00AB11F5">
            <w:pPr>
              <w:autoSpaceDE w:val="0"/>
              <w:autoSpaceDN w:val="0"/>
              <w:spacing w:before="13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Participants were asked whether they smoked at least 100 cigarettes in life (yes and no)</w:t>
            </w:r>
          </w:p>
        </w:tc>
      </w:tr>
      <w:tr w:rsidR="00507215" w:rsidRPr="002C7EE8" w:rsidTr="00AB11F5">
        <w:tc>
          <w:tcPr>
            <w:tcW w:w="1838" w:type="dxa"/>
          </w:tcPr>
          <w:p w:rsidR="00507215" w:rsidRPr="002C7EE8" w:rsidRDefault="00507215" w:rsidP="00AB1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sz w:val="24"/>
                <w:szCs w:val="24"/>
              </w:rPr>
              <w:t>Alcohol drinking history</w:t>
            </w:r>
          </w:p>
        </w:tc>
        <w:tc>
          <w:tcPr>
            <w:tcW w:w="6458" w:type="dxa"/>
          </w:tcPr>
          <w:p w:rsidR="00507215" w:rsidRPr="002C7EE8" w:rsidRDefault="00507215" w:rsidP="00AB11F5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Patients were asked how often do they drink alcohol over past 12 months or how many days do they drink alcohol per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week, month, year (drinks/week &lt;1; 1-3; ≥4)</w:t>
            </w:r>
          </w:p>
        </w:tc>
      </w:tr>
      <w:tr w:rsidR="00507215" w:rsidRPr="002C7EE8" w:rsidTr="00AB11F5">
        <w:tc>
          <w:tcPr>
            <w:tcW w:w="1838" w:type="dxa"/>
          </w:tcPr>
          <w:p w:rsidR="00507215" w:rsidRPr="002C7EE8" w:rsidRDefault="00507215" w:rsidP="00AB1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sz w:val="24"/>
                <w:szCs w:val="24"/>
              </w:rPr>
              <w:t>DM</w:t>
            </w:r>
          </w:p>
        </w:tc>
        <w:tc>
          <w:tcPr>
            <w:tcW w:w="6458" w:type="dxa"/>
          </w:tcPr>
          <w:p w:rsidR="00507215" w:rsidRPr="002C7EE8" w:rsidRDefault="00507215" w:rsidP="00AB11F5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Participants were diagnosed as DM if: doctor told you have diabetes, or glycohemoglobin HbA1c(%) &gt;= 6.5, or fasting</w:t>
            </w:r>
          </w:p>
          <w:p w:rsidR="00507215" w:rsidRPr="002C7EE8" w:rsidRDefault="00507215" w:rsidP="00AB11F5">
            <w:pPr>
              <w:autoSpaceDE w:val="0"/>
              <w:autoSpaceDN w:val="0"/>
              <w:spacing w:before="10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glucose (mmol/l) &gt;= 7.0, or, random blood glucose (mmol/l) &gt;= 11.1, or two-hour OGTT blood glucose (mmol/l) &gt;= 11.1,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or use of diabetes medication or insulin, or asked whether they had diabetes (yes and no)</w:t>
            </w:r>
          </w:p>
        </w:tc>
      </w:tr>
      <w:tr w:rsidR="00507215" w:rsidRPr="002C7EE8" w:rsidTr="00AB11F5">
        <w:tc>
          <w:tcPr>
            <w:tcW w:w="1838" w:type="dxa"/>
          </w:tcPr>
          <w:p w:rsidR="00507215" w:rsidRPr="002C7EE8" w:rsidRDefault="00507215" w:rsidP="00AB1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sz w:val="24"/>
                <w:szCs w:val="24"/>
              </w:rPr>
              <w:t>HTN</w:t>
            </w:r>
          </w:p>
        </w:tc>
        <w:tc>
          <w:tcPr>
            <w:tcW w:w="6458" w:type="dxa"/>
          </w:tcPr>
          <w:p w:rsidR="00507215" w:rsidRPr="002C7EE8" w:rsidRDefault="00507215" w:rsidP="00AB11F5"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Participants were diagnosed as HTN if their average blood pressure was above 140/90 mmHg. Average blood pressure</w:t>
            </w:r>
          </w:p>
          <w:p w:rsidR="00507215" w:rsidRPr="002C7EE8" w:rsidRDefault="00507215" w:rsidP="00AB11F5">
            <w:pPr>
              <w:autoSpaceDE w:val="0"/>
              <w:autoSpaceDN w:val="0"/>
              <w:spacing w:before="10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was calculated by the following protocol: the diastolic reading with zero is not used to calculate the diastolic average. If all</w:t>
            </w:r>
          </w:p>
          <w:p w:rsidR="00507215" w:rsidRPr="002C7EE8" w:rsidRDefault="00507215" w:rsidP="00AB11F5">
            <w:pPr>
              <w:autoSpaceDE w:val="0"/>
              <w:autoSpaceDN w:val="0"/>
              <w:spacing w:before="10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diastolic readings were zero, then the average would be zero. If only one blood pressure reading was obtained, that reading</w:t>
            </w:r>
          </w:p>
          <w:p w:rsidR="00507215" w:rsidRPr="002C7EE8" w:rsidRDefault="00507215" w:rsidP="00AB11F5">
            <w:pPr>
              <w:autoSpaceDE w:val="0"/>
              <w:autoSpaceDN w:val="0"/>
              <w:spacing w:before="10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 the average. If there is more than one blood pressure reading, the first reading is always excluded from the average.</w:t>
            </w:r>
          </w:p>
          <w:p w:rsidR="00507215" w:rsidRPr="002C7EE8" w:rsidRDefault="00507215" w:rsidP="00AB11F5">
            <w:pPr>
              <w:autoSpaceDE w:val="0"/>
              <w:autoSpaceDN w:val="0"/>
              <w:spacing w:before="10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Participants were asked whether they had high blood pressure (yes and no)</w:t>
            </w:r>
          </w:p>
        </w:tc>
      </w:tr>
      <w:tr w:rsidR="00507215" w:rsidRPr="002C7EE8" w:rsidTr="00AB11F5">
        <w:tc>
          <w:tcPr>
            <w:tcW w:w="1838" w:type="dxa"/>
          </w:tcPr>
          <w:p w:rsidR="00507215" w:rsidRPr="002C7EE8" w:rsidRDefault="00507215" w:rsidP="00AB1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sz w:val="24"/>
                <w:szCs w:val="24"/>
              </w:rPr>
              <w:t>Cardiovascular diseases</w:t>
            </w:r>
          </w:p>
        </w:tc>
        <w:tc>
          <w:tcPr>
            <w:tcW w:w="6458" w:type="dxa"/>
          </w:tcPr>
          <w:p w:rsidR="00507215" w:rsidRPr="002C7EE8" w:rsidRDefault="00507215" w:rsidP="00AB11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2" w:name="OLE_LINK10"/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Participants who answered “yes” to both of the following questions were defined as having cardiovascular desease: “ Ever told had congestive heart failure?”, “Ever told you had coronary heart disease”, “Ever told you had angina/angina pectoris”, and “Ever told you had heart attack”</w:t>
            </w:r>
            <w:bookmarkEnd w:id="2"/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(yes and no)</w:t>
            </w:r>
          </w:p>
        </w:tc>
      </w:tr>
      <w:tr w:rsidR="00507215" w:rsidRPr="002C7EE8" w:rsidTr="00AB11F5">
        <w:tc>
          <w:tcPr>
            <w:tcW w:w="1838" w:type="dxa"/>
          </w:tcPr>
          <w:p w:rsidR="00507215" w:rsidRPr="002C7EE8" w:rsidRDefault="00507215" w:rsidP="00AB1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Vigorous recreational activity</w:t>
            </w:r>
          </w:p>
        </w:tc>
        <w:tc>
          <w:tcPr>
            <w:tcW w:w="6458" w:type="dxa"/>
          </w:tcPr>
          <w:p w:rsidR="00507215" w:rsidRPr="00E95D0F" w:rsidRDefault="00507215" w:rsidP="00AB11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Vigorous recreational activity refers to continuous sports ﬁtness, or recreational activities of vigorous intensity that resulted in a substantial increase in breathing or heart rate for at least 10 min </w:t>
            </w:r>
            <w:r w:rsidRPr="002C7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per week, such as running and basketball.</w:t>
            </w:r>
          </w:p>
        </w:tc>
      </w:tr>
    </w:tbl>
    <w:p w:rsidR="00220DFD" w:rsidRDefault="00220DFD"/>
    <w:p w:rsidR="00507215" w:rsidRDefault="00507215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>
      <w:pPr>
        <w:rPr>
          <w:rFonts w:hint="eastAsia"/>
        </w:rPr>
      </w:pPr>
    </w:p>
    <w:p w:rsidR="00A27836" w:rsidRDefault="00A27836">
      <w:pPr>
        <w:rPr>
          <w:rFonts w:hint="eastAsia"/>
        </w:rPr>
      </w:pPr>
    </w:p>
    <w:p w:rsidR="00507215" w:rsidRDefault="00507215"/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2602"/>
        <w:gridCol w:w="3041"/>
        <w:gridCol w:w="2663"/>
      </w:tblGrid>
      <w:tr w:rsidR="00A27836" w:rsidRPr="00122672" w:rsidTr="00A82940">
        <w:tc>
          <w:tcPr>
            <w:tcW w:w="8522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rPr>
                <w:rFonts w:ascii="Times New Roman" w:eastAsia="等线" w:hAnsi="Times New Roman"/>
                <w:color w:val="000000"/>
                <w:sz w:val="24"/>
              </w:rPr>
            </w:pPr>
            <w:r w:rsidRPr="00122672">
              <w:rPr>
                <w:rFonts w:ascii="Times New Roman" w:eastAsia="等线" w:hAnsi="Times New Roman"/>
                <w:b/>
                <w:color w:val="000000"/>
                <w:sz w:val="24"/>
              </w:rPr>
              <w:lastRenderedPageBreak/>
              <w:t xml:space="preserve">Supplementary table 2. </w:t>
            </w:r>
            <w:r w:rsidRPr="00122672">
              <w:rPr>
                <w:rFonts w:ascii="Times New Roman" w:eastAsia="等线" w:hAnsi="Times New Roman"/>
                <w:color w:val="000000"/>
                <w:sz w:val="24"/>
              </w:rPr>
              <w:t xml:space="preserve">The stratified logistic regression and interactive effect analyses in overall participants </w:t>
            </w:r>
          </w:p>
        </w:tc>
      </w:tr>
      <w:tr w:rsidR="00A27836" w:rsidRPr="00122672" w:rsidTr="00A82940">
        <w:tc>
          <w:tcPr>
            <w:tcW w:w="26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Subgroup</w:t>
            </w:r>
          </w:p>
        </w:tc>
        <w:tc>
          <w:tcPr>
            <w:tcW w:w="31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OR(95%CI)</w:t>
            </w:r>
          </w:p>
        </w:tc>
        <w:tc>
          <w:tcPr>
            <w:tcW w:w="274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P for interaction</w:t>
            </w:r>
          </w:p>
        </w:tc>
      </w:tr>
      <w:tr w:rsidR="00A27836" w:rsidRPr="00122672" w:rsidTr="00A82940">
        <w:tc>
          <w:tcPr>
            <w:tcW w:w="2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122672">
              <w:rPr>
                <w:rFonts w:ascii="Times New Roman" w:hAnsi="Times New Roman"/>
                <w:b/>
                <w:sz w:val="24"/>
              </w:rPr>
              <w:t>Age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0.367</w:t>
            </w: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300" w:firstLine="72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20-59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1.03(1.00,1.07)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300" w:firstLine="72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≥60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1.05(1.03,1.04)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122672">
              <w:rPr>
                <w:rFonts w:ascii="Times New Roman" w:hAnsi="Times New Roman"/>
                <w:b/>
                <w:sz w:val="24"/>
              </w:rPr>
              <w:t>Sex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0.815</w:t>
            </w: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300" w:firstLine="72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male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1.04(1.01,1.07)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300" w:firstLine="72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female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1.04(1.02,1.07)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122672">
              <w:rPr>
                <w:rFonts w:ascii="Times New Roman" w:hAnsi="Times New Roman"/>
                <w:b/>
                <w:sz w:val="24"/>
              </w:rPr>
              <w:t>Race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0.416</w:t>
            </w: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100" w:firstLine="24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mexican American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1.04(0.99,1.09)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100" w:firstLine="24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other Hispanic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1.06(1.00,1.12)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100" w:firstLine="24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non-Hispanic White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1.04(1.02,1.06)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100" w:firstLine="24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non-Hispanic Black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1.07(1.04,1.10)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100" w:firstLine="24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other Race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1.01(0.94,1.08)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122672">
              <w:rPr>
                <w:rFonts w:ascii="Times New Roman" w:hAnsi="Times New Roman"/>
                <w:b/>
                <w:sz w:val="24"/>
              </w:rPr>
              <w:t>Education level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0.105</w:t>
            </w: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100" w:firstLine="24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less than high school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1.06(1.03,1.10)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100" w:firstLine="24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high school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1.06(1.03,1.09)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100" w:firstLine="24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more than high school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1.02(1.00,1.05)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122672">
              <w:rPr>
                <w:rFonts w:ascii="Times New Roman" w:hAnsi="Times New Roman"/>
                <w:b/>
                <w:sz w:val="24"/>
              </w:rPr>
              <w:t>Married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0.679</w:t>
            </w:r>
          </w:p>
        </w:tc>
      </w:tr>
      <w:tr w:rsidR="00A27836" w:rsidRPr="00122672" w:rsidTr="00A82940">
        <w:trPr>
          <w:trHeight w:val="314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1.04(1.02,1.07)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yes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1.04(1.02,1.06)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122672">
              <w:rPr>
                <w:rFonts w:ascii="Times New Roman" w:hAnsi="Times New Roman"/>
                <w:b/>
                <w:sz w:val="24"/>
              </w:rPr>
              <w:t>PIR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0.231</w:t>
            </w: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＜</w:t>
            </w:r>
            <w:r w:rsidRPr="00122672">
              <w:rPr>
                <w:rFonts w:ascii="Times New Roman" w:hAnsi="Times New Roman"/>
                <w:sz w:val="24"/>
              </w:rPr>
              <w:t>1.3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1.06(1.03,1.10)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1.3-3.5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1.05(1.02,1.08)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＞</w:t>
            </w:r>
            <w:r w:rsidRPr="00122672">
              <w:rPr>
                <w:rFonts w:ascii="Times New Roman" w:hAnsi="Times New Roman"/>
                <w:sz w:val="24"/>
              </w:rPr>
              <w:t>3.5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1.01(0.97,1.06)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122672">
              <w:rPr>
                <w:rFonts w:ascii="Times New Roman" w:hAnsi="Times New Roman"/>
                <w:b/>
                <w:sz w:val="24"/>
              </w:rPr>
              <w:t>BMI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0.883</w:t>
            </w: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＜</w:t>
            </w:r>
            <w:r w:rsidRPr="00122672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1.03(0.99,1.08)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25-</w:t>
            </w:r>
            <w:r w:rsidRPr="00122672">
              <w:rPr>
                <w:rFonts w:ascii="Times New Roman" w:hAnsi="Times New Roman"/>
                <w:sz w:val="24"/>
              </w:rPr>
              <w:t>＜</w:t>
            </w:r>
            <w:r w:rsidRPr="00122672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1.04(1.01,1.07)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≥30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1.05(1.02,1.07)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122672">
              <w:rPr>
                <w:rFonts w:ascii="Times New Roman" w:hAnsi="Times New Roman"/>
                <w:b/>
                <w:sz w:val="24"/>
              </w:rPr>
              <w:t>Alcohol drink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0.994</w:t>
            </w: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1.04(1.02,1.07)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Yes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1.04(1.01,1.06)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122672">
              <w:rPr>
                <w:rFonts w:ascii="Times New Roman" w:hAnsi="Times New Roman"/>
                <w:b/>
                <w:sz w:val="24"/>
              </w:rPr>
              <w:t>Smoking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0.836</w:t>
            </w: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1.04(1.02,1.07)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yes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1.04(1.02,1.06)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122672">
              <w:rPr>
                <w:rFonts w:ascii="Times New Roman" w:hAnsi="Times New Roman"/>
                <w:b/>
                <w:sz w:val="24"/>
              </w:rPr>
              <w:t>Diabetes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0.236</w:t>
            </w: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1.03(0.99,1.06)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yes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1.05(1.03,1.07)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left"/>
              <w:rPr>
                <w:rFonts w:ascii="Times New Roman" w:hAnsi="Times New Roman"/>
                <w:b/>
                <w:sz w:val="24"/>
              </w:rPr>
            </w:pPr>
            <w:r w:rsidRPr="00122672">
              <w:rPr>
                <w:rFonts w:ascii="Times New Roman" w:hAnsi="Times New Roman"/>
                <w:b/>
                <w:sz w:val="24"/>
              </w:rPr>
              <w:t>Hypertension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0.311</w:t>
            </w: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lastRenderedPageBreak/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1.02(0.97,1.06)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27836" w:rsidRPr="00122672" w:rsidTr="00A82940"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ind w:firstLineChars="200" w:firstLine="480"/>
              <w:jc w:val="left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yes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  <w:r w:rsidRPr="00122672">
              <w:rPr>
                <w:rFonts w:ascii="Times New Roman" w:hAnsi="Times New Roman"/>
                <w:sz w:val="24"/>
              </w:rPr>
              <w:t>1.05(1.03,1.07)</w:t>
            </w:r>
          </w:p>
        </w:tc>
        <w:tc>
          <w:tcPr>
            <w:tcW w:w="27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27836" w:rsidRPr="00122672" w:rsidRDefault="00A27836" w:rsidP="00A829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E90474" w:rsidRDefault="00E90474"/>
    <w:p w:rsidR="00E90474" w:rsidRDefault="00E90474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>
      <w:pPr>
        <w:rPr>
          <w:rFonts w:hint="eastAsia"/>
        </w:rPr>
      </w:pPr>
      <w:bookmarkStart w:id="3" w:name="_GoBack"/>
      <w:bookmarkEnd w:id="3"/>
    </w:p>
    <w:tbl>
      <w:tblPr>
        <w:tblStyle w:val="a7"/>
        <w:tblW w:w="0" w:type="auto"/>
        <w:tblLook w:val="0000" w:firstRow="0" w:lastRow="0" w:firstColumn="0" w:lastColumn="0" w:noHBand="0" w:noVBand="0"/>
      </w:tblPr>
      <w:tblGrid>
        <w:gridCol w:w="2768"/>
        <w:gridCol w:w="2779"/>
        <w:gridCol w:w="2759"/>
      </w:tblGrid>
      <w:tr w:rsidR="00A27836" w:rsidRPr="00813A8B" w:rsidTr="00A82940">
        <w:tc>
          <w:tcPr>
            <w:tcW w:w="8522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13A8B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Supplementary table 3. </w:t>
            </w:r>
            <w:r w:rsidRPr="00813A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The stratified logistic regression and interactive effect analyses in participants who had no vigorous activity</w:t>
            </w:r>
          </w:p>
        </w:tc>
      </w:tr>
      <w:tr w:rsidR="00A27836" w:rsidRPr="00813A8B" w:rsidTr="00A82940">
        <w:tc>
          <w:tcPr>
            <w:tcW w:w="28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b/>
                <w:sz w:val="24"/>
                <w:szCs w:val="24"/>
              </w:rPr>
              <w:t>Subgroup</w:t>
            </w:r>
          </w:p>
        </w:tc>
        <w:tc>
          <w:tcPr>
            <w:tcW w:w="284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b/>
                <w:sz w:val="24"/>
                <w:szCs w:val="24"/>
              </w:rPr>
              <w:t>OR(95%CI)</w:t>
            </w:r>
          </w:p>
        </w:tc>
        <w:tc>
          <w:tcPr>
            <w:tcW w:w="284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b/>
                <w:sz w:val="24"/>
                <w:szCs w:val="24"/>
              </w:rPr>
              <w:t>P for interaction</w:t>
            </w:r>
          </w:p>
        </w:tc>
      </w:tr>
      <w:tr w:rsidR="00A27836" w:rsidRPr="00813A8B" w:rsidTr="00A82940">
        <w:tc>
          <w:tcPr>
            <w:tcW w:w="2840" w:type="dxa"/>
            <w:tcBorders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0.541</w:t>
            </w: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  20-59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1.03(1.00,1.07)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ind w:firstLineChars="100" w:firstLine="2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≥60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1.05(1.03,1.07)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0.752</w:t>
            </w: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1.04(1.01,1.07)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ind w:firstLineChars="100" w:firstLine="2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female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1.04(1.02,1.07)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Race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0.339</w:t>
            </w: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 mexican American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1.03(0.98,1.09)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 other Hispanic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1.07(1.01,1.13)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non-Hispanic White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1.04(1.02,1.07)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non-Hispanic Black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1.07(1.03,1.10)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other Race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0.99(0.93,1.05)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Education level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0.087</w:t>
            </w: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less than high school 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1.06(1.03,1.10)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high school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1.07(1.04,1.10)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more than high school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1.02(0.99,1.05)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0.763</w:t>
            </w:r>
          </w:p>
        </w:tc>
      </w:tr>
      <w:tr w:rsidR="00A27836" w:rsidRPr="00813A8B" w:rsidTr="00A82940">
        <w:trPr>
          <w:trHeight w:val="314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1.05(1.02,1.07)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yes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1.04(1.02,1.07)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PIR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0.598</w:t>
            </w: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1.06(1.02,1.09)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1.3-3.5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1.05(1.02,1.08)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＞</w:t>
            </w: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1.03(0.98,1.07)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0..985</w:t>
            </w: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1.04(1.00,1.09)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25-</w:t>
            </w: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1.04(1.01,1.08)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≥30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1.04(1.02,1.07)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Alcohol drink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0.619</w:t>
            </w: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1.04(1.02,1.07)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Yes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1.05(1.02,1.07)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Smoking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0.670</w:t>
            </w: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1.05(1.02,1.08)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yes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1.04(1.02,1.07)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0.337</w:t>
            </w: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1.03(1.00,1.07)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yes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1.05(1.03,1.07)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0.527</w:t>
            </w: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1.02(0.98,1.07)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836" w:rsidRPr="00813A8B" w:rsidTr="00A82940">
        <w:tc>
          <w:tcPr>
            <w:tcW w:w="28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A27836" w:rsidRPr="00813A8B" w:rsidRDefault="00A27836" w:rsidP="00A82940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 xml:space="preserve"> yes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13A8B">
              <w:rPr>
                <w:rFonts w:ascii="Times New Roman" w:hAnsi="Times New Roman" w:cs="Times New Roman"/>
                <w:sz w:val="24"/>
                <w:szCs w:val="24"/>
              </w:rPr>
              <w:t>1.05(1.03,1.07)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A27836" w:rsidRPr="00813A8B" w:rsidRDefault="00A27836" w:rsidP="00A82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/>
    <w:p w:rsidR="00A27836" w:rsidRDefault="00A27836">
      <w:pPr>
        <w:rPr>
          <w:rFonts w:hint="eastAsia"/>
        </w:rPr>
      </w:pPr>
    </w:p>
    <w:p w:rsidR="00E90474" w:rsidRDefault="00E90474"/>
    <w:p w:rsidR="00507215" w:rsidRDefault="00507215"/>
    <w:p w:rsidR="00507215" w:rsidRDefault="00507215"/>
    <w:sectPr w:rsidR="005072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6336" w:rsidRDefault="00D96336" w:rsidP="00507215">
      <w:r>
        <w:separator/>
      </w:r>
    </w:p>
  </w:endnote>
  <w:endnote w:type="continuationSeparator" w:id="0">
    <w:p w:rsidR="00D96336" w:rsidRDefault="00D96336" w:rsidP="005072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6336" w:rsidRDefault="00D96336" w:rsidP="00507215">
      <w:r>
        <w:separator/>
      </w:r>
    </w:p>
  </w:footnote>
  <w:footnote w:type="continuationSeparator" w:id="0">
    <w:p w:rsidR="00D96336" w:rsidRDefault="00D96336" w:rsidP="005072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AF5"/>
    <w:rsid w:val="00220DFD"/>
    <w:rsid w:val="00400AF5"/>
    <w:rsid w:val="00507215"/>
    <w:rsid w:val="00A27836"/>
    <w:rsid w:val="00D93888"/>
    <w:rsid w:val="00D96336"/>
    <w:rsid w:val="00E90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D71361"/>
  <w15:chartTrackingRefBased/>
  <w15:docId w15:val="{05095C2E-698F-4967-B5A1-3A6A1AD97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72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72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72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72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7215"/>
    <w:rPr>
      <w:sz w:val="18"/>
      <w:szCs w:val="18"/>
    </w:rPr>
  </w:style>
  <w:style w:type="table" w:styleId="a7">
    <w:name w:val="Table Grid"/>
    <w:basedOn w:val="a1"/>
    <w:qFormat/>
    <w:rsid w:val="005072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680</Words>
  <Characters>3881</Characters>
  <Application>Microsoft Office Word</Application>
  <DocSecurity>0</DocSecurity>
  <Lines>32</Lines>
  <Paragraphs>9</Paragraphs>
  <ScaleCrop>false</ScaleCrop>
  <Company/>
  <LinksUpToDate>false</LinksUpToDate>
  <CharactersWithSpaces>4552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2024-11-21T07:07:00Z</dcterms:created>
  <dcterms:modified xsi:type="dcterms:W3CDTF">2024-11-21T10:12:00Z</dcterms:modified>
</cp:coreProperties>
</file>