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16F865" w14:textId="4C36AAF5" w:rsidR="00081C2F" w:rsidRPr="00B60214" w:rsidRDefault="00081C2F" w:rsidP="00CC3A03">
      <w:pPr>
        <w:pStyle w:val="1"/>
        <w:jc w:val="center"/>
        <w:rPr>
          <w:rFonts w:ascii="Times New Roman" w:hAnsi="Times New Roman" w:cs="Times New Roman"/>
          <w:color w:val="000000" w:themeColor="text1"/>
          <w:sz w:val="24"/>
          <w:szCs w:val="24"/>
        </w:rPr>
      </w:pPr>
      <w:r w:rsidRPr="00B60214">
        <w:rPr>
          <w:rFonts w:ascii="Times New Roman" w:hAnsi="Times New Roman" w:cs="Times New Roman"/>
          <w:color w:val="000000" w:themeColor="text1"/>
          <w:sz w:val="24"/>
          <w:szCs w:val="24"/>
        </w:rPr>
        <w:t xml:space="preserve">SIRT4-mediated </w:t>
      </w:r>
      <w:bookmarkStart w:id="0" w:name="_Hlk173827388"/>
      <w:r w:rsidRPr="00B60214">
        <w:rPr>
          <w:rFonts w:ascii="Times New Roman" w:hAnsi="Times New Roman" w:cs="Times New Roman"/>
          <w:color w:val="000000" w:themeColor="text1"/>
          <w:sz w:val="24"/>
          <w:szCs w:val="24"/>
        </w:rPr>
        <w:t>deacetylation</w:t>
      </w:r>
      <w:bookmarkEnd w:id="0"/>
      <w:r w:rsidRPr="00B60214">
        <w:rPr>
          <w:rFonts w:ascii="Times New Roman" w:hAnsi="Times New Roman" w:cs="Times New Roman"/>
          <w:color w:val="000000" w:themeColor="text1"/>
          <w:sz w:val="24"/>
          <w:szCs w:val="24"/>
        </w:rPr>
        <w:t xml:space="preserve"> of PRDX3 attenuates liver ischemia reperfusion injury by suppressing ferroptosis</w:t>
      </w:r>
    </w:p>
    <w:p w14:paraId="0F0B4022" w14:textId="57A42632" w:rsidR="00081C2F" w:rsidRPr="00B60214" w:rsidRDefault="00A2375F" w:rsidP="00A2375F">
      <w:pPr>
        <w:pStyle w:val="2"/>
        <w:rPr>
          <w:rFonts w:ascii="Times New Roman" w:hAnsi="Times New Roman" w:cs="Times New Roman"/>
          <w:color w:val="000000" w:themeColor="text1"/>
          <w:sz w:val="24"/>
          <w:szCs w:val="24"/>
        </w:rPr>
      </w:pPr>
      <w:r w:rsidRPr="00B60214">
        <w:rPr>
          <w:rFonts w:ascii="Times New Roman" w:hAnsi="Times New Roman" w:cs="Times New Roman"/>
          <w:color w:val="000000" w:themeColor="text1"/>
          <w:sz w:val="24"/>
          <w:szCs w:val="24"/>
        </w:rPr>
        <w:t>Materials and Methods</w:t>
      </w:r>
    </w:p>
    <w:p w14:paraId="12C9362F" w14:textId="02FB9758" w:rsidR="00A2375F" w:rsidRPr="00B60214" w:rsidRDefault="00A2375F" w:rsidP="00A2375F">
      <w:pPr>
        <w:pStyle w:val="3"/>
        <w:rPr>
          <w:rFonts w:ascii="Times New Roman" w:hAnsi="Times New Roman" w:cs="Times New Roman"/>
          <w:color w:val="000000" w:themeColor="text1"/>
        </w:rPr>
      </w:pPr>
      <w:r w:rsidRPr="00B60214">
        <w:rPr>
          <w:rFonts w:ascii="Times New Roman" w:hAnsi="Times New Roman" w:cs="Times New Roman"/>
          <w:color w:val="000000" w:themeColor="text1"/>
          <w:sz w:val="24"/>
          <w:szCs w:val="24"/>
        </w:rPr>
        <w:t>10×Genomics Chromium single-cell RNA sequencing data processing</w:t>
      </w:r>
      <w:r w:rsidRPr="00B60214">
        <w:rPr>
          <w:rFonts w:ascii="Times New Roman" w:hAnsi="Times New Roman" w:cs="Times New Roman"/>
          <w:color w:val="000000" w:themeColor="text1"/>
        </w:rPr>
        <w:t xml:space="preserve"> </w:t>
      </w:r>
    </w:p>
    <w:p w14:paraId="39EAA509" w14:textId="227B3964" w:rsidR="00A2375F" w:rsidRPr="00B60214" w:rsidRDefault="00A2375F" w:rsidP="00A2375F">
      <w:pPr>
        <w:spacing w:line="360" w:lineRule="auto"/>
        <w:rPr>
          <w:rFonts w:ascii="Times New Roman" w:eastAsia="等线" w:hAnsi="Times New Roman" w:cs="Times New Roman"/>
          <w:b/>
          <w:bCs/>
          <w:color w:val="000000" w:themeColor="text1"/>
          <w:sz w:val="24"/>
          <w:szCs w:val="24"/>
        </w:rPr>
      </w:pPr>
      <w:r w:rsidRPr="00B60214">
        <w:rPr>
          <w:rFonts w:ascii="Times New Roman" w:eastAsia="等线" w:hAnsi="Times New Roman" w:cs="Times New Roman"/>
          <w:b/>
          <w:bCs/>
          <w:color w:val="000000" w:themeColor="text1"/>
          <w:sz w:val="24"/>
          <w:szCs w:val="24"/>
        </w:rPr>
        <w:t>Tissue dissociation and preparation</w:t>
      </w:r>
    </w:p>
    <w:p w14:paraId="3AA1CD31" w14:textId="18EA655C" w:rsidR="00A2375F" w:rsidRPr="00B60214" w:rsidRDefault="0022211A" w:rsidP="00A2375F">
      <w:pPr>
        <w:widowControl/>
        <w:spacing w:line="360" w:lineRule="auto"/>
        <w:rPr>
          <w:rFonts w:ascii="Times New Roman" w:eastAsia="等线" w:hAnsi="Times New Roman" w:cs="Times New Roman"/>
          <w:color w:val="000000" w:themeColor="text1"/>
          <w:sz w:val="24"/>
          <w:szCs w:val="24"/>
        </w:rPr>
      </w:pPr>
      <w:r w:rsidRPr="00B60214">
        <w:rPr>
          <w:rFonts w:ascii="Times New Roman" w:eastAsia="等线" w:hAnsi="Times New Roman" w:cs="Times New Roman"/>
          <w:color w:val="000000" w:themeColor="text1"/>
          <w:sz w:val="24"/>
          <w:szCs w:val="24"/>
        </w:rPr>
        <w:t xml:space="preserve">After reperfusion liver tissue obtained and </w:t>
      </w:r>
      <w:r w:rsidR="00A2375F" w:rsidRPr="00B60214">
        <w:rPr>
          <w:rFonts w:ascii="Times New Roman" w:eastAsia="等线" w:hAnsi="Times New Roman" w:cs="Times New Roman"/>
          <w:color w:val="000000" w:themeColor="text1"/>
          <w:sz w:val="24"/>
          <w:szCs w:val="24"/>
        </w:rPr>
        <w:t>were stored in the sCelLive</w:t>
      </w:r>
      <w:r w:rsidR="00A2375F" w:rsidRPr="00B60214">
        <w:rPr>
          <w:rFonts w:ascii="Times New Roman" w:eastAsia="等线" w:hAnsi="Times New Roman" w:cs="Times New Roman"/>
          <w:color w:val="000000" w:themeColor="text1"/>
          <w:sz w:val="24"/>
          <w:szCs w:val="24"/>
          <w:vertAlign w:val="superscript"/>
        </w:rPr>
        <w:t>TM</w:t>
      </w:r>
      <w:r w:rsidR="00A2375F" w:rsidRPr="00B60214">
        <w:rPr>
          <w:rFonts w:ascii="Times New Roman" w:eastAsia="等线" w:hAnsi="Times New Roman" w:cs="Times New Roman"/>
          <w:color w:val="000000" w:themeColor="text1"/>
          <w:sz w:val="24"/>
          <w:szCs w:val="24"/>
        </w:rPr>
        <w:t> Tissue Preservation Solution (Singleron) on ice after the surgery within 30 mins. The specimens were washed with Hanks Balanced Salt Solution (HBSS) for three times, minced into small pieces, and then digested with 3 mL sCelLive</w:t>
      </w:r>
      <w:r w:rsidR="00A2375F" w:rsidRPr="00B60214">
        <w:rPr>
          <w:rFonts w:ascii="Times New Roman" w:eastAsia="等线" w:hAnsi="Times New Roman" w:cs="Times New Roman"/>
          <w:color w:val="000000" w:themeColor="text1"/>
          <w:sz w:val="24"/>
          <w:szCs w:val="24"/>
          <w:vertAlign w:val="superscript"/>
        </w:rPr>
        <w:t>TM</w:t>
      </w:r>
      <w:r w:rsidR="00A2375F" w:rsidRPr="00B60214">
        <w:rPr>
          <w:rFonts w:ascii="Times New Roman" w:eastAsia="等线" w:hAnsi="Times New Roman" w:cs="Times New Roman"/>
          <w:color w:val="000000" w:themeColor="text1"/>
          <w:sz w:val="24"/>
          <w:szCs w:val="24"/>
        </w:rPr>
        <w:t xml:space="preserve"> Tissue Dissociation Solution (</w:t>
      </w:r>
      <w:bookmarkStart w:id="1" w:name="_Hlk180511568"/>
      <w:r w:rsidR="00A2375F" w:rsidRPr="00B60214">
        <w:rPr>
          <w:rFonts w:ascii="Times New Roman" w:eastAsia="等线" w:hAnsi="Times New Roman" w:cs="Times New Roman"/>
          <w:color w:val="000000" w:themeColor="text1"/>
          <w:sz w:val="24"/>
          <w:szCs w:val="24"/>
        </w:rPr>
        <w:t>Singleron</w:t>
      </w:r>
      <w:bookmarkEnd w:id="1"/>
      <w:r w:rsidR="00A2375F" w:rsidRPr="00B60214">
        <w:rPr>
          <w:rFonts w:ascii="Times New Roman" w:eastAsia="等线" w:hAnsi="Times New Roman" w:cs="Times New Roman"/>
          <w:color w:val="000000" w:themeColor="text1"/>
          <w:sz w:val="24"/>
          <w:szCs w:val="24"/>
        </w:rPr>
        <w:t xml:space="preserve">) by Singleron PythoN™ Tissue Dissociation System at 37 °C for 15 min. The cell suspension was collected and filtered through a 40-micron sterile strainer. Afterwards, the </w:t>
      </w:r>
      <w:bookmarkStart w:id="2" w:name="OLE_LINK6"/>
      <w:r w:rsidR="00A2375F" w:rsidRPr="00B60214">
        <w:rPr>
          <w:rFonts w:ascii="Times New Roman" w:eastAsia="等线" w:hAnsi="Times New Roman" w:cs="Times New Roman"/>
          <w:color w:val="000000" w:themeColor="text1"/>
          <w:sz w:val="24"/>
          <w:szCs w:val="24"/>
        </w:rPr>
        <w:t>GEXSCOPE</w:t>
      </w:r>
      <w:r w:rsidR="00A2375F" w:rsidRPr="00B60214">
        <w:rPr>
          <w:rFonts w:ascii="Times New Roman" w:eastAsia="等线" w:hAnsi="Times New Roman" w:cs="Times New Roman"/>
          <w:color w:val="000000" w:themeColor="text1"/>
          <w:sz w:val="24"/>
          <w:szCs w:val="24"/>
          <w:vertAlign w:val="superscript"/>
        </w:rPr>
        <w:t>®</w:t>
      </w:r>
      <w:r w:rsidR="00A2375F" w:rsidRPr="00B60214">
        <w:rPr>
          <w:rFonts w:ascii="Times New Roman" w:eastAsia="等线" w:hAnsi="Times New Roman" w:cs="Times New Roman"/>
          <w:color w:val="000000" w:themeColor="text1"/>
          <w:sz w:val="24"/>
          <w:szCs w:val="24"/>
        </w:rPr>
        <w:t xml:space="preserve"> </w:t>
      </w:r>
      <w:bookmarkStart w:id="3" w:name="OLE_LINK1"/>
      <w:r w:rsidR="00A2375F" w:rsidRPr="00B60214">
        <w:rPr>
          <w:rFonts w:ascii="Times New Roman" w:eastAsia="等线" w:hAnsi="Times New Roman" w:cs="Times New Roman"/>
          <w:color w:val="000000" w:themeColor="text1"/>
          <w:sz w:val="24"/>
          <w:szCs w:val="24"/>
        </w:rPr>
        <w:t>red blood cell lysis buﬀer</w:t>
      </w:r>
      <w:bookmarkEnd w:id="3"/>
      <w:r w:rsidR="00A2375F" w:rsidRPr="00B60214">
        <w:rPr>
          <w:rFonts w:ascii="Times New Roman" w:eastAsia="等线" w:hAnsi="Times New Roman" w:cs="Times New Roman"/>
          <w:color w:val="000000" w:themeColor="text1"/>
          <w:sz w:val="24"/>
          <w:szCs w:val="24"/>
        </w:rPr>
        <w:t xml:space="preserve"> (RCLB, Singleron) was added</w:t>
      </w:r>
      <w:bookmarkEnd w:id="2"/>
      <w:r w:rsidR="00A2375F" w:rsidRPr="00B60214">
        <w:rPr>
          <w:rFonts w:ascii="Times New Roman" w:eastAsia="等线" w:hAnsi="Times New Roman" w:cs="Times New Roman"/>
          <w:color w:val="000000" w:themeColor="text1"/>
          <w:sz w:val="24"/>
          <w:szCs w:val="24"/>
        </w:rPr>
        <w:t>, and the mixture</w:t>
      </w:r>
      <w:r w:rsidR="006F3FD5" w:rsidRPr="00B60214">
        <w:rPr>
          <w:rFonts w:ascii="Times New Roman" w:eastAsia="等线" w:hAnsi="Times New Roman" w:cs="Times New Roman"/>
          <w:color w:val="000000" w:themeColor="text1"/>
          <w:sz w:val="24"/>
          <w:szCs w:val="24"/>
        </w:rPr>
        <w:t xml:space="preserve"> </w:t>
      </w:r>
      <w:r w:rsidR="00A2375F" w:rsidRPr="00B60214">
        <w:rPr>
          <w:rFonts w:ascii="Times New Roman" w:eastAsia="等线" w:hAnsi="Times New Roman" w:cs="Times New Roman"/>
          <w:color w:val="000000" w:themeColor="text1"/>
          <w:sz w:val="24"/>
          <w:szCs w:val="24"/>
        </w:rPr>
        <w:t>[Cell: RCLB=1:2 (volume ratio)] was incubated at room temperature for 5-8 min to remove red blood cells. The mixture was then centrifuged at 300</w:t>
      </w:r>
      <w:r w:rsidR="006F3FD5" w:rsidRPr="00B60214">
        <w:rPr>
          <w:rFonts w:ascii="Times New Roman" w:eastAsia="等线" w:hAnsi="Times New Roman" w:cs="Times New Roman"/>
          <w:color w:val="000000" w:themeColor="text1"/>
          <w:sz w:val="24"/>
          <w:szCs w:val="24"/>
        </w:rPr>
        <w:sym w:font="Symbol" w:char="F0B4"/>
      </w:r>
      <w:r w:rsidR="00A2375F" w:rsidRPr="00B60214">
        <w:rPr>
          <w:rFonts w:ascii="Times New Roman" w:eastAsia="等线" w:hAnsi="Times New Roman" w:cs="Times New Roman"/>
          <w:color w:val="000000" w:themeColor="text1"/>
          <w:sz w:val="24"/>
          <w:szCs w:val="24"/>
        </w:rPr>
        <w:t>g 4 ℃ for 5 mins to remove supernatant and suspended softly with PB</w:t>
      </w:r>
      <w:r w:rsidR="006F3FD5" w:rsidRPr="00B60214">
        <w:rPr>
          <w:rFonts w:ascii="Times New Roman" w:eastAsia="等线" w:hAnsi="Times New Roman" w:cs="Times New Roman"/>
          <w:color w:val="000000" w:themeColor="text1"/>
          <w:sz w:val="24"/>
          <w:szCs w:val="24"/>
        </w:rPr>
        <w:t>S.</w:t>
      </w:r>
      <w:r w:rsidR="00F22966" w:rsidRPr="00B60214">
        <w:rPr>
          <w:rFonts w:ascii="Times New Roman" w:eastAsia="等线" w:hAnsi="Times New Roman" w:cs="Times New Roman"/>
          <w:color w:val="000000" w:themeColor="text1"/>
          <w:sz w:val="24"/>
          <w:szCs w:val="24"/>
        </w:rPr>
        <w:t xml:space="preserve"> </w:t>
      </w:r>
      <w:r w:rsidR="00A2375F" w:rsidRPr="00B60214">
        <w:rPr>
          <w:rFonts w:ascii="Times New Roman" w:eastAsia="等线" w:hAnsi="Times New Roman" w:cs="Times New Roman"/>
          <w:color w:val="000000" w:themeColor="text1"/>
          <w:sz w:val="24"/>
          <w:szCs w:val="24"/>
        </w:rPr>
        <w:t>Finally, the samples were stained with Trypan Blue and the cell viability was evaluated microscopically.</w:t>
      </w:r>
    </w:p>
    <w:p w14:paraId="6C49B44E" w14:textId="5C0F885C" w:rsidR="00A2375F" w:rsidRPr="00B60214" w:rsidRDefault="00A2375F" w:rsidP="00A2375F">
      <w:pPr>
        <w:spacing w:line="360" w:lineRule="auto"/>
        <w:rPr>
          <w:rFonts w:ascii="Times New Roman" w:eastAsia="等线" w:hAnsi="Times New Roman" w:cs="Times New Roman"/>
          <w:b/>
          <w:bCs/>
          <w:color w:val="000000" w:themeColor="text1"/>
          <w:sz w:val="24"/>
          <w:szCs w:val="24"/>
        </w:rPr>
      </w:pPr>
      <w:r w:rsidRPr="00B60214">
        <w:rPr>
          <w:rFonts w:ascii="Times New Roman" w:eastAsia="等线" w:hAnsi="Times New Roman" w:cs="Times New Roman"/>
          <w:b/>
          <w:bCs/>
          <w:color w:val="000000" w:themeColor="text1"/>
          <w:sz w:val="24"/>
          <w:szCs w:val="24"/>
        </w:rPr>
        <w:t>RT &amp; Amplification &amp; Library Construction</w:t>
      </w:r>
      <w:r w:rsidR="00A44525" w:rsidRPr="00B60214">
        <w:rPr>
          <w:rFonts w:ascii="Times New Roman" w:eastAsia="等线" w:hAnsi="Times New Roman" w:cs="Times New Roman"/>
          <w:b/>
          <w:bCs/>
          <w:color w:val="000000" w:themeColor="text1"/>
          <w:sz w:val="24"/>
          <w:szCs w:val="24"/>
        </w:rPr>
        <w:t xml:space="preserve"> </w:t>
      </w:r>
    </w:p>
    <w:p w14:paraId="547DF79C" w14:textId="6FF158D9" w:rsidR="00A2375F" w:rsidRPr="00B60214" w:rsidRDefault="00A2375F" w:rsidP="00A44525">
      <w:pPr>
        <w:spacing w:line="360" w:lineRule="auto"/>
        <w:rPr>
          <w:rFonts w:ascii="Times New Roman" w:eastAsia="等线" w:hAnsi="Times New Roman" w:cs="Times New Roman"/>
          <w:color w:val="000000" w:themeColor="text1"/>
          <w:sz w:val="24"/>
          <w:szCs w:val="24"/>
        </w:rPr>
      </w:pPr>
      <w:r w:rsidRPr="00B60214">
        <w:rPr>
          <w:rFonts w:ascii="Times New Roman" w:eastAsia="等线" w:hAnsi="Times New Roman" w:cs="Times New Roman"/>
          <w:color w:val="000000" w:themeColor="text1"/>
          <w:sz w:val="24"/>
          <w:szCs w:val="24"/>
        </w:rPr>
        <w:t>Single-cell suspensions (2×10</w:t>
      </w:r>
      <w:r w:rsidRPr="00B60214">
        <w:rPr>
          <w:rFonts w:ascii="Times New Roman" w:eastAsia="等线" w:hAnsi="Times New Roman" w:cs="Times New Roman"/>
          <w:color w:val="000000" w:themeColor="text1"/>
          <w:sz w:val="24"/>
          <w:szCs w:val="24"/>
          <w:vertAlign w:val="superscript"/>
        </w:rPr>
        <w:t>5</w:t>
      </w:r>
      <w:r w:rsidRPr="00B60214">
        <w:rPr>
          <w:rFonts w:ascii="Times New Roman" w:eastAsia="等线" w:hAnsi="Times New Roman" w:cs="Times New Roman"/>
          <w:color w:val="000000" w:themeColor="text1"/>
          <w:sz w:val="24"/>
          <w:szCs w:val="24"/>
        </w:rPr>
        <w:t xml:space="preserve"> cells/mL) with PBS were loaded onto microwell chip using the Singleron Matrix</w:t>
      </w:r>
      <w:r w:rsidRPr="00B60214">
        <w:rPr>
          <w:rFonts w:ascii="Times New Roman" w:eastAsia="等线" w:hAnsi="Times New Roman" w:cs="Times New Roman"/>
          <w:color w:val="000000" w:themeColor="text1"/>
          <w:sz w:val="24"/>
          <w:szCs w:val="24"/>
          <w:vertAlign w:val="superscript"/>
        </w:rPr>
        <w:t>®</w:t>
      </w:r>
      <w:r w:rsidRPr="00B60214">
        <w:rPr>
          <w:rFonts w:ascii="Times New Roman" w:eastAsia="等线" w:hAnsi="Times New Roman" w:cs="Times New Roman"/>
          <w:color w:val="000000" w:themeColor="text1"/>
          <w:sz w:val="24"/>
          <w:szCs w:val="24"/>
        </w:rPr>
        <w:t> Single Cell Processing System. Barcoding Beads are subsequently collected from the microwell chip, followed by reverse transcription of the mRNA captured by the Barcoding Beads and to obtain cDNA, and PCR amplification. The amplified cDNA is then fragmented and ligated with sequencing adapters. The scRNA-seq libraries were constructed according to the protocol of the GEXSCOPE</w:t>
      </w:r>
      <w:r w:rsidRPr="00B60214">
        <w:rPr>
          <w:rFonts w:ascii="Times New Roman" w:eastAsia="等线" w:hAnsi="Times New Roman" w:cs="Times New Roman"/>
          <w:color w:val="000000" w:themeColor="text1"/>
          <w:sz w:val="24"/>
          <w:szCs w:val="24"/>
          <w:vertAlign w:val="superscript"/>
        </w:rPr>
        <w:t>®</w:t>
      </w:r>
      <w:r w:rsidRPr="00B60214">
        <w:rPr>
          <w:rFonts w:ascii="Times New Roman" w:eastAsia="等线" w:hAnsi="Times New Roman" w:cs="Times New Roman"/>
          <w:color w:val="000000" w:themeColor="text1"/>
          <w:sz w:val="24"/>
          <w:szCs w:val="24"/>
        </w:rPr>
        <w:t xml:space="preserve"> Single Cell RNA Library Kits (Singleron)</w:t>
      </w:r>
      <w:r w:rsidR="00F22966" w:rsidRPr="00B60214">
        <w:rPr>
          <w:rFonts w:ascii="Times New Roman" w:eastAsia="等线" w:hAnsi="Times New Roman" w:cs="Times New Roman"/>
          <w:color w:val="000000" w:themeColor="text1"/>
          <w:sz w:val="24"/>
          <w:szCs w:val="24"/>
        </w:rPr>
        <w:t xml:space="preserve">. </w:t>
      </w:r>
      <w:r w:rsidRPr="00B60214">
        <w:rPr>
          <w:rFonts w:ascii="Times New Roman" w:eastAsia="等线" w:hAnsi="Times New Roman" w:cs="Times New Roman"/>
          <w:color w:val="000000" w:themeColor="text1"/>
          <w:sz w:val="24"/>
          <w:szCs w:val="24"/>
        </w:rPr>
        <w:t xml:space="preserve">Individual libraries were </w:t>
      </w:r>
      <w:r w:rsidRPr="00B60214">
        <w:rPr>
          <w:rFonts w:ascii="Times New Roman" w:eastAsia="等线" w:hAnsi="Times New Roman" w:cs="Times New Roman"/>
          <w:color w:val="000000" w:themeColor="text1"/>
          <w:sz w:val="24"/>
          <w:szCs w:val="24"/>
        </w:rPr>
        <w:lastRenderedPageBreak/>
        <w:t xml:space="preserve">diluted to 4 nM, pooled, and sequenced on Illumina novaseq 6000 with 150 bp paired end reads. </w:t>
      </w:r>
    </w:p>
    <w:p w14:paraId="7F90FAD4" w14:textId="2C0C53A3" w:rsidR="00A2375F" w:rsidRPr="00B60214" w:rsidRDefault="00A2375F" w:rsidP="00A2375F">
      <w:pPr>
        <w:spacing w:beforeLines="50" w:before="156" w:line="360" w:lineRule="auto"/>
        <w:rPr>
          <w:rFonts w:ascii="Times New Roman" w:hAnsi="Times New Roman" w:cs="Times New Roman"/>
          <w:color w:val="000000" w:themeColor="text1"/>
          <w:sz w:val="24"/>
          <w:szCs w:val="24"/>
        </w:rPr>
      </w:pPr>
      <w:r w:rsidRPr="00B60214">
        <w:rPr>
          <w:rFonts w:ascii="Times New Roman" w:hAnsi="Times New Roman" w:cs="Times New Roman"/>
          <w:b/>
          <w:bCs/>
          <w:color w:val="000000" w:themeColor="text1"/>
          <w:sz w:val="24"/>
          <w:szCs w:val="24"/>
        </w:rPr>
        <w:t>Primary analysis of raw read data</w:t>
      </w:r>
    </w:p>
    <w:p w14:paraId="77F38B14" w14:textId="6BC868A8" w:rsidR="00A2375F" w:rsidRPr="00B60214" w:rsidRDefault="00A2375F" w:rsidP="00A2375F">
      <w:pPr>
        <w:spacing w:beforeLines="50" w:before="156" w:line="360" w:lineRule="auto"/>
        <w:rPr>
          <w:rFonts w:ascii="Times New Roman" w:hAnsi="Times New Roman" w:cs="Times New Roman"/>
          <w:color w:val="000000" w:themeColor="text1"/>
          <w:sz w:val="24"/>
          <w:szCs w:val="24"/>
        </w:rPr>
      </w:pPr>
      <w:r w:rsidRPr="00B60214">
        <w:rPr>
          <w:rFonts w:ascii="Times New Roman" w:hAnsi="Times New Roman" w:cs="Times New Roman"/>
          <w:color w:val="000000" w:themeColor="text1"/>
          <w:sz w:val="24"/>
          <w:szCs w:val="24"/>
        </w:rPr>
        <w:t xml:space="preserve">Raw reads from scRNA-seq were processed to generate gene expression matrixes using CeleScope (https://github.com/singleron-RD/CeleScope) v1.9.0 pipeline. Briefly, raw reads were first processed with CeleScope to remove low quality reads with Cutadapt v1.17 to trim poly-A tail and adapter sequences. Cell barcode and UMI were extracted. After that, we used STAR v2.6.1a to map reads to the reference genome GRCm38 (ensembl version 92 annotation). UMI counts and gene counts of each cell were acquired with featureCounts v2.0.1 software, and used to generate expression matrix files for subsequent analysis. </w:t>
      </w:r>
    </w:p>
    <w:p w14:paraId="12D4BBBC" w14:textId="77777777" w:rsidR="00A2375F" w:rsidRPr="00B60214" w:rsidRDefault="00A2375F" w:rsidP="00A2375F">
      <w:pPr>
        <w:spacing w:line="360" w:lineRule="auto"/>
        <w:rPr>
          <w:rFonts w:ascii="Times New Roman" w:hAnsi="Times New Roman" w:cs="Times New Roman"/>
          <w:color w:val="000000" w:themeColor="text1"/>
          <w:sz w:val="24"/>
          <w:szCs w:val="24"/>
        </w:rPr>
      </w:pPr>
    </w:p>
    <w:p w14:paraId="0632E495" w14:textId="5D582579" w:rsidR="00A2375F" w:rsidRPr="00B60214" w:rsidRDefault="00A2375F" w:rsidP="00A2375F">
      <w:pPr>
        <w:widowControl/>
        <w:spacing w:line="360" w:lineRule="auto"/>
        <w:rPr>
          <w:rFonts w:ascii="Times New Roman" w:eastAsia="Times New Roman" w:hAnsi="Times New Roman" w:cs="Times New Roman"/>
          <w:b/>
          <w:bCs/>
          <w:color w:val="000000" w:themeColor="text1"/>
          <w:kern w:val="0"/>
          <w:sz w:val="24"/>
          <w:szCs w:val="24"/>
        </w:rPr>
      </w:pPr>
      <w:r w:rsidRPr="00B60214">
        <w:rPr>
          <w:rFonts w:ascii="Times New Roman" w:eastAsia="微软雅黑" w:hAnsi="Times New Roman" w:cs="Times New Roman"/>
          <w:b/>
          <w:bCs/>
          <w:color w:val="000000" w:themeColor="text1"/>
          <w:kern w:val="0"/>
          <w:sz w:val="24"/>
          <w:szCs w:val="24"/>
        </w:rPr>
        <w:t xml:space="preserve">Quality control, dimension-reduction and clustering </w:t>
      </w:r>
    </w:p>
    <w:p w14:paraId="6977CDF7" w14:textId="77E5D31E" w:rsidR="00A2375F" w:rsidRPr="00B60214" w:rsidRDefault="00A2375F" w:rsidP="00A2375F">
      <w:pPr>
        <w:widowControl/>
        <w:tabs>
          <w:tab w:val="left" w:pos="6095"/>
        </w:tabs>
        <w:spacing w:before="50" w:after="50" w:line="360" w:lineRule="auto"/>
        <w:rPr>
          <w:rFonts w:ascii="Times New Roman" w:eastAsia="等线" w:hAnsi="Times New Roman" w:cs="Times New Roman"/>
          <w:color w:val="000000" w:themeColor="text1"/>
          <w:kern w:val="0"/>
          <w:sz w:val="24"/>
          <w:szCs w:val="24"/>
        </w:rPr>
      </w:pPr>
      <w:r w:rsidRPr="00B60214">
        <w:rPr>
          <w:rFonts w:ascii="Times New Roman" w:eastAsia="Times New Roman" w:hAnsi="Times New Roman" w:cs="Times New Roman"/>
          <w:color w:val="000000" w:themeColor="text1"/>
          <w:kern w:val="0"/>
          <w:sz w:val="24"/>
          <w:szCs w:val="24"/>
        </w:rPr>
        <w:t>Cells were filtered by gene counts below 200 and the top 2% gene counts and the top 2% UMI counts.</w:t>
      </w:r>
      <w:r w:rsidRPr="00B60214">
        <w:rPr>
          <w:rFonts w:ascii="Times New Roman" w:eastAsia="等线" w:hAnsi="Times New Roman" w:cs="Times New Roman"/>
          <w:color w:val="000000" w:themeColor="text1"/>
          <w:kern w:val="0"/>
          <w:sz w:val="24"/>
          <w:szCs w:val="24"/>
        </w:rPr>
        <w:t xml:space="preserve"> Cells with over 20% mitochondrial content were removed. </w:t>
      </w:r>
      <w:r w:rsidRPr="00B60214">
        <w:rPr>
          <w:rFonts w:ascii="Times New Roman" w:eastAsia="Times New Roman" w:hAnsi="Times New Roman" w:cs="Times New Roman"/>
          <w:color w:val="000000" w:themeColor="text1"/>
          <w:kern w:val="0"/>
          <w:sz w:val="24"/>
          <w:szCs w:val="24"/>
        </w:rPr>
        <w:t xml:space="preserve">We used functions from Seurat v3.1.2 for dimension-reduction and clustering. Then we used </w:t>
      </w:r>
      <w:r w:rsidRPr="00B60214">
        <w:rPr>
          <w:rFonts w:ascii="Times New Roman" w:eastAsia="等线" w:hAnsi="Times New Roman" w:cs="Times New Roman"/>
          <w:color w:val="000000" w:themeColor="text1"/>
          <w:kern w:val="0"/>
          <w:sz w:val="24"/>
          <w:szCs w:val="24"/>
        </w:rPr>
        <w:t>NormalizeData and ScaleData functions to normalize and scale all gene expression, and selected the top 2000 variable genes with FindVariableFeautres function for PCA analysis. Using the top 20</w:t>
      </w:r>
      <w:r w:rsidR="00180ED8" w:rsidRPr="00B60214">
        <w:rPr>
          <w:rFonts w:ascii="Times New Roman" w:eastAsia="等线" w:hAnsi="Times New Roman" w:cs="Times New Roman"/>
          <w:color w:val="000000" w:themeColor="text1"/>
          <w:kern w:val="0"/>
          <w:sz w:val="24"/>
          <w:szCs w:val="24"/>
        </w:rPr>
        <w:t xml:space="preserve"> </w:t>
      </w:r>
      <w:r w:rsidRPr="00B60214">
        <w:rPr>
          <w:rFonts w:ascii="Times New Roman" w:eastAsia="等线" w:hAnsi="Times New Roman" w:cs="Times New Roman"/>
          <w:color w:val="000000" w:themeColor="text1"/>
          <w:kern w:val="0"/>
          <w:sz w:val="24"/>
          <w:szCs w:val="24"/>
        </w:rPr>
        <w:t>principle</w:t>
      </w:r>
      <w:r w:rsidR="00180ED8" w:rsidRPr="00B60214">
        <w:rPr>
          <w:rFonts w:ascii="Times New Roman" w:eastAsia="等线" w:hAnsi="Times New Roman" w:cs="Times New Roman"/>
          <w:color w:val="000000" w:themeColor="text1"/>
          <w:kern w:val="0"/>
          <w:sz w:val="24"/>
          <w:szCs w:val="24"/>
        </w:rPr>
        <w:t xml:space="preserve"> </w:t>
      </w:r>
      <w:r w:rsidRPr="00B60214">
        <w:rPr>
          <w:rFonts w:ascii="Times New Roman" w:eastAsia="等线" w:hAnsi="Times New Roman" w:cs="Times New Roman"/>
          <w:color w:val="000000" w:themeColor="text1"/>
          <w:kern w:val="0"/>
          <w:sz w:val="24"/>
          <w:szCs w:val="24"/>
        </w:rPr>
        <w:t>components, we separated cells into multiple clusters with FindClusters. Batch effect between samples was removed by Harmony. Finally, UMAP algorithm was applied to visualize cells in a two-dimensional space.</w:t>
      </w:r>
    </w:p>
    <w:p w14:paraId="2F2B8002" w14:textId="32E78BAA" w:rsidR="00A2375F" w:rsidRPr="00B60214" w:rsidRDefault="00180ED8" w:rsidP="00A2375F">
      <w:pPr>
        <w:widowControl/>
        <w:tabs>
          <w:tab w:val="left" w:pos="6095"/>
        </w:tabs>
        <w:spacing w:before="50" w:after="50" w:line="360" w:lineRule="auto"/>
        <w:rPr>
          <w:rFonts w:ascii="Times New Roman" w:hAnsi="Times New Roman" w:cs="Times New Roman"/>
          <w:bCs/>
          <w:color w:val="000000" w:themeColor="text1"/>
          <w:kern w:val="0"/>
          <w:sz w:val="24"/>
          <w:szCs w:val="24"/>
        </w:rPr>
      </w:pPr>
      <w:r w:rsidRPr="00B60214">
        <w:rPr>
          <w:rFonts w:ascii="Times New Roman" w:hAnsi="Times New Roman" w:cs="Times New Roman"/>
          <w:bCs/>
          <w:color w:val="000000" w:themeColor="text1"/>
          <w:kern w:val="0"/>
          <w:sz w:val="24"/>
          <w:szCs w:val="24"/>
        </w:rPr>
        <w:t xml:space="preserve">  </w:t>
      </w:r>
    </w:p>
    <w:p w14:paraId="32DA99FB" w14:textId="77777777" w:rsidR="00A2375F" w:rsidRPr="00B60214" w:rsidRDefault="00A2375F" w:rsidP="00A2375F">
      <w:pPr>
        <w:widowControl/>
        <w:tabs>
          <w:tab w:val="left" w:pos="6095"/>
        </w:tabs>
        <w:spacing w:before="50" w:after="50" w:line="360" w:lineRule="auto"/>
        <w:rPr>
          <w:rFonts w:ascii="Times New Roman" w:eastAsia="Times New Roman" w:hAnsi="Times New Roman" w:cs="Times New Roman"/>
          <w:b/>
          <w:color w:val="000000" w:themeColor="text1"/>
          <w:kern w:val="0"/>
          <w:sz w:val="24"/>
          <w:szCs w:val="24"/>
        </w:rPr>
      </w:pPr>
      <w:r w:rsidRPr="00B60214">
        <w:rPr>
          <w:rFonts w:ascii="Times New Roman" w:eastAsia="Times New Roman" w:hAnsi="Times New Roman" w:cs="Times New Roman"/>
          <w:b/>
          <w:color w:val="000000" w:themeColor="text1"/>
          <w:kern w:val="0"/>
          <w:sz w:val="24"/>
          <w:szCs w:val="24"/>
        </w:rPr>
        <w:t>Differentially expressed genes (DEGs) analysis</w:t>
      </w:r>
    </w:p>
    <w:p w14:paraId="0751F014" w14:textId="235F40A1" w:rsidR="00A2375F" w:rsidRPr="00B60214" w:rsidRDefault="00A2375F" w:rsidP="00A2375F">
      <w:pPr>
        <w:widowControl/>
        <w:spacing w:line="360" w:lineRule="auto"/>
        <w:rPr>
          <w:rFonts w:ascii="Times New Roman" w:eastAsia="Times New Roman" w:hAnsi="Times New Roman" w:cs="Times New Roman"/>
          <w:color w:val="000000" w:themeColor="text1"/>
          <w:kern w:val="0"/>
          <w:sz w:val="24"/>
          <w:szCs w:val="24"/>
        </w:rPr>
      </w:pPr>
      <w:r w:rsidRPr="00B60214">
        <w:rPr>
          <w:rFonts w:ascii="Times New Roman" w:eastAsia="Times New Roman" w:hAnsi="Times New Roman" w:cs="Times New Roman"/>
          <w:color w:val="000000" w:themeColor="text1"/>
          <w:kern w:val="0"/>
          <w:sz w:val="24"/>
          <w:szCs w:val="24"/>
        </w:rPr>
        <w:t>To identify differentially expressed genes (DEGs), we used the Seurat FindMarkers function based on Wilcox likelihood-ratio test with default parameters, and selected the genes expressed in more than 10% of the cells in a cluster and with an average log</w:t>
      </w:r>
      <w:r w:rsidR="00155CDF" w:rsidRPr="00B60214">
        <w:rPr>
          <w:rFonts w:ascii="Times New Roman" w:hAnsi="Times New Roman" w:cs="Times New Roman"/>
          <w:color w:val="000000" w:themeColor="text1"/>
          <w:kern w:val="0"/>
          <w:sz w:val="24"/>
          <w:szCs w:val="24"/>
        </w:rPr>
        <w:t xml:space="preserve"> </w:t>
      </w:r>
      <w:r w:rsidRPr="00B60214">
        <w:rPr>
          <w:rFonts w:ascii="Times New Roman" w:eastAsia="Times New Roman" w:hAnsi="Times New Roman" w:cs="Times New Roman"/>
          <w:color w:val="000000" w:themeColor="text1"/>
          <w:kern w:val="0"/>
          <w:sz w:val="24"/>
          <w:szCs w:val="24"/>
        </w:rPr>
        <w:t xml:space="preserve">(Fold Change) value greater than 0.25 as DEGs. For the cell type annotation of each cluster, we combined the expression of canonical markers found in the DEGs with knowledge </w:t>
      </w:r>
      <w:r w:rsidRPr="00B60214">
        <w:rPr>
          <w:rFonts w:ascii="Times New Roman" w:eastAsia="Times New Roman" w:hAnsi="Times New Roman" w:cs="Times New Roman"/>
          <w:color w:val="000000" w:themeColor="text1"/>
          <w:kern w:val="0"/>
          <w:sz w:val="24"/>
          <w:szCs w:val="24"/>
        </w:rPr>
        <w:lastRenderedPageBreak/>
        <w:t>from literatures, and displayed the expression of markers of each cell type with heatmaps/dot plots/violin plots that were generated with Seurat DotPlot/Vlnplot function. Doublet cells were identified as expressing markers for different cell types, and removed manually.</w:t>
      </w:r>
    </w:p>
    <w:p w14:paraId="6D73E416" w14:textId="77777777" w:rsidR="00A2375F" w:rsidRPr="00B60214" w:rsidRDefault="00A2375F" w:rsidP="00A2375F">
      <w:pPr>
        <w:widowControl/>
        <w:spacing w:line="360" w:lineRule="auto"/>
        <w:rPr>
          <w:rFonts w:ascii="Times New Roman" w:eastAsia="微软雅黑" w:hAnsi="Times New Roman" w:cs="Times New Roman"/>
          <w:b/>
          <w:bCs/>
          <w:color w:val="000000" w:themeColor="text1"/>
          <w:kern w:val="0"/>
          <w:sz w:val="24"/>
          <w:szCs w:val="24"/>
        </w:rPr>
      </w:pPr>
    </w:p>
    <w:p w14:paraId="1202225F" w14:textId="77777777" w:rsidR="00A2375F" w:rsidRPr="00B60214" w:rsidRDefault="00A2375F" w:rsidP="00A2375F">
      <w:pPr>
        <w:widowControl/>
        <w:spacing w:line="360" w:lineRule="auto"/>
        <w:rPr>
          <w:rFonts w:ascii="Times New Roman" w:eastAsia="Times New Roman" w:hAnsi="Times New Roman" w:cs="Times New Roman"/>
          <w:b/>
          <w:bCs/>
          <w:color w:val="000000" w:themeColor="text1"/>
          <w:kern w:val="0"/>
          <w:sz w:val="24"/>
          <w:szCs w:val="24"/>
        </w:rPr>
      </w:pPr>
      <w:r w:rsidRPr="00B60214">
        <w:rPr>
          <w:rFonts w:ascii="Times New Roman" w:eastAsia="微软雅黑" w:hAnsi="Times New Roman" w:cs="Times New Roman"/>
          <w:b/>
          <w:bCs/>
          <w:color w:val="000000" w:themeColor="text1"/>
          <w:kern w:val="0"/>
          <w:sz w:val="24"/>
          <w:szCs w:val="24"/>
        </w:rPr>
        <w:t>Cell type annotation</w:t>
      </w:r>
    </w:p>
    <w:p w14:paraId="76ED4C15" w14:textId="3E9FFB0D" w:rsidR="00A2375F" w:rsidRPr="00B60214" w:rsidRDefault="00A2375F" w:rsidP="00A2375F">
      <w:pPr>
        <w:widowControl/>
        <w:spacing w:line="360" w:lineRule="auto"/>
        <w:rPr>
          <w:rFonts w:ascii="Times New Roman" w:eastAsia="Times New Roman" w:hAnsi="Times New Roman" w:cs="Times New Roman"/>
          <w:bCs/>
          <w:color w:val="000000" w:themeColor="text1"/>
          <w:kern w:val="0"/>
          <w:sz w:val="24"/>
          <w:szCs w:val="24"/>
        </w:rPr>
      </w:pPr>
      <w:r w:rsidRPr="00B60214">
        <w:rPr>
          <w:rFonts w:ascii="Times New Roman" w:eastAsia="Times New Roman" w:hAnsi="Times New Roman" w:cs="Times New Roman"/>
          <w:bCs/>
          <w:color w:val="000000" w:themeColor="text1"/>
          <w:kern w:val="0"/>
          <w:sz w:val="24"/>
          <w:szCs w:val="24"/>
        </w:rPr>
        <w:t xml:space="preserve">The cell type identity of each cluster was determined with the expression of canonical markers found in the DEGs using SynEcoSys database. </w:t>
      </w:r>
      <w:r w:rsidR="00A44525" w:rsidRPr="00B60214">
        <w:rPr>
          <w:rFonts w:ascii="Times New Roman" w:hAnsi="Times New Roman" w:cs="Times New Roman"/>
          <w:bCs/>
          <w:color w:val="000000" w:themeColor="text1"/>
          <w:kern w:val="0"/>
          <w:sz w:val="24"/>
          <w:szCs w:val="24"/>
        </w:rPr>
        <w:t>D</w:t>
      </w:r>
      <w:r w:rsidRPr="00B60214">
        <w:rPr>
          <w:rFonts w:ascii="Times New Roman" w:eastAsia="Times New Roman" w:hAnsi="Times New Roman" w:cs="Times New Roman"/>
          <w:bCs/>
          <w:color w:val="000000" w:themeColor="text1"/>
          <w:kern w:val="0"/>
          <w:sz w:val="24"/>
          <w:szCs w:val="24"/>
        </w:rPr>
        <w:t>ot plots</w:t>
      </w:r>
      <w:r w:rsidR="00A44525" w:rsidRPr="00B60214">
        <w:rPr>
          <w:rFonts w:ascii="Times New Roman" w:hAnsi="Times New Roman" w:cs="Times New Roman"/>
          <w:bCs/>
          <w:color w:val="000000" w:themeColor="text1"/>
          <w:kern w:val="0"/>
          <w:sz w:val="24"/>
          <w:szCs w:val="24"/>
        </w:rPr>
        <w:t xml:space="preserve"> and </w:t>
      </w:r>
      <w:r w:rsidRPr="00B60214">
        <w:rPr>
          <w:rFonts w:ascii="Times New Roman" w:eastAsia="Times New Roman" w:hAnsi="Times New Roman" w:cs="Times New Roman"/>
          <w:bCs/>
          <w:color w:val="000000" w:themeColor="text1"/>
          <w:kern w:val="0"/>
          <w:sz w:val="24"/>
          <w:szCs w:val="24"/>
        </w:rPr>
        <w:t xml:space="preserve">violin plots displaying the expression of markers used to identify each cell type were generated by Seurat </w:t>
      </w:r>
      <w:r w:rsidRPr="00B60214">
        <w:rPr>
          <w:rFonts w:ascii="Times New Roman" w:eastAsia="Times New Roman" w:hAnsi="Times New Roman" w:cs="Times New Roman"/>
          <w:color w:val="000000" w:themeColor="text1"/>
          <w:kern w:val="0"/>
          <w:sz w:val="24"/>
          <w:szCs w:val="24"/>
        </w:rPr>
        <w:t>v3.1.2</w:t>
      </w:r>
      <w:r w:rsidRPr="00B60214">
        <w:rPr>
          <w:rFonts w:ascii="Times New Roman" w:eastAsia="宋体" w:hAnsi="Times New Roman" w:cs="Times New Roman"/>
          <w:color w:val="000000" w:themeColor="text1"/>
          <w:kern w:val="0"/>
          <w:sz w:val="24"/>
          <w:szCs w:val="24"/>
        </w:rPr>
        <w:t xml:space="preserve"> DotPlot/Vlnplot. </w:t>
      </w:r>
    </w:p>
    <w:p w14:paraId="088CBCF7" w14:textId="77777777" w:rsidR="00A2375F" w:rsidRPr="00B60214" w:rsidRDefault="00A2375F" w:rsidP="00A2375F">
      <w:pPr>
        <w:widowControl/>
        <w:spacing w:line="360" w:lineRule="auto"/>
        <w:rPr>
          <w:rFonts w:ascii="Times New Roman" w:hAnsi="Times New Roman" w:cs="Times New Roman"/>
          <w:color w:val="000000" w:themeColor="text1"/>
          <w:kern w:val="0"/>
          <w:sz w:val="24"/>
          <w:szCs w:val="24"/>
        </w:rPr>
      </w:pPr>
    </w:p>
    <w:p w14:paraId="20BE3A8E" w14:textId="77777777" w:rsidR="00A44525" w:rsidRPr="00B60214" w:rsidRDefault="00A44525" w:rsidP="00A44525">
      <w:pPr>
        <w:widowControl/>
        <w:tabs>
          <w:tab w:val="left" w:pos="6095"/>
        </w:tabs>
        <w:spacing w:before="50" w:after="50" w:line="360" w:lineRule="auto"/>
        <w:rPr>
          <w:rFonts w:ascii="Times New Roman" w:eastAsia="Times New Roman" w:hAnsi="Times New Roman" w:cs="Times New Roman"/>
          <w:b/>
          <w:color w:val="000000" w:themeColor="text1"/>
          <w:kern w:val="0"/>
          <w:sz w:val="24"/>
          <w:szCs w:val="24"/>
        </w:rPr>
      </w:pPr>
      <w:r w:rsidRPr="00B60214">
        <w:rPr>
          <w:rFonts w:ascii="Times New Roman" w:eastAsia="Times New Roman" w:hAnsi="Times New Roman" w:cs="Times New Roman"/>
          <w:b/>
          <w:color w:val="000000" w:themeColor="text1"/>
          <w:kern w:val="0"/>
          <w:sz w:val="24"/>
          <w:szCs w:val="24"/>
        </w:rPr>
        <w:t>Statistics and repeatability</w:t>
      </w:r>
    </w:p>
    <w:p w14:paraId="3CD91F6B" w14:textId="77777777" w:rsidR="00A44525" w:rsidRPr="00B60214" w:rsidRDefault="00A44525" w:rsidP="00A44525">
      <w:pPr>
        <w:widowControl/>
        <w:tabs>
          <w:tab w:val="left" w:pos="6095"/>
        </w:tabs>
        <w:spacing w:before="50" w:after="50" w:line="360" w:lineRule="auto"/>
        <w:rPr>
          <w:rFonts w:ascii="Times New Roman" w:eastAsia="Times New Roman" w:hAnsi="Times New Roman" w:cs="Times New Roman"/>
          <w:bCs/>
          <w:color w:val="000000" w:themeColor="text1"/>
          <w:kern w:val="0"/>
          <w:sz w:val="24"/>
          <w:szCs w:val="24"/>
        </w:rPr>
      </w:pPr>
      <w:r w:rsidRPr="00B60214">
        <w:rPr>
          <w:rFonts w:ascii="Times New Roman" w:eastAsia="Times New Roman" w:hAnsi="Times New Roman" w:cs="Times New Roman"/>
          <w:bCs/>
          <w:color w:val="000000" w:themeColor="text1"/>
          <w:kern w:val="0"/>
          <w:sz w:val="24"/>
          <w:szCs w:val="24"/>
        </w:rPr>
        <w:t xml:space="preserve">Cell distribution comparisons between two groups were performed using unpaired two-tailed Wilcoxon rank-sum tests. Comparisons of gene expression or gene signature between two groups of cells were performed using unpaired two-tailed Student’s t test. Comparisons of cell distribution of paired group1 and group2 as well as </w:t>
      </w:r>
      <w:r w:rsidRPr="00B60214">
        <w:rPr>
          <w:rFonts w:ascii="Times New Roman" w:hAnsi="Times New Roman" w:cs="Times New Roman"/>
          <w:bCs/>
          <w:color w:val="000000" w:themeColor="text1"/>
          <w:kern w:val="0"/>
          <w:sz w:val="24"/>
          <w:szCs w:val="24"/>
        </w:rPr>
        <w:t>sham</w:t>
      </w:r>
      <w:r w:rsidRPr="00B60214">
        <w:rPr>
          <w:rFonts w:ascii="Times New Roman" w:eastAsia="Times New Roman" w:hAnsi="Times New Roman" w:cs="Times New Roman"/>
          <w:bCs/>
          <w:color w:val="000000" w:themeColor="text1"/>
          <w:kern w:val="0"/>
          <w:sz w:val="24"/>
          <w:szCs w:val="24"/>
        </w:rPr>
        <w:t xml:space="preserve"> and </w:t>
      </w:r>
      <w:r w:rsidRPr="00B60214">
        <w:rPr>
          <w:rFonts w:ascii="Times New Roman" w:hAnsi="Times New Roman" w:cs="Times New Roman"/>
          <w:bCs/>
          <w:color w:val="000000" w:themeColor="text1"/>
          <w:kern w:val="0"/>
          <w:sz w:val="24"/>
          <w:szCs w:val="24"/>
        </w:rPr>
        <w:t>I/R</w:t>
      </w:r>
      <w:r w:rsidRPr="00B60214">
        <w:rPr>
          <w:rFonts w:ascii="Times New Roman" w:eastAsia="Times New Roman" w:hAnsi="Times New Roman" w:cs="Times New Roman"/>
          <w:bCs/>
          <w:color w:val="000000" w:themeColor="text1"/>
          <w:kern w:val="0"/>
          <w:sz w:val="24"/>
          <w:szCs w:val="24"/>
        </w:rPr>
        <w:t xml:space="preserve"> were performed using paired two-tailed Wilcoxon rank-sum tests. All statistical analyses and presentation were performed using R. Statistical tests used in figures were shown in figure legends and statistical significance was set at p &lt; 0.05. </w:t>
      </w:r>
    </w:p>
    <w:p w14:paraId="605E7F89" w14:textId="77777777" w:rsidR="00A2375F" w:rsidRPr="00B60214" w:rsidRDefault="00A2375F" w:rsidP="00A2375F">
      <w:pPr>
        <w:spacing w:line="360" w:lineRule="auto"/>
        <w:rPr>
          <w:rFonts w:ascii="Times New Roman" w:hAnsi="Times New Roman" w:cs="Times New Roman"/>
          <w:color w:val="000000" w:themeColor="text1"/>
          <w:sz w:val="24"/>
          <w:szCs w:val="24"/>
        </w:rPr>
      </w:pPr>
    </w:p>
    <w:p w14:paraId="3CD9F702" w14:textId="5AC248A2" w:rsidR="00A2375F" w:rsidRPr="00B60214" w:rsidRDefault="00A2375F" w:rsidP="00A2375F">
      <w:pPr>
        <w:pStyle w:val="2"/>
        <w:rPr>
          <w:rFonts w:ascii="Times New Roman" w:hAnsi="Times New Roman" w:cs="Times New Roman"/>
          <w:color w:val="000000" w:themeColor="text1"/>
        </w:rPr>
      </w:pPr>
      <w:r w:rsidRPr="00B60214">
        <w:rPr>
          <w:rFonts w:ascii="Times New Roman" w:hAnsi="Times New Roman" w:cs="Times New Roman"/>
          <w:color w:val="000000" w:themeColor="text1"/>
          <w:sz w:val="24"/>
          <w:szCs w:val="24"/>
        </w:rPr>
        <w:t>Supplementary figures</w:t>
      </w:r>
      <w:r w:rsidRPr="00B60214">
        <w:rPr>
          <w:rFonts w:ascii="Times New Roman" w:hAnsi="Times New Roman" w:cs="Times New Roman"/>
          <w:color w:val="000000" w:themeColor="text1"/>
        </w:rPr>
        <w:t xml:space="preserve"> </w:t>
      </w:r>
    </w:p>
    <w:p w14:paraId="1BB8AE2A" w14:textId="341E8AD0" w:rsidR="00A2375F" w:rsidRPr="00B60214" w:rsidRDefault="009B69F9" w:rsidP="00AA6AA3">
      <w:pPr>
        <w:rPr>
          <w:rFonts w:ascii="Times New Roman" w:hAnsi="Times New Roman" w:cs="Times New Roman"/>
          <w:b/>
          <w:bCs/>
          <w:color w:val="000000" w:themeColor="text1"/>
          <w:sz w:val="24"/>
          <w:szCs w:val="28"/>
        </w:rPr>
      </w:pPr>
      <w:r w:rsidRPr="00B60214">
        <w:rPr>
          <w:rFonts w:ascii="Times New Roman" w:hAnsi="Times New Roman" w:cs="Times New Roman"/>
          <w:b/>
          <w:bCs/>
          <w:color w:val="000000" w:themeColor="text1"/>
          <w:sz w:val="24"/>
          <w:szCs w:val="28"/>
        </w:rPr>
        <w:t>Supplementary Figure 1</w:t>
      </w:r>
    </w:p>
    <w:p w14:paraId="799AF299" w14:textId="66FE8DD1" w:rsidR="009B69F9" w:rsidRPr="00B60214" w:rsidRDefault="009B69F9" w:rsidP="00A2375F">
      <w:pPr>
        <w:spacing w:line="360" w:lineRule="auto"/>
        <w:rPr>
          <w:rFonts w:ascii="Times New Roman" w:hAnsi="Times New Roman" w:cs="Times New Roman"/>
          <w:color w:val="000000" w:themeColor="text1"/>
          <w:sz w:val="24"/>
          <w:szCs w:val="24"/>
        </w:rPr>
      </w:pPr>
      <w:r w:rsidRPr="00B60214">
        <w:rPr>
          <w:rFonts w:ascii="Times New Roman" w:hAnsi="Times New Roman" w:cs="Times New Roman"/>
          <w:noProof/>
          <w:color w:val="000000" w:themeColor="text1"/>
        </w:rPr>
        <w:lastRenderedPageBreak/>
        <w:drawing>
          <wp:inline distT="0" distB="0" distL="0" distR="0" wp14:anchorId="2BBC50CD" wp14:editId="6910C00F">
            <wp:extent cx="5274310" cy="2559685"/>
            <wp:effectExtent l="0" t="0" r="2540" b="0"/>
            <wp:docPr id="17582880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559685"/>
                    </a:xfrm>
                    <a:prstGeom prst="rect">
                      <a:avLst/>
                    </a:prstGeom>
                    <a:noFill/>
                    <a:ln>
                      <a:noFill/>
                    </a:ln>
                  </pic:spPr>
                </pic:pic>
              </a:graphicData>
            </a:graphic>
          </wp:inline>
        </w:drawing>
      </w:r>
    </w:p>
    <w:p w14:paraId="37E0A0FA" w14:textId="0ADA0EBA" w:rsidR="009B69F9" w:rsidRPr="00B60214" w:rsidRDefault="009B69F9" w:rsidP="00A2375F">
      <w:pPr>
        <w:spacing w:line="360" w:lineRule="auto"/>
        <w:rPr>
          <w:rFonts w:ascii="Times New Roman" w:hAnsi="Times New Roman" w:cs="Times New Roman"/>
          <w:color w:val="000000" w:themeColor="text1"/>
          <w:sz w:val="24"/>
          <w:szCs w:val="24"/>
        </w:rPr>
      </w:pPr>
      <w:r w:rsidRPr="00B60214">
        <w:rPr>
          <w:rFonts w:ascii="Times New Roman" w:hAnsi="Times New Roman" w:cs="Times New Roman"/>
          <w:color w:val="000000" w:themeColor="text1"/>
          <w:sz w:val="24"/>
          <w:szCs w:val="24"/>
        </w:rPr>
        <w:t xml:space="preserve">Supplementary Figure </w:t>
      </w:r>
      <w:r w:rsidR="00AA6AA3" w:rsidRPr="00B60214">
        <w:rPr>
          <w:rFonts w:ascii="Times New Roman" w:hAnsi="Times New Roman" w:cs="Times New Roman"/>
          <w:color w:val="000000" w:themeColor="text1"/>
          <w:sz w:val="24"/>
          <w:szCs w:val="24"/>
        </w:rPr>
        <w:t>1</w:t>
      </w:r>
      <w:r w:rsidRPr="00B60214">
        <w:rPr>
          <w:rFonts w:ascii="Times New Roman" w:hAnsi="Times New Roman" w:cs="Times New Roman"/>
          <w:color w:val="000000" w:themeColor="text1"/>
          <w:sz w:val="24"/>
          <w:szCs w:val="24"/>
        </w:rPr>
        <w:t xml:space="preserve">. SIRT4 ameliorates H/R-induced </w:t>
      </w:r>
      <w:r w:rsidR="007E5FD8" w:rsidRPr="00B60214">
        <w:rPr>
          <w:rFonts w:ascii="Times New Roman" w:hAnsi="Times New Roman" w:cs="Times New Roman"/>
          <w:color w:val="000000" w:themeColor="text1"/>
          <w:sz w:val="24"/>
          <w:szCs w:val="24"/>
        </w:rPr>
        <w:t xml:space="preserve">AML12 </w:t>
      </w:r>
      <w:r w:rsidRPr="00B60214">
        <w:rPr>
          <w:rFonts w:ascii="Times New Roman" w:hAnsi="Times New Roman" w:cs="Times New Roman"/>
          <w:color w:val="000000" w:themeColor="text1"/>
          <w:sz w:val="24"/>
          <w:szCs w:val="24"/>
        </w:rPr>
        <w:t>cell injury in vitro. (A) SIRT</w:t>
      </w:r>
      <w:r w:rsidR="007E5FD8" w:rsidRPr="00B60214">
        <w:rPr>
          <w:rFonts w:ascii="Times New Roman" w:hAnsi="Times New Roman" w:cs="Times New Roman"/>
          <w:color w:val="000000" w:themeColor="text1"/>
          <w:sz w:val="24"/>
          <w:szCs w:val="24"/>
        </w:rPr>
        <w:t>4</w:t>
      </w:r>
      <w:r w:rsidRPr="00B60214">
        <w:rPr>
          <w:rFonts w:ascii="Times New Roman" w:hAnsi="Times New Roman" w:cs="Times New Roman"/>
          <w:color w:val="000000" w:themeColor="text1"/>
          <w:sz w:val="24"/>
          <w:szCs w:val="24"/>
        </w:rPr>
        <w:t xml:space="preserve"> protein expression in stable overexpression AML12 hepatocytes (</w:t>
      </w:r>
      <w:r w:rsidR="00AA6AA3" w:rsidRPr="00B60214">
        <w:rPr>
          <w:rFonts w:ascii="Times New Roman" w:eastAsia="宋体" w:hAnsi="Times New Roman" w:cs="Times New Roman"/>
          <w:color w:val="000000" w:themeColor="text1"/>
          <w:sz w:val="24"/>
          <w:szCs w:val="24"/>
        </w:rPr>
        <w:t>n=3/group</w:t>
      </w:r>
      <w:r w:rsidRPr="00B60214">
        <w:rPr>
          <w:rFonts w:ascii="Times New Roman" w:hAnsi="Times New Roman" w:cs="Times New Roman"/>
          <w:color w:val="000000" w:themeColor="text1"/>
          <w:sz w:val="24"/>
          <w:szCs w:val="24"/>
        </w:rPr>
        <w:t>). (B) SIRT</w:t>
      </w:r>
      <w:r w:rsidR="007E5FD8" w:rsidRPr="00B60214">
        <w:rPr>
          <w:rFonts w:ascii="Times New Roman" w:hAnsi="Times New Roman" w:cs="Times New Roman"/>
          <w:color w:val="000000" w:themeColor="text1"/>
          <w:sz w:val="24"/>
          <w:szCs w:val="24"/>
        </w:rPr>
        <w:t>4</w:t>
      </w:r>
      <w:r w:rsidRPr="00B60214">
        <w:rPr>
          <w:rFonts w:ascii="Times New Roman" w:hAnsi="Times New Roman" w:cs="Times New Roman"/>
          <w:color w:val="000000" w:themeColor="text1"/>
          <w:sz w:val="24"/>
          <w:szCs w:val="24"/>
        </w:rPr>
        <w:t xml:space="preserve"> protein expression and statistical analysis in stable knockdown AML12 hepatocytes (</w:t>
      </w:r>
      <w:r w:rsidR="00AA6AA3" w:rsidRPr="00B60214">
        <w:rPr>
          <w:rFonts w:ascii="Times New Roman" w:eastAsia="宋体" w:hAnsi="Times New Roman" w:cs="Times New Roman"/>
          <w:color w:val="000000" w:themeColor="text1"/>
          <w:sz w:val="24"/>
          <w:szCs w:val="24"/>
        </w:rPr>
        <w:t>n=3/group</w:t>
      </w:r>
      <w:r w:rsidRPr="00B60214">
        <w:rPr>
          <w:rFonts w:ascii="Times New Roman" w:hAnsi="Times New Roman" w:cs="Times New Roman"/>
          <w:color w:val="000000" w:themeColor="text1"/>
          <w:sz w:val="24"/>
          <w:szCs w:val="24"/>
        </w:rPr>
        <w:t>).</w:t>
      </w:r>
      <w:r w:rsidR="00120A77" w:rsidRPr="00B60214">
        <w:rPr>
          <w:rFonts w:ascii="Times New Roman" w:hAnsi="Times New Roman" w:cs="Times New Roman"/>
          <w:color w:val="000000" w:themeColor="text1"/>
        </w:rPr>
        <w:t xml:space="preserve"> </w:t>
      </w:r>
      <w:r w:rsidR="00120A77" w:rsidRPr="00B60214">
        <w:rPr>
          <w:rFonts w:ascii="Times New Roman" w:hAnsi="Times New Roman" w:cs="Times New Roman"/>
          <w:color w:val="000000" w:themeColor="text1"/>
          <w:sz w:val="24"/>
          <w:szCs w:val="24"/>
        </w:rPr>
        <w:t>Based on the results, the sh3 sequence was used to construct stable knockdown AML12 cells for subsequent experiments</w:t>
      </w:r>
      <w:r w:rsidRPr="00B60214">
        <w:rPr>
          <w:rFonts w:ascii="Times New Roman" w:hAnsi="Times New Roman" w:cs="Times New Roman"/>
          <w:color w:val="000000" w:themeColor="text1"/>
          <w:sz w:val="24"/>
          <w:szCs w:val="24"/>
        </w:rPr>
        <w:t xml:space="preserve"> (</w:t>
      </w:r>
      <w:r w:rsidR="007E5FD8" w:rsidRPr="00B60214">
        <w:rPr>
          <w:rFonts w:ascii="Times New Roman" w:hAnsi="Times New Roman" w:cs="Times New Roman"/>
          <w:color w:val="000000" w:themeColor="text1"/>
          <w:sz w:val="24"/>
          <w:szCs w:val="24"/>
        </w:rPr>
        <w:t>C</w:t>
      </w:r>
      <w:r w:rsidRPr="00B60214">
        <w:rPr>
          <w:rFonts w:ascii="Times New Roman" w:hAnsi="Times New Roman" w:cs="Times New Roman"/>
          <w:color w:val="000000" w:themeColor="text1"/>
          <w:sz w:val="24"/>
          <w:szCs w:val="24"/>
        </w:rPr>
        <w:t xml:space="preserve">, </w:t>
      </w:r>
      <w:r w:rsidR="007E5FD8" w:rsidRPr="00B60214">
        <w:rPr>
          <w:rFonts w:ascii="Times New Roman" w:hAnsi="Times New Roman" w:cs="Times New Roman"/>
          <w:color w:val="000000" w:themeColor="text1"/>
          <w:sz w:val="24"/>
          <w:szCs w:val="24"/>
        </w:rPr>
        <w:t>D</w:t>
      </w:r>
      <w:r w:rsidRPr="00B60214">
        <w:rPr>
          <w:rFonts w:ascii="Times New Roman" w:hAnsi="Times New Roman" w:cs="Times New Roman"/>
          <w:color w:val="000000" w:themeColor="text1"/>
          <w:sz w:val="24"/>
          <w:szCs w:val="24"/>
        </w:rPr>
        <w:t xml:space="preserve">) Cell activity of AML12 hepatocytes in different groups indicated </w:t>
      </w:r>
      <w:r w:rsidR="007E5FD8" w:rsidRPr="00B60214">
        <w:rPr>
          <w:rFonts w:ascii="Times New Roman" w:hAnsi="Times New Roman" w:cs="Times New Roman"/>
          <w:color w:val="000000" w:themeColor="text1"/>
          <w:sz w:val="24"/>
          <w:szCs w:val="24"/>
        </w:rPr>
        <w:t>6</w:t>
      </w:r>
      <w:r w:rsidRPr="00B60214">
        <w:rPr>
          <w:rFonts w:ascii="Times New Roman" w:hAnsi="Times New Roman" w:cs="Times New Roman"/>
          <w:color w:val="000000" w:themeColor="text1"/>
          <w:sz w:val="24"/>
          <w:szCs w:val="24"/>
        </w:rPr>
        <w:t xml:space="preserve"> h </w:t>
      </w:r>
      <w:r w:rsidR="00F3532B" w:rsidRPr="00B60214">
        <w:rPr>
          <w:rFonts w:ascii="Times New Roman" w:hAnsi="Times New Roman" w:cs="Times New Roman"/>
          <w:color w:val="000000" w:themeColor="text1"/>
          <w:sz w:val="24"/>
          <w:szCs w:val="24"/>
        </w:rPr>
        <w:t>reoxygenation</w:t>
      </w:r>
      <w:r w:rsidR="002214C3" w:rsidRPr="00B60214">
        <w:rPr>
          <w:rFonts w:ascii="Times New Roman" w:hAnsi="Times New Roman" w:cs="Times New Roman"/>
          <w:color w:val="000000" w:themeColor="text1"/>
          <w:sz w:val="24"/>
          <w:szCs w:val="24"/>
        </w:rPr>
        <w:t xml:space="preserve"> </w:t>
      </w:r>
      <w:r w:rsidRPr="00B60214">
        <w:rPr>
          <w:rFonts w:ascii="Times New Roman" w:hAnsi="Times New Roman" w:cs="Times New Roman"/>
          <w:color w:val="000000" w:themeColor="text1"/>
          <w:sz w:val="24"/>
          <w:szCs w:val="24"/>
        </w:rPr>
        <w:t xml:space="preserve">after </w:t>
      </w:r>
      <w:r w:rsidR="002214C3" w:rsidRPr="00B60214">
        <w:rPr>
          <w:rFonts w:ascii="Times New Roman" w:hAnsi="Times New Roman" w:cs="Times New Roman"/>
          <w:color w:val="000000" w:themeColor="text1"/>
          <w:sz w:val="24"/>
          <w:szCs w:val="24"/>
        </w:rPr>
        <w:t>12 h hypoxia</w:t>
      </w:r>
      <w:r w:rsidRPr="00B60214">
        <w:rPr>
          <w:rFonts w:ascii="Times New Roman" w:hAnsi="Times New Roman" w:cs="Times New Roman"/>
          <w:color w:val="000000" w:themeColor="text1"/>
          <w:sz w:val="24"/>
          <w:szCs w:val="24"/>
        </w:rPr>
        <w:t xml:space="preserve"> (</w:t>
      </w:r>
      <w:r w:rsidR="00AA6AA3" w:rsidRPr="00B60214">
        <w:rPr>
          <w:rFonts w:ascii="Times New Roman" w:eastAsia="宋体" w:hAnsi="Times New Roman" w:cs="Times New Roman"/>
          <w:color w:val="000000" w:themeColor="text1"/>
          <w:sz w:val="24"/>
          <w:szCs w:val="24"/>
        </w:rPr>
        <w:t>n=6/group</w:t>
      </w:r>
      <w:r w:rsidRPr="00B60214">
        <w:rPr>
          <w:rFonts w:ascii="Times New Roman" w:hAnsi="Times New Roman" w:cs="Times New Roman"/>
          <w:color w:val="000000" w:themeColor="text1"/>
          <w:sz w:val="24"/>
          <w:szCs w:val="24"/>
        </w:rPr>
        <w:t xml:space="preserve">). </w:t>
      </w:r>
      <w:r w:rsidR="00AA6AA3" w:rsidRPr="00B60214">
        <w:rPr>
          <w:rFonts w:ascii="Times New Roman" w:hAnsi="Times New Roman" w:cs="Times New Roman"/>
          <w:color w:val="000000" w:themeColor="text1"/>
          <w:sz w:val="24"/>
          <w:szCs w:val="24"/>
        </w:rPr>
        <w:t>All data are presented as the mean ± SD. Levels of statistical significance are indicated as *P &lt; 0.05, **P &lt; 0.01</w:t>
      </w:r>
      <w:r w:rsidRPr="00B60214">
        <w:rPr>
          <w:rFonts w:ascii="Times New Roman" w:hAnsi="Times New Roman" w:cs="Times New Roman"/>
          <w:color w:val="000000" w:themeColor="text1"/>
          <w:sz w:val="24"/>
          <w:szCs w:val="24"/>
        </w:rPr>
        <w:t>.</w:t>
      </w:r>
    </w:p>
    <w:p w14:paraId="658EAC2D" w14:textId="77777777" w:rsidR="00A2375F" w:rsidRPr="00B60214" w:rsidRDefault="00A2375F" w:rsidP="00A2375F">
      <w:pPr>
        <w:spacing w:line="360" w:lineRule="auto"/>
        <w:rPr>
          <w:rFonts w:ascii="Times New Roman" w:hAnsi="Times New Roman" w:cs="Times New Roman"/>
          <w:color w:val="000000" w:themeColor="text1"/>
          <w:sz w:val="24"/>
          <w:szCs w:val="24"/>
        </w:rPr>
      </w:pPr>
    </w:p>
    <w:p w14:paraId="15F5FC83" w14:textId="1A01E724" w:rsidR="001A1079" w:rsidRPr="00B60214" w:rsidRDefault="001A1079" w:rsidP="001A1079">
      <w:pPr>
        <w:rPr>
          <w:rFonts w:ascii="Times New Roman" w:hAnsi="Times New Roman" w:cs="Times New Roman"/>
          <w:b/>
          <w:bCs/>
          <w:color w:val="000000" w:themeColor="text1"/>
          <w:sz w:val="24"/>
          <w:szCs w:val="28"/>
        </w:rPr>
      </w:pPr>
      <w:r w:rsidRPr="00B60214">
        <w:rPr>
          <w:rFonts w:ascii="Times New Roman" w:hAnsi="Times New Roman" w:cs="Times New Roman"/>
          <w:b/>
          <w:bCs/>
          <w:color w:val="000000" w:themeColor="text1"/>
          <w:sz w:val="24"/>
          <w:szCs w:val="28"/>
        </w:rPr>
        <w:t xml:space="preserve">Supplementary Figure </w:t>
      </w:r>
      <w:r w:rsidR="001E6C3A" w:rsidRPr="00B60214">
        <w:rPr>
          <w:rFonts w:ascii="Times New Roman" w:hAnsi="Times New Roman" w:cs="Times New Roman"/>
          <w:b/>
          <w:bCs/>
          <w:color w:val="000000" w:themeColor="text1"/>
          <w:sz w:val="24"/>
          <w:szCs w:val="28"/>
        </w:rPr>
        <w:t>2</w:t>
      </w:r>
    </w:p>
    <w:p w14:paraId="6C12528E" w14:textId="77777777" w:rsidR="001A1079" w:rsidRPr="00B60214" w:rsidRDefault="001A1079" w:rsidP="00A2375F">
      <w:pPr>
        <w:spacing w:line="360" w:lineRule="auto"/>
        <w:rPr>
          <w:rFonts w:ascii="Times New Roman" w:hAnsi="Times New Roman" w:cs="Times New Roman"/>
          <w:color w:val="000000" w:themeColor="text1"/>
          <w:sz w:val="24"/>
          <w:szCs w:val="24"/>
        </w:rPr>
      </w:pPr>
    </w:p>
    <w:p w14:paraId="00F67A48" w14:textId="556739B2" w:rsidR="007873BC" w:rsidRPr="00B60214" w:rsidRDefault="007873BC" w:rsidP="00A2375F">
      <w:pPr>
        <w:spacing w:line="360" w:lineRule="auto"/>
        <w:rPr>
          <w:rFonts w:ascii="Times New Roman" w:hAnsi="Times New Roman" w:cs="Times New Roman"/>
          <w:color w:val="000000" w:themeColor="text1"/>
          <w:sz w:val="24"/>
          <w:szCs w:val="24"/>
        </w:rPr>
      </w:pPr>
      <w:r w:rsidRPr="00B60214">
        <w:rPr>
          <w:rFonts w:ascii="Times New Roman" w:hAnsi="Times New Roman" w:cs="Times New Roman"/>
          <w:noProof/>
          <w:color w:val="000000" w:themeColor="text1"/>
        </w:rPr>
        <w:lastRenderedPageBreak/>
        <w:drawing>
          <wp:inline distT="0" distB="0" distL="0" distR="0" wp14:anchorId="106A2914" wp14:editId="5B311266">
            <wp:extent cx="5274310" cy="5049520"/>
            <wp:effectExtent l="0" t="0" r="2540" b="0"/>
            <wp:docPr id="91427029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5049520"/>
                    </a:xfrm>
                    <a:prstGeom prst="rect">
                      <a:avLst/>
                    </a:prstGeom>
                    <a:noFill/>
                    <a:ln>
                      <a:noFill/>
                    </a:ln>
                  </pic:spPr>
                </pic:pic>
              </a:graphicData>
            </a:graphic>
          </wp:inline>
        </w:drawing>
      </w:r>
    </w:p>
    <w:p w14:paraId="0EF275E1" w14:textId="3272B944" w:rsidR="007873BC" w:rsidRPr="00B60214" w:rsidRDefault="007873BC" w:rsidP="007873BC">
      <w:pPr>
        <w:spacing w:line="360" w:lineRule="auto"/>
        <w:rPr>
          <w:rFonts w:ascii="Times New Roman" w:hAnsi="Times New Roman" w:cs="Times New Roman"/>
          <w:color w:val="000000" w:themeColor="text1"/>
          <w:sz w:val="24"/>
          <w:szCs w:val="24"/>
        </w:rPr>
      </w:pPr>
      <w:r w:rsidRPr="00B60214">
        <w:rPr>
          <w:rFonts w:ascii="Times New Roman" w:hAnsi="Times New Roman" w:cs="Times New Roman"/>
          <w:color w:val="000000" w:themeColor="text1"/>
          <w:sz w:val="24"/>
          <w:szCs w:val="24"/>
        </w:rPr>
        <w:t xml:space="preserve">Supplementary Figure 2. SIRT4 negatively regulates ferroptosis during liver I/R injury in vitro. (A) </w:t>
      </w:r>
      <w:r w:rsidRPr="00B60214">
        <w:rPr>
          <w:rFonts w:ascii="Times New Roman" w:hAnsi="Times New Roman" w:cs="Times New Roman"/>
          <w:color w:val="000000" w:themeColor="text1"/>
          <w:sz w:val="24"/>
          <w:szCs w:val="28"/>
        </w:rPr>
        <w:t xml:space="preserve">Protein detection and statistical analysis of ACSL4, SLC7A11 and GPX4 in </w:t>
      </w:r>
      <w:r w:rsidR="003E0E0C" w:rsidRPr="00B60214">
        <w:rPr>
          <w:rFonts w:ascii="Times New Roman" w:hAnsi="Times New Roman" w:cs="Times New Roman"/>
          <w:color w:val="000000" w:themeColor="text1"/>
          <w:sz w:val="24"/>
          <w:szCs w:val="28"/>
        </w:rPr>
        <w:t xml:space="preserve">SIRT4 </w:t>
      </w:r>
      <w:r w:rsidR="003E0E0C" w:rsidRPr="00B60214">
        <w:rPr>
          <w:rFonts w:ascii="Times New Roman" w:hAnsi="Times New Roman" w:cs="Times New Roman"/>
          <w:color w:val="000000" w:themeColor="text1"/>
          <w:sz w:val="24"/>
          <w:szCs w:val="24"/>
        </w:rPr>
        <w:t>knockdown</w:t>
      </w:r>
      <w:r w:rsidR="003E0E0C" w:rsidRPr="00B60214">
        <w:rPr>
          <w:rFonts w:ascii="Times New Roman" w:hAnsi="Times New Roman" w:cs="Times New Roman"/>
          <w:color w:val="000000" w:themeColor="text1"/>
          <w:sz w:val="24"/>
          <w:szCs w:val="28"/>
        </w:rPr>
        <w:t xml:space="preserve"> and control </w:t>
      </w:r>
      <w:r w:rsidRPr="00B60214">
        <w:rPr>
          <w:rFonts w:ascii="Times New Roman" w:hAnsi="Times New Roman" w:cs="Times New Roman"/>
          <w:color w:val="000000" w:themeColor="text1"/>
          <w:sz w:val="24"/>
          <w:szCs w:val="28"/>
        </w:rPr>
        <w:t xml:space="preserve">AML12 cell with different treatment </w:t>
      </w:r>
      <w:r w:rsidRPr="00B60214">
        <w:rPr>
          <w:rFonts w:ascii="Times New Roman" w:hAnsi="Times New Roman" w:cs="Times New Roman"/>
          <w:color w:val="000000" w:themeColor="text1"/>
          <w:sz w:val="24"/>
          <w:szCs w:val="24"/>
        </w:rPr>
        <w:t>(</w:t>
      </w:r>
      <w:r w:rsidR="00AA6AA3" w:rsidRPr="00B60214">
        <w:rPr>
          <w:rFonts w:ascii="Times New Roman" w:eastAsia="宋体" w:hAnsi="Times New Roman" w:cs="Times New Roman"/>
          <w:color w:val="000000" w:themeColor="text1"/>
          <w:sz w:val="24"/>
          <w:szCs w:val="24"/>
        </w:rPr>
        <w:t>n=3/group</w:t>
      </w:r>
      <w:r w:rsidRPr="00B60214">
        <w:rPr>
          <w:rFonts w:ascii="Times New Roman" w:hAnsi="Times New Roman" w:cs="Times New Roman"/>
          <w:color w:val="000000" w:themeColor="text1"/>
          <w:sz w:val="24"/>
          <w:szCs w:val="24"/>
        </w:rPr>
        <w:t xml:space="preserve">). (B) </w:t>
      </w:r>
      <w:r w:rsidRPr="00B60214">
        <w:rPr>
          <w:rFonts w:ascii="Times New Roman" w:hAnsi="Times New Roman" w:cs="Times New Roman"/>
          <w:color w:val="000000" w:themeColor="text1"/>
          <w:sz w:val="24"/>
          <w:szCs w:val="28"/>
        </w:rPr>
        <w:t xml:space="preserve">Protein detection and statistical analysis of ACSL4, SLC7A11 and GPX4 in </w:t>
      </w:r>
      <w:r w:rsidR="003E0E0C" w:rsidRPr="00B60214">
        <w:rPr>
          <w:rFonts w:ascii="Times New Roman" w:hAnsi="Times New Roman" w:cs="Times New Roman"/>
          <w:color w:val="000000" w:themeColor="text1"/>
          <w:sz w:val="24"/>
          <w:szCs w:val="28"/>
        </w:rPr>
        <w:t xml:space="preserve">SIRT4 overexpression and control </w:t>
      </w:r>
      <w:r w:rsidRPr="00B60214">
        <w:rPr>
          <w:rFonts w:ascii="Times New Roman" w:hAnsi="Times New Roman" w:cs="Times New Roman"/>
          <w:color w:val="000000" w:themeColor="text1"/>
          <w:sz w:val="24"/>
          <w:szCs w:val="28"/>
        </w:rPr>
        <w:t>AML12 cell with different treatment</w:t>
      </w:r>
      <w:r w:rsidR="00AA6AA3" w:rsidRPr="00B60214">
        <w:rPr>
          <w:rFonts w:ascii="Times New Roman" w:hAnsi="Times New Roman" w:cs="Times New Roman"/>
          <w:color w:val="000000" w:themeColor="text1"/>
          <w:sz w:val="24"/>
          <w:szCs w:val="28"/>
        </w:rPr>
        <w:t xml:space="preserve"> </w:t>
      </w:r>
      <w:r w:rsidR="00AA6AA3" w:rsidRPr="00B60214">
        <w:rPr>
          <w:rFonts w:ascii="Times New Roman" w:hAnsi="Times New Roman" w:cs="Times New Roman"/>
          <w:color w:val="000000" w:themeColor="text1"/>
          <w:sz w:val="24"/>
          <w:szCs w:val="24"/>
        </w:rPr>
        <w:t>(</w:t>
      </w:r>
      <w:r w:rsidR="00AA6AA3" w:rsidRPr="00B60214">
        <w:rPr>
          <w:rFonts w:ascii="Times New Roman" w:eastAsia="宋体" w:hAnsi="Times New Roman" w:cs="Times New Roman"/>
          <w:color w:val="000000" w:themeColor="text1"/>
          <w:sz w:val="24"/>
          <w:szCs w:val="24"/>
        </w:rPr>
        <w:t>n=3/group</w:t>
      </w:r>
      <w:r w:rsidR="00AA6AA3" w:rsidRPr="00B60214">
        <w:rPr>
          <w:rFonts w:ascii="Times New Roman" w:hAnsi="Times New Roman" w:cs="Times New Roman"/>
          <w:color w:val="000000" w:themeColor="text1"/>
          <w:sz w:val="24"/>
          <w:szCs w:val="24"/>
        </w:rPr>
        <w:t>).</w:t>
      </w:r>
      <w:r w:rsidRPr="00B60214">
        <w:rPr>
          <w:rFonts w:ascii="Times New Roman" w:hAnsi="Times New Roman" w:cs="Times New Roman"/>
          <w:color w:val="000000" w:themeColor="text1"/>
          <w:sz w:val="24"/>
          <w:szCs w:val="24"/>
        </w:rPr>
        <w:t xml:space="preserve"> (C) </w:t>
      </w:r>
      <w:r w:rsidRPr="00B60214">
        <w:rPr>
          <w:rFonts w:ascii="Times New Roman" w:hAnsi="Times New Roman" w:cs="Times New Roman"/>
          <w:color w:val="000000" w:themeColor="text1"/>
          <w:sz w:val="24"/>
          <w:szCs w:val="28"/>
        </w:rPr>
        <w:t xml:space="preserve">Mitochondrial structure of </w:t>
      </w:r>
      <w:r w:rsidR="00382AC8" w:rsidRPr="00B60214">
        <w:rPr>
          <w:rFonts w:ascii="Times New Roman" w:hAnsi="Times New Roman" w:cs="Times New Roman"/>
          <w:color w:val="000000" w:themeColor="text1"/>
          <w:sz w:val="24"/>
          <w:szCs w:val="28"/>
        </w:rPr>
        <w:t>NC</w:t>
      </w:r>
      <w:r w:rsidRPr="00B60214">
        <w:rPr>
          <w:rFonts w:ascii="Times New Roman" w:hAnsi="Times New Roman" w:cs="Times New Roman"/>
          <w:color w:val="000000" w:themeColor="text1"/>
          <w:sz w:val="24"/>
          <w:szCs w:val="28"/>
        </w:rPr>
        <w:t xml:space="preserve"> and SIRT</w:t>
      </w:r>
      <w:r w:rsidR="00382AC8" w:rsidRPr="00B60214">
        <w:rPr>
          <w:rFonts w:ascii="Times New Roman" w:hAnsi="Times New Roman" w:cs="Times New Roman"/>
          <w:color w:val="000000" w:themeColor="text1"/>
          <w:sz w:val="24"/>
          <w:szCs w:val="28"/>
        </w:rPr>
        <w:t>4</w:t>
      </w:r>
      <w:r w:rsidRPr="00B60214">
        <w:rPr>
          <w:rFonts w:ascii="Times New Roman" w:hAnsi="Times New Roman" w:cs="Times New Roman"/>
          <w:color w:val="000000" w:themeColor="text1"/>
          <w:sz w:val="24"/>
          <w:szCs w:val="28"/>
        </w:rPr>
        <w:t>-</w:t>
      </w:r>
      <w:r w:rsidR="00382AC8" w:rsidRPr="00B60214">
        <w:rPr>
          <w:rFonts w:ascii="Times New Roman" w:hAnsi="Times New Roman" w:cs="Times New Roman"/>
          <w:color w:val="000000" w:themeColor="text1"/>
          <w:sz w:val="24"/>
          <w:szCs w:val="28"/>
        </w:rPr>
        <w:t>sh AML12 cell</w:t>
      </w:r>
      <w:r w:rsidRPr="00B60214">
        <w:rPr>
          <w:rFonts w:ascii="Times New Roman" w:hAnsi="Times New Roman" w:cs="Times New Roman"/>
          <w:color w:val="000000" w:themeColor="text1"/>
          <w:sz w:val="24"/>
          <w:szCs w:val="28"/>
        </w:rPr>
        <w:t xml:space="preserve"> with different treatment were observed by TEM</w:t>
      </w:r>
      <w:r w:rsidRPr="00B60214">
        <w:rPr>
          <w:rFonts w:ascii="Times New Roman" w:hAnsi="Times New Roman" w:cs="Times New Roman"/>
          <w:color w:val="000000" w:themeColor="text1"/>
          <w:sz w:val="24"/>
          <w:szCs w:val="24"/>
        </w:rPr>
        <w:t>. (D)</w:t>
      </w:r>
      <w:r w:rsidRPr="00B60214">
        <w:rPr>
          <w:rFonts w:ascii="Times New Roman" w:hAnsi="Times New Roman" w:cs="Times New Roman"/>
          <w:color w:val="000000" w:themeColor="text1"/>
          <w:sz w:val="24"/>
          <w:szCs w:val="28"/>
        </w:rPr>
        <w:t xml:space="preserve"> Mitochondrial structure of </w:t>
      </w:r>
      <w:r w:rsidR="00382AC8" w:rsidRPr="00B60214">
        <w:rPr>
          <w:rFonts w:ascii="Times New Roman" w:hAnsi="Times New Roman" w:cs="Times New Roman"/>
          <w:color w:val="000000" w:themeColor="text1"/>
          <w:sz w:val="24"/>
          <w:szCs w:val="28"/>
        </w:rPr>
        <w:t>flag</w:t>
      </w:r>
      <w:r w:rsidRPr="00B60214">
        <w:rPr>
          <w:rFonts w:ascii="Times New Roman" w:hAnsi="Times New Roman" w:cs="Times New Roman"/>
          <w:color w:val="000000" w:themeColor="text1"/>
          <w:sz w:val="24"/>
          <w:szCs w:val="28"/>
        </w:rPr>
        <w:t xml:space="preserve"> and SIRT</w:t>
      </w:r>
      <w:r w:rsidR="00382AC8" w:rsidRPr="00B60214">
        <w:rPr>
          <w:rFonts w:ascii="Times New Roman" w:hAnsi="Times New Roman" w:cs="Times New Roman"/>
          <w:color w:val="000000" w:themeColor="text1"/>
          <w:sz w:val="24"/>
          <w:szCs w:val="28"/>
        </w:rPr>
        <w:t>4</w:t>
      </w:r>
      <w:r w:rsidRPr="00B60214">
        <w:rPr>
          <w:rFonts w:ascii="Times New Roman" w:hAnsi="Times New Roman" w:cs="Times New Roman"/>
          <w:color w:val="000000" w:themeColor="text1"/>
          <w:sz w:val="24"/>
          <w:szCs w:val="28"/>
        </w:rPr>
        <w:t>-</w:t>
      </w:r>
      <w:r w:rsidR="00382AC8" w:rsidRPr="00B60214">
        <w:rPr>
          <w:rFonts w:ascii="Times New Roman" w:hAnsi="Times New Roman" w:cs="Times New Roman"/>
          <w:color w:val="000000" w:themeColor="text1"/>
          <w:sz w:val="24"/>
          <w:szCs w:val="28"/>
        </w:rPr>
        <w:t>OE</w:t>
      </w:r>
      <w:r w:rsidRPr="00B60214">
        <w:rPr>
          <w:rFonts w:ascii="Times New Roman" w:hAnsi="Times New Roman" w:cs="Times New Roman"/>
          <w:color w:val="000000" w:themeColor="text1"/>
          <w:sz w:val="24"/>
          <w:szCs w:val="28"/>
        </w:rPr>
        <w:t xml:space="preserve"> </w:t>
      </w:r>
      <w:r w:rsidR="00382AC8" w:rsidRPr="00B60214">
        <w:rPr>
          <w:rFonts w:ascii="Times New Roman" w:hAnsi="Times New Roman" w:cs="Times New Roman"/>
          <w:color w:val="000000" w:themeColor="text1"/>
          <w:sz w:val="24"/>
          <w:szCs w:val="28"/>
        </w:rPr>
        <w:t>AML12 cell</w:t>
      </w:r>
      <w:r w:rsidRPr="00B60214">
        <w:rPr>
          <w:rFonts w:ascii="Times New Roman" w:hAnsi="Times New Roman" w:cs="Times New Roman"/>
          <w:color w:val="000000" w:themeColor="text1"/>
          <w:sz w:val="24"/>
          <w:szCs w:val="28"/>
        </w:rPr>
        <w:t xml:space="preserve"> with different treatment were observed by TEM</w:t>
      </w:r>
      <w:r w:rsidRPr="00B60214">
        <w:rPr>
          <w:rFonts w:ascii="Times New Roman" w:hAnsi="Times New Roman" w:cs="Times New Roman"/>
          <w:color w:val="000000" w:themeColor="text1"/>
          <w:sz w:val="24"/>
          <w:szCs w:val="24"/>
        </w:rPr>
        <w:t xml:space="preserve">. </w:t>
      </w:r>
      <w:r w:rsidR="00AA6AA3" w:rsidRPr="00B60214">
        <w:rPr>
          <w:rFonts w:ascii="Times New Roman" w:hAnsi="Times New Roman" w:cs="Times New Roman"/>
          <w:color w:val="000000" w:themeColor="text1"/>
          <w:sz w:val="24"/>
          <w:szCs w:val="24"/>
        </w:rPr>
        <w:t>All data are presented as the mean ± SD. Levels of statistical significance are indicated as *P &lt; 0.05, **P &lt; 0.01</w:t>
      </w:r>
      <w:r w:rsidRPr="00B60214">
        <w:rPr>
          <w:rFonts w:ascii="Times New Roman" w:hAnsi="Times New Roman" w:cs="Times New Roman"/>
          <w:color w:val="000000" w:themeColor="text1"/>
          <w:sz w:val="24"/>
          <w:szCs w:val="24"/>
        </w:rPr>
        <w:t>.</w:t>
      </w:r>
    </w:p>
    <w:p w14:paraId="30C49527" w14:textId="77777777" w:rsidR="007873BC" w:rsidRPr="00B60214" w:rsidRDefault="007873BC" w:rsidP="00A2375F">
      <w:pPr>
        <w:spacing w:line="360" w:lineRule="auto"/>
        <w:rPr>
          <w:rFonts w:ascii="Times New Roman" w:hAnsi="Times New Roman" w:cs="Times New Roman"/>
          <w:color w:val="000000" w:themeColor="text1"/>
          <w:sz w:val="24"/>
          <w:szCs w:val="24"/>
        </w:rPr>
      </w:pPr>
    </w:p>
    <w:p w14:paraId="2C1A755E" w14:textId="64C24C6E" w:rsidR="00D50457" w:rsidRPr="00B60214" w:rsidRDefault="00D50457" w:rsidP="00D50457">
      <w:pPr>
        <w:rPr>
          <w:rFonts w:ascii="Times New Roman" w:hAnsi="Times New Roman" w:cs="Times New Roman"/>
          <w:b/>
          <w:bCs/>
          <w:color w:val="000000" w:themeColor="text1"/>
          <w:sz w:val="24"/>
          <w:szCs w:val="28"/>
        </w:rPr>
      </w:pPr>
      <w:r w:rsidRPr="00B60214">
        <w:rPr>
          <w:rFonts w:ascii="Times New Roman" w:hAnsi="Times New Roman" w:cs="Times New Roman"/>
          <w:b/>
          <w:bCs/>
          <w:color w:val="000000" w:themeColor="text1"/>
          <w:sz w:val="24"/>
          <w:szCs w:val="28"/>
        </w:rPr>
        <w:t>Supplementary Figure 3</w:t>
      </w:r>
    </w:p>
    <w:p w14:paraId="3CDE5707" w14:textId="14831285" w:rsidR="00D50457" w:rsidRPr="00B60214" w:rsidRDefault="004133C4" w:rsidP="00A2375F">
      <w:pPr>
        <w:spacing w:line="360" w:lineRule="auto"/>
        <w:rPr>
          <w:rFonts w:ascii="Times New Roman" w:hAnsi="Times New Roman" w:cs="Times New Roman"/>
          <w:color w:val="000000" w:themeColor="text1"/>
          <w:sz w:val="24"/>
          <w:szCs w:val="24"/>
        </w:rPr>
      </w:pPr>
      <w:r w:rsidRPr="00B60214">
        <w:rPr>
          <w:rFonts w:ascii="Times New Roman" w:hAnsi="Times New Roman" w:cs="Times New Roman"/>
          <w:noProof/>
        </w:rPr>
        <w:lastRenderedPageBreak/>
        <w:drawing>
          <wp:inline distT="0" distB="0" distL="0" distR="0" wp14:anchorId="5EC5F794" wp14:editId="4F3AA23C">
            <wp:extent cx="5029200" cy="1235710"/>
            <wp:effectExtent l="0" t="0" r="0" b="2540"/>
            <wp:docPr id="11111420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29200" cy="1235710"/>
                    </a:xfrm>
                    <a:prstGeom prst="rect">
                      <a:avLst/>
                    </a:prstGeom>
                    <a:noFill/>
                    <a:ln>
                      <a:noFill/>
                    </a:ln>
                  </pic:spPr>
                </pic:pic>
              </a:graphicData>
            </a:graphic>
          </wp:inline>
        </w:drawing>
      </w:r>
    </w:p>
    <w:p w14:paraId="57F14B98" w14:textId="7442F97E" w:rsidR="00D50457" w:rsidRPr="00B60214" w:rsidRDefault="00D50457" w:rsidP="00A2375F">
      <w:pPr>
        <w:spacing w:line="360" w:lineRule="auto"/>
        <w:rPr>
          <w:rFonts w:ascii="Times New Roman" w:hAnsi="Times New Roman" w:cs="Times New Roman"/>
          <w:color w:val="000000" w:themeColor="text1"/>
          <w:sz w:val="24"/>
          <w:szCs w:val="24"/>
        </w:rPr>
      </w:pPr>
      <w:r w:rsidRPr="00B60214">
        <w:rPr>
          <w:rFonts w:ascii="Times New Roman" w:hAnsi="Times New Roman" w:cs="Times New Roman"/>
          <w:color w:val="000000" w:themeColor="text1"/>
          <w:sz w:val="24"/>
          <w:szCs w:val="24"/>
        </w:rPr>
        <w:t xml:space="preserve">Supplementary Figure </w:t>
      </w:r>
      <w:r w:rsidR="0055035B" w:rsidRPr="00B60214">
        <w:rPr>
          <w:rFonts w:ascii="Times New Roman" w:hAnsi="Times New Roman" w:cs="Times New Roman"/>
          <w:color w:val="000000" w:themeColor="text1"/>
          <w:sz w:val="24"/>
          <w:szCs w:val="24"/>
        </w:rPr>
        <w:t xml:space="preserve">3 SIRT4 inhibits </w:t>
      </w:r>
      <w:r w:rsidR="0055035B" w:rsidRPr="00B60214">
        <w:rPr>
          <w:rFonts w:ascii="Times New Roman" w:hAnsi="Times New Roman" w:cs="Times New Roman"/>
          <w:color w:val="000000" w:themeColor="text1"/>
          <w:sz w:val="24"/>
          <w:szCs w:val="28"/>
        </w:rPr>
        <w:t>hyper-oxidation</w:t>
      </w:r>
      <w:r w:rsidR="0055035B" w:rsidRPr="00B60214">
        <w:rPr>
          <w:rFonts w:ascii="Times New Roman" w:eastAsia="等线" w:hAnsi="Times New Roman" w:cs="Times New Roman"/>
          <w:color w:val="000000" w:themeColor="text1"/>
          <w:sz w:val="24"/>
          <w:szCs w:val="28"/>
        </w:rPr>
        <w:t xml:space="preserve"> of PRDX3</w:t>
      </w:r>
      <w:r w:rsidR="00FE187D" w:rsidRPr="00B60214">
        <w:rPr>
          <w:rFonts w:ascii="Times New Roman" w:eastAsia="等线" w:hAnsi="Times New Roman" w:cs="Times New Roman"/>
          <w:color w:val="000000" w:themeColor="text1"/>
          <w:sz w:val="24"/>
          <w:szCs w:val="28"/>
        </w:rPr>
        <w:t>. (A)</w:t>
      </w:r>
      <w:r w:rsidR="00FE187D" w:rsidRPr="00B60214">
        <w:rPr>
          <w:rFonts w:ascii="Times New Roman" w:hAnsi="Times New Roman" w:cs="Times New Roman"/>
          <w:color w:val="000000" w:themeColor="text1"/>
          <w:sz w:val="24"/>
          <w:szCs w:val="28"/>
        </w:rPr>
        <w:t xml:space="preserve"> Oxidation</w:t>
      </w:r>
      <w:r w:rsidR="00FE187D" w:rsidRPr="00B60214">
        <w:rPr>
          <w:rFonts w:ascii="Times New Roman" w:eastAsia="等线" w:hAnsi="Times New Roman" w:cs="Times New Roman"/>
          <w:color w:val="000000" w:themeColor="text1"/>
          <w:sz w:val="24"/>
          <w:szCs w:val="28"/>
        </w:rPr>
        <w:t xml:space="preserve"> of PRDX3</w:t>
      </w:r>
      <w:r w:rsidR="00FE187D" w:rsidRPr="00B60214">
        <w:rPr>
          <w:rFonts w:ascii="Times New Roman" w:hAnsi="Times New Roman" w:cs="Times New Roman"/>
          <w:color w:val="000000" w:themeColor="text1"/>
          <w:sz w:val="24"/>
          <w:szCs w:val="28"/>
        </w:rPr>
        <w:t xml:space="preserve"> protein detection of liver tissues from WT and KO mice </w:t>
      </w:r>
      <w:r w:rsidR="00FE187D" w:rsidRPr="00B60214">
        <w:rPr>
          <w:rFonts w:ascii="Times New Roman" w:eastAsia="等线" w:hAnsi="Times New Roman" w:cs="Times New Roman"/>
          <w:color w:val="000000" w:themeColor="text1"/>
          <w:sz w:val="24"/>
          <w:szCs w:val="28"/>
        </w:rPr>
        <w:t>subjected to</w:t>
      </w:r>
      <w:r w:rsidR="00FE187D" w:rsidRPr="00B60214">
        <w:rPr>
          <w:rFonts w:ascii="Times New Roman" w:hAnsi="Times New Roman" w:cs="Times New Roman"/>
          <w:color w:val="000000" w:themeColor="text1"/>
          <w:sz w:val="24"/>
          <w:szCs w:val="28"/>
        </w:rPr>
        <w:t xml:space="preserve"> different treatments</w:t>
      </w:r>
      <w:r w:rsidR="00FE187D" w:rsidRPr="00B60214">
        <w:rPr>
          <w:rFonts w:ascii="Times New Roman" w:eastAsia="等线" w:hAnsi="Times New Roman" w:cs="Times New Roman"/>
          <w:color w:val="000000" w:themeColor="text1"/>
          <w:sz w:val="24"/>
          <w:szCs w:val="28"/>
        </w:rPr>
        <w:t>. (B)</w:t>
      </w:r>
      <w:r w:rsidR="00FE187D" w:rsidRPr="00B60214">
        <w:rPr>
          <w:rFonts w:ascii="Times New Roman" w:hAnsi="Times New Roman" w:cs="Times New Roman"/>
          <w:color w:val="000000" w:themeColor="text1"/>
          <w:sz w:val="24"/>
          <w:szCs w:val="28"/>
        </w:rPr>
        <w:t xml:space="preserve"> Oxidation</w:t>
      </w:r>
      <w:r w:rsidR="00FE187D" w:rsidRPr="00B60214">
        <w:rPr>
          <w:rFonts w:ascii="Times New Roman" w:eastAsia="等线" w:hAnsi="Times New Roman" w:cs="Times New Roman"/>
          <w:color w:val="000000" w:themeColor="text1"/>
          <w:sz w:val="24"/>
          <w:szCs w:val="28"/>
        </w:rPr>
        <w:t xml:space="preserve"> of PRDX3</w:t>
      </w:r>
      <w:r w:rsidR="00FE187D" w:rsidRPr="00B60214">
        <w:rPr>
          <w:rFonts w:ascii="Times New Roman" w:hAnsi="Times New Roman" w:cs="Times New Roman"/>
          <w:color w:val="000000" w:themeColor="text1"/>
          <w:sz w:val="24"/>
          <w:szCs w:val="28"/>
        </w:rPr>
        <w:t xml:space="preserve"> protein detection of liver tissues from AAV-GFP and AAV-SIRT4 mice </w:t>
      </w:r>
      <w:r w:rsidR="00FE187D" w:rsidRPr="00B60214">
        <w:rPr>
          <w:rFonts w:ascii="Times New Roman" w:eastAsia="等线" w:hAnsi="Times New Roman" w:cs="Times New Roman"/>
          <w:color w:val="000000" w:themeColor="text1"/>
          <w:sz w:val="24"/>
          <w:szCs w:val="28"/>
        </w:rPr>
        <w:t>subjected to</w:t>
      </w:r>
      <w:r w:rsidR="00FE187D" w:rsidRPr="00B60214">
        <w:rPr>
          <w:rFonts w:ascii="Times New Roman" w:hAnsi="Times New Roman" w:cs="Times New Roman"/>
          <w:color w:val="000000" w:themeColor="text1"/>
          <w:sz w:val="24"/>
          <w:szCs w:val="28"/>
        </w:rPr>
        <w:t xml:space="preserve"> different treatments.</w:t>
      </w:r>
    </w:p>
    <w:p w14:paraId="792B34A8" w14:textId="77777777" w:rsidR="0055035B" w:rsidRPr="00B60214" w:rsidRDefault="0055035B" w:rsidP="00A2375F">
      <w:pPr>
        <w:spacing w:line="360" w:lineRule="auto"/>
        <w:rPr>
          <w:rFonts w:ascii="Times New Roman" w:hAnsi="Times New Roman" w:cs="Times New Roman"/>
          <w:color w:val="000000" w:themeColor="text1"/>
          <w:sz w:val="24"/>
          <w:szCs w:val="24"/>
        </w:rPr>
      </w:pPr>
    </w:p>
    <w:p w14:paraId="2A9B9682" w14:textId="072B3C74" w:rsidR="00037EDA" w:rsidRPr="00B60214" w:rsidRDefault="00037EDA" w:rsidP="00037EDA">
      <w:pPr>
        <w:rPr>
          <w:rFonts w:ascii="Times New Roman" w:hAnsi="Times New Roman" w:cs="Times New Roman"/>
          <w:b/>
          <w:bCs/>
          <w:color w:val="000000" w:themeColor="text1"/>
          <w:sz w:val="24"/>
          <w:szCs w:val="28"/>
        </w:rPr>
      </w:pPr>
      <w:r w:rsidRPr="00B60214">
        <w:rPr>
          <w:rFonts w:ascii="Times New Roman" w:hAnsi="Times New Roman" w:cs="Times New Roman"/>
          <w:b/>
          <w:bCs/>
          <w:color w:val="000000" w:themeColor="text1"/>
          <w:sz w:val="24"/>
          <w:szCs w:val="28"/>
        </w:rPr>
        <w:t xml:space="preserve">Supplementary Figure </w:t>
      </w:r>
      <w:r w:rsidR="00D50457" w:rsidRPr="00B60214">
        <w:rPr>
          <w:rFonts w:ascii="Times New Roman" w:hAnsi="Times New Roman" w:cs="Times New Roman"/>
          <w:b/>
          <w:bCs/>
          <w:color w:val="000000" w:themeColor="text1"/>
          <w:sz w:val="24"/>
          <w:szCs w:val="28"/>
        </w:rPr>
        <w:t>4</w:t>
      </w:r>
    </w:p>
    <w:p w14:paraId="0FDCF47A" w14:textId="77777777" w:rsidR="00037EDA" w:rsidRPr="00B60214" w:rsidRDefault="00037EDA" w:rsidP="00A2375F">
      <w:pPr>
        <w:spacing w:line="360" w:lineRule="auto"/>
        <w:rPr>
          <w:rFonts w:ascii="Times New Roman" w:hAnsi="Times New Roman" w:cs="Times New Roman"/>
          <w:color w:val="000000" w:themeColor="text1"/>
          <w:sz w:val="24"/>
          <w:szCs w:val="24"/>
        </w:rPr>
      </w:pPr>
    </w:p>
    <w:p w14:paraId="4CEA48FE" w14:textId="2239142A" w:rsidR="007873BC" w:rsidRPr="00B60214" w:rsidRDefault="00DC2194" w:rsidP="00A2375F">
      <w:pPr>
        <w:spacing w:line="360" w:lineRule="auto"/>
        <w:rPr>
          <w:rFonts w:ascii="Times New Roman" w:hAnsi="Times New Roman" w:cs="Times New Roman"/>
          <w:color w:val="000000" w:themeColor="text1"/>
          <w:sz w:val="24"/>
          <w:szCs w:val="24"/>
        </w:rPr>
      </w:pPr>
      <w:r>
        <w:rPr>
          <w:noProof/>
        </w:rPr>
        <w:lastRenderedPageBreak/>
        <w:drawing>
          <wp:inline distT="0" distB="0" distL="0" distR="0" wp14:anchorId="11088A54" wp14:editId="1BBA256E">
            <wp:extent cx="5274310" cy="6680835"/>
            <wp:effectExtent l="0" t="0" r="2540" b="5715"/>
            <wp:docPr id="17810111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6680835"/>
                    </a:xfrm>
                    <a:prstGeom prst="rect">
                      <a:avLst/>
                    </a:prstGeom>
                    <a:noFill/>
                    <a:ln>
                      <a:noFill/>
                    </a:ln>
                  </pic:spPr>
                </pic:pic>
              </a:graphicData>
            </a:graphic>
          </wp:inline>
        </w:drawing>
      </w:r>
    </w:p>
    <w:p w14:paraId="4138B8F7" w14:textId="76CA6C0B" w:rsidR="005F1545" w:rsidRPr="00B60214" w:rsidRDefault="005F1545" w:rsidP="00A2375F">
      <w:pPr>
        <w:spacing w:line="360" w:lineRule="auto"/>
        <w:rPr>
          <w:rFonts w:ascii="Times New Roman" w:hAnsi="Times New Roman" w:cs="Times New Roman"/>
          <w:color w:val="000000" w:themeColor="text1"/>
          <w:sz w:val="24"/>
          <w:szCs w:val="24"/>
        </w:rPr>
      </w:pPr>
      <w:r w:rsidRPr="00B60214">
        <w:rPr>
          <w:rFonts w:ascii="Times New Roman" w:hAnsi="Times New Roman" w:cs="Times New Roman"/>
          <w:color w:val="000000" w:themeColor="text1"/>
          <w:sz w:val="24"/>
          <w:szCs w:val="24"/>
        </w:rPr>
        <w:t xml:space="preserve">Supplementary Figure </w:t>
      </w:r>
      <w:r w:rsidR="00AA6AA3" w:rsidRPr="00B60214">
        <w:rPr>
          <w:rFonts w:ascii="Times New Roman" w:hAnsi="Times New Roman" w:cs="Times New Roman"/>
          <w:color w:val="000000" w:themeColor="text1"/>
          <w:sz w:val="24"/>
          <w:szCs w:val="24"/>
        </w:rPr>
        <w:t>4</w:t>
      </w:r>
      <w:r w:rsidRPr="00B60214">
        <w:rPr>
          <w:rFonts w:ascii="Times New Roman" w:hAnsi="Times New Roman" w:cs="Times New Roman"/>
          <w:color w:val="000000" w:themeColor="text1"/>
          <w:sz w:val="24"/>
          <w:szCs w:val="24"/>
        </w:rPr>
        <w:t>. Liver-targeted LNPs-sirt4 mRNA alleviates liver I/R injury</w:t>
      </w:r>
    </w:p>
    <w:p w14:paraId="0526C8AF" w14:textId="774C75FE" w:rsidR="005F1545" w:rsidRPr="00B60214" w:rsidRDefault="005F1545" w:rsidP="005F1545">
      <w:pPr>
        <w:spacing w:line="360" w:lineRule="auto"/>
        <w:rPr>
          <w:rFonts w:ascii="Times New Roman" w:hAnsi="Times New Roman" w:cs="Times New Roman"/>
          <w:color w:val="000000" w:themeColor="text1"/>
          <w:sz w:val="24"/>
          <w:szCs w:val="28"/>
        </w:rPr>
      </w:pPr>
      <w:r w:rsidRPr="00B60214">
        <w:rPr>
          <w:rFonts w:ascii="Times New Roman" w:hAnsi="Times New Roman" w:cs="Times New Roman"/>
          <w:color w:val="000000" w:themeColor="text1"/>
          <w:sz w:val="24"/>
          <w:szCs w:val="28"/>
        </w:rPr>
        <w:t>(</w:t>
      </w:r>
      <w:r w:rsidR="00ED0C94" w:rsidRPr="00B60214">
        <w:rPr>
          <w:rFonts w:ascii="Times New Roman" w:hAnsi="Times New Roman" w:cs="Times New Roman"/>
          <w:color w:val="000000" w:themeColor="text1"/>
          <w:sz w:val="24"/>
          <w:szCs w:val="28"/>
        </w:rPr>
        <w:t>A</w:t>
      </w:r>
      <w:r w:rsidRPr="00B60214">
        <w:rPr>
          <w:rFonts w:ascii="Times New Roman" w:hAnsi="Times New Roman" w:cs="Times New Roman"/>
          <w:color w:val="000000" w:themeColor="text1"/>
          <w:sz w:val="24"/>
          <w:szCs w:val="28"/>
        </w:rPr>
        <w:t xml:space="preserve">) TUNEL staining and statistical analysis of liver tissue </w:t>
      </w:r>
      <w:r w:rsidR="00944C19" w:rsidRPr="00B60214">
        <w:rPr>
          <w:rFonts w:ascii="Times New Roman" w:hAnsi="Times New Roman" w:cs="Times New Roman"/>
          <w:color w:val="000000" w:themeColor="text1"/>
          <w:sz w:val="24"/>
          <w:szCs w:val="28"/>
        </w:rPr>
        <w:t xml:space="preserve">in different </w:t>
      </w:r>
      <w:r w:rsidR="00944C19" w:rsidRPr="00B60214">
        <w:rPr>
          <w:rFonts w:ascii="Times New Roman" w:eastAsia="等线" w:hAnsi="Times New Roman" w:cs="Times New Roman"/>
          <w:color w:val="000000" w:themeColor="text1"/>
          <w:sz w:val="24"/>
          <w:szCs w:val="28"/>
        </w:rPr>
        <w:t>groups of mice</w:t>
      </w:r>
      <w:r w:rsidR="00AA6AA3" w:rsidRPr="00B60214">
        <w:rPr>
          <w:rFonts w:ascii="Times New Roman" w:eastAsia="等线" w:hAnsi="Times New Roman" w:cs="Times New Roman"/>
          <w:color w:val="000000" w:themeColor="text1"/>
          <w:sz w:val="24"/>
          <w:szCs w:val="28"/>
        </w:rPr>
        <w:t xml:space="preserve"> </w:t>
      </w:r>
      <w:r w:rsidR="00AA6AA3" w:rsidRPr="00B60214">
        <w:rPr>
          <w:rFonts w:ascii="Times New Roman" w:hAnsi="Times New Roman" w:cs="Times New Roman"/>
          <w:color w:val="000000" w:themeColor="text1"/>
          <w:sz w:val="24"/>
          <w:szCs w:val="24"/>
        </w:rPr>
        <w:t>(</w:t>
      </w:r>
      <w:r w:rsidR="00AA6AA3" w:rsidRPr="00B60214">
        <w:rPr>
          <w:rFonts w:ascii="Times New Roman" w:eastAsia="宋体" w:hAnsi="Times New Roman" w:cs="Times New Roman"/>
          <w:color w:val="000000" w:themeColor="text1"/>
          <w:sz w:val="24"/>
          <w:szCs w:val="24"/>
        </w:rPr>
        <w:t>n=6/group</w:t>
      </w:r>
      <w:r w:rsidR="00AA6AA3" w:rsidRPr="00B60214">
        <w:rPr>
          <w:rFonts w:ascii="Times New Roman" w:hAnsi="Times New Roman" w:cs="Times New Roman"/>
          <w:color w:val="000000" w:themeColor="text1"/>
          <w:sz w:val="24"/>
          <w:szCs w:val="24"/>
        </w:rPr>
        <w:t>)</w:t>
      </w:r>
      <w:r w:rsidRPr="00B60214">
        <w:rPr>
          <w:rFonts w:ascii="Times New Roman" w:hAnsi="Times New Roman" w:cs="Times New Roman"/>
          <w:color w:val="000000" w:themeColor="text1"/>
          <w:sz w:val="24"/>
          <w:szCs w:val="28"/>
        </w:rPr>
        <w:t>. (</w:t>
      </w:r>
      <w:r w:rsidR="00944C19" w:rsidRPr="00B60214">
        <w:rPr>
          <w:rFonts w:ascii="Times New Roman" w:hAnsi="Times New Roman" w:cs="Times New Roman"/>
          <w:color w:val="000000" w:themeColor="text1"/>
          <w:sz w:val="24"/>
          <w:szCs w:val="28"/>
        </w:rPr>
        <w:t>B</w:t>
      </w:r>
      <w:r w:rsidRPr="00B60214">
        <w:rPr>
          <w:rFonts w:ascii="Times New Roman" w:hAnsi="Times New Roman" w:cs="Times New Roman"/>
          <w:color w:val="000000" w:themeColor="text1"/>
          <w:sz w:val="24"/>
          <w:szCs w:val="28"/>
        </w:rPr>
        <w:t xml:space="preserve">) </w:t>
      </w:r>
      <w:r w:rsidR="00944C19" w:rsidRPr="00B60214">
        <w:rPr>
          <w:rFonts w:ascii="Times New Roman" w:hAnsi="Times New Roman" w:cs="Times New Roman"/>
          <w:color w:val="000000" w:themeColor="text1"/>
          <w:sz w:val="24"/>
          <w:szCs w:val="24"/>
        </w:rPr>
        <w:t>Immunohistochemical</w:t>
      </w:r>
      <w:r w:rsidRPr="00B60214">
        <w:rPr>
          <w:rFonts w:ascii="Times New Roman" w:hAnsi="Times New Roman" w:cs="Times New Roman"/>
          <w:color w:val="000000" w:themeColor="text1"/>
          <w:sz w:val="24"/>
          <w:szCs w:val="28"/>
        </w:rPr>
        <w:t xml:space="preserve"> staining </w:t>
      </w:r>
      <w:r w:rsidR="00944C19" w:rsidRPr="00B60214">
        <w:rPr>
          <w:rFonts w:ascii="Times New Roman" w:hAnsi="Times New Roman" w:cs="Times New Roman"/>
          <w:color w:val="000000" w:themeColor="text1"/>
          <w:sz w:val="24"/>
          <w:szCs w:val="28"/>
        </w:rPr>
        <w:t xml:space="preserve">and </w:t>
      </w:r>
      <w:r w:rsidR="00944C19" w:rsidRPr="00B60214">
        <w:rPr>
          <w:rFonts w:ascii="Times New Roman" w:eastAsia="等线" w:hAnsi="Times New Roman" w:cs="Times New Roman"/>
          <w:color w:val="000000" w:themeColor="text1"/>
          <w:sz w:val="24"/>
          <w:szCs w:val="28"/>
        </w:rPr>
        <w:t>statistical analysis</w:t>
      </w:r>
      <w:r w:rsidR="00944C19" w:rsidRPr="00B60214">
        <w:rPr>
          <w:rFonts w:ascii="Times New Roman" w:hAnsi="Times New Roman" w:cs="Times New Roman"/>
          <w:color w:val="000000" w:themeColor="text1"/>
          <w:sz w:val="24"/>
          <w:szCs w:val="28"/>
        </w:rPr>
        <w:t xml:space="preserve"> </w:t>
      </w:r>
      <w:r w:rsidRPr="00B60214">
        <w:rPr>
          <w:rFonts w:ascii="Times New Roman" w:hAnsi="Times New Roman" w:cs="Times New Roman"/>
          <w:color w:val="000000" w:themeColor="text1"/>
          <w:sz w:val="24"/>
          <w:szCs w:val="28"/>
        </w:rPr>
        <w:t xml:space="preserve">of Ly6g-positive inflammatory cells </w:t>
      </w:r>
      <w:r w:rsidR="00944C19" w:rsidRPr="00B60214">
        <w:rPr>
          <w:rFonts w:ascii="Times New Roman" w:hAnsi="Times New Roman" w:cs="Times New Roman"/>
          <w:color w:val="000000" w:themeColor="text1"/>
          <w:sz w:val="24"/>
          <w:szCs w:val="28"/>
        </w:rPr>
        <w:t xml:space="preserve">in different </w:t>
      </w:r>
      <w:r w:rsidR="00944C19" w:rsidRPr="00B60214">
        <w:rPr>
          <w:rFonts w:ascii="Times New Roman" w:eastAsia="等线" w:hAnsi="Times New Roman" w:cs="Times New Roman"/>
          <w:color w:val="000000" w:themeColor="text1"/>
          <w:sz w:val="24"/>
          <w:szCs w:val="28"/>
        </w:rPr>
        <w:t>groups of mice</w:t>
      </w:r>
      <w:r w:rsidR="00AA6AA3" w:rsidRPr="00B60214">
        <w:rPr>
          <w:rFonts w:ascii="Times New Roman" w:eastAsia="等线" w:hAnsi="Times New Roman" w:cs="Times New Roman"/>
          <w:color w:val="000000" w:themeColor="text1"/>
          <w:sz w:val="24"/>
          <w:szCs w:val="28"/>
        </w:rPr>
        <w:t xml:space="preserve"> </w:t>
      </w:r>
      <w:r w:rsidR="00AA6AA3" w:rsidRPr="00B60214">
        <w:rPr>
          <w:rFonts w:ascii="Times New Roman" w:hAnsi="Times New Roman" w:cs="Times New Roman"/>
          <w:color w:val="000000" w:themeColor="text1"/>
          <w:sz w:val="24"/>
          <w:szCs w:val="24"/>
        </w:rPr>
        <w:t>(</w:t>
      </w:r>
      <w:r w:rsidR="00AA6AA3" w:rsidRPr="00B60214">
        <w:rPr>
          <w:rFonts w:ascii="Times New Roman" w:eastAsia="宋体" w:hAnsi="Times New Roman" w:cs="Times New Roman"/>
          <w:color w:val="000000" w:themeColor="text1"/>
          <w:sz w:val="24"/>
          <w:szCs w:val="24"/>
        </w:rPr>
        <w:t>n=6/group</w:t>
      </w:r>
      <w:r w:rsidR="00AA6AA3" w:rsidRPr="00B60214">
        <w:rPr>
          <w:rFonts w:ascii="Times New Roman" w:hAnsi="Times New Roman" w:cs="Times New Roman"/>
          <w:color w:val="000000" w:themeColor="text1"/>
          <w:sz w:val="24"/>
          <w:szCs w:val="24"/>
        </w:rPr>
        <w:t>)</w:t>
      </w:r>
      <w:r w:rsidRPr="00B60214">
        <w:rPr>
          <w:rFonts w:ascii="Times New Roman" w:hAnsi="Times New Roman" w:cs="Times New Roman"/>
          <w:color w:val="000000" w:themeColor="text1"/>
          <w:sz w:val="24"/>
          <w:szCs w:val="28"/>
        </w:rPr>
        <w:t>. (</w:t>
      </w:r>
      <w:r w:rsidR="00944C19" w:rsidRPr="00B60214">
        <w:rPr>
          <w:rFonts w:ascii="Times New Roman" w:hAnsi="Times New Roman" w:cs="Times New Roman"/>
          <w:color w:val="000000" w:themeColor="text1"/>
          <w:sz w:val="24"/>
          <w:szCs w:val="28"/>
        </w:rPr>
        <w:t>C</w:t>
      </w:r>
      <w:r w:rsidRPr="00B60214">
        <w:rPr>
          <w:rFonts w:ascii="Times New Roman" w:hAnsi="Times New Roman" w:cs="Times New Roman"/>
          <w:color w:val="000000" w:themeColor="text1"/>
          <w:sz w:val="24"/>
          <w:szCs w:val="28"/>
        </w:rPr>
        <w:t xml:space="preserve">) Immunofluorescence staining </w:t>
      </w:r>
      <w:r w:rsidR="00944C19" w:rsidRPr="00B60214">
        <w:rPr>
          <w:rFonts w:ascii="Times New Roman" w:hAnsi="Times New Roman" w:cs="Times New Roman"/>
          <w:color w:val="000000" w:themeColor="text1"/>
          <w:sz w:val="24"/>
          <w:szCs w:val="28"/>
        </w:rPr>
        <w:t xml:space="preserve">and </w:t>
      </w:r>
      <w:r w:rsidR="00944C19" w:rsidRPr="00B60214">
        <w:rPr>
          <w:rFonts w:ascii="Times New Roman" w:eastAsia="等线" w:hAnsi="Times New Roman" w:cs="Times New Roman"/>
          <w:color w:val="000000" w:themeColor="text1"/>
          <w:sz w:val="24"/>
          <w:szCs w:val="28"/>
        </w:rPr>
        <w:t>statistical analysis</w:t>
      </w:r>
      <w:r w:rsidR="00944C19" w:rsidRPr="00B60214">
        <w:rPr>
          <w:rFonts w:ascii="Times New Roman" w:hAnsi="Times New Roman" w:cs="Times New Roman"/>
          <w:color w:val="000000" w:themeColor="text1"/>
          <w:sz w:val="24"/>
          <w:szCs w:val="28"/>
        </w:rPr>
        <w:t xml:space="preserve"> </w:t>
      </w:r>
      <w:r w:rsidRPr="00B60214">
        <w:rPr>
          <w:rFonts w:ascii="Times New Roman" w:hAnsi="Times New Roman" w:cs="Times New Roman"/>
          <w:color w:val="000000" w:themeColor="text1"/>
          <w:sz w:val="24"/>
          <w:szCs w:val="28"/>
        </w:rPr>
        <w:t xml:space="preserve">of CD11b-positive inflammatory cells (red) </w:t>
      </w:r>
      <w:r w:rsidR="00944C19" w:rsidRPr="00B60214">
        <w:rPr>
          <w:rFonts w:ascii="Times New Roman" w:hAnsi="Times New Roman" w:cs="Times New Roman"/>
          <w:color w:val="000000" w:themeColor="text1"/>
          <w:sz w:val="24"/>
          <w:szCs w:val="28"/>
        </w:rPr>
        <w:t xml:space="preserve">in different </w:t>
      </w:r>
      <w:r w:rsidR="00944C19" w:rsidRPr="00B60214">
        <w:rPr>
          <w:rFonts w:ascii="Times New Roman" w:eastAsia="等线" w:hAnsi="Times New Roman" w:cs="Times New Roman"/>
          <w:color w:val="000000" w:themeColor="text1"/>
          <w:sz w:val="24"/>
          <w:szCs w:val="28"/>
        </w:rPr>
        <w:t>groups of mice</w:t>
      </w:r>
      <w:r w:rsidR="00AA6AA3" w:rsidRPr="00B60214">
        <w:rPr>
          <w:rFonts w:ascii="Times New Roman" w:eastAsia="等线" w:hAnsi="Times New Roman" w:cs="Times New Roman"/>
          <w:color w:val="000000" w:themeColor="text1"/>
          <w:sz w:val="24"/>
          <w:szCs w:val="28"/>
        </w:rPr>
        <w:t xml:space="preserve"> </w:t>
      </w:r>
      <w:r w:rsidR="00AA6AA3" w:rsidRPr="00B60214">
        <w:rPr>
          <w:rFonts w:ascii="Times New Roman" w:hAnsi="Times New Roman" w:cs="Times New Roman"/>
          <w:color w:val="000000" w:themeColor="text1"/>
          <w:sz w:val="24"/>
          <w:szCs w:val="24"/>
        </w:rPr>
        <w:t>(</w:t>
      </w:r>
      <w:r w:rsidR="00AA6AA3" w:rsidRPr="00B60214">
        <w:rPr>
          <w:rFonts w:ascii="Times New Roman" w:eastAsia="宋体" w:hAnsi="Times New Roman" w:cs="Times New Roman"/>
          <w:color w:val="000000" w:themeColor="text1"/>
          <w:sz w:val="24"/>
          <w:szCs w:val="24"/>
        </w:rPr>
        <w:t>n=6/group</w:t>
      </w:r>
      <w:r w:rsidR="00AA6AA3" w:rsidRPr="00B60214">
        <w:rPr>
          <w:rFonts w:ascii="Times New Roman" w:hAnsi="Times New Roman" w:cs="Times New Roman"/>
          <w:color w:val="000000" w:themeColor="text1"/>
          <w:sz w:val="24"/>
          <w:szCs w:val="24"/>
        </w:rPr>
        <w:t>)</w:t>
      </w:r>
      <w:r w:rsidRPr="00B60214">
        <w:rPr>
          <w:rFonts w:ascii="Times New Roman" w:hAnsi="Times New Roman" w:cs="Times New Roman"/>
          <w:color w:val="000000" w:themeColor="text1"/>
          <w:sz w:val="24"/>
          <w:szCs w:val="28"/>
        </w:rPr>
        <w:t>. (</w:t>
      </w:r>
      <w:r w:rsidR="00944C19" w:rsidRPr="00B60214">
        <w:rPr>
          <w:rFonts w:ascii="Times New Roman" w:hAnsi="Times New Roman" w:cs="Times New Roman"/>
          <w:color w:val="000000" w:themeColor="text1"/>
          <w:sz w:val="24"/>
          <w:szCs w:val="28"/>
        </w:rPr>
        <w:t>D</w:t>
      </w:r>
      <w:r w:rsidRPr="00B60214">
        <w:rPr>
          <w:rFonts w:ascii="Times New Roman" w:hAnsi="Times New Roman" w:cs="Times New Roman"/>
          <w:color w:val="000000" w:themeColor="text1"/>
          <w:sz w:val="24"/>
          <w:szCs w:val="28"/>
        </w:rPr>
        <w:t>) Detection of NF-</w:t>
      </w:r>
      <w:r w:rsidRPr="00B60214">
        <w:rPr>
          <w:rFonts w:ascii="Cambria Math" w:hAnsi="Cambria Math" w:cs="Cambria Math"/>
          <w:color w:val="000000" w:themeColor="text1"/>
          <w:sz w:val="24"/>
          <w:szCs w:val="28"/>
        </w:rPr>
        <w:t>𝜅</w:t>
      </w:r>
      <w:r w:rsidRPr="00B60214">
        <w:rPr>
          <w:rFonts w:ascii="Times New Roman" w:hAnsi="Times New Roman" w:cs="Times New Roman"/>
          <w:color w:val="000000" w:themeColor="text1"/>
          <w:sz w:val="24"/>
          <w:szCs w:val="28"/>
        </w:rPr>
        <w:t xml:space="preserve">B signaling proteins and statistical analysis of liver tissue </w:t>
      </w:r>
      <w:r w:rsidR="00BE1281" w:rsidRPr="00B60214">
        <w:rPr>
          <w:rFonts w:ascii="Times New Roman" w:hAnsi="Times New Roman" w:cs="Times New Roman"/>
          <w:color w:val="000000" w:themeColor="text1"/>
          <w:sz w:val="24"/>
          <w:szCs w:val="28"/>
        </w:rPr>
        <w:t xml:space="preserve">from different mice in the indicated </w:t>
      </w:r>
      <w:r w:rsidR="00BE1281" w:rsidRPr="00B60214">
        <w:rPr>
          <w:rFonts w:ascii="Times New Roman" w:hAnsi="Times New Roman" w:cs="Times New Roman"/>
          <w:color w:val="000000" w:themeColor="text1"/>
          <w:sz w:val="24"/>
          <w:szCs w:val="28"/>
        </w:rPr>
        <w:lastRenderedPageBreak/>
        <w:t>groups</w:t>
      </w:r>
      <w:r w:rsidR="00AA6AA3" w:rsidRPr="00B60214">
        <w:rPr>
          <w:rFonts w:ascii="Times New Roman" w:hAnsi="Times New Roman" w:cs="Times New Roman"/>
          <w:color w:val="000000" w:themeColor="text1"/>
          <w:sz w:val="24"/>
          <w:szCs w:val="28"/>
        </w:rPr>
        <w:t xml:space="preserve"> </w:t>
      </w:r>
      <w:r w:rsidR="00AA6AA3" w:rsidRPr="00B60214">
        <w:rPr>
          <w:rFonts w:ascii="Times New Roman" w:hAnsi="Times New Roman" w:cs="Times New Roman"/>
          <w:color w:val="000000" w:themeColor="text1"/>
          <w:sz w:val="24"/>
          <w:szCs w:val="24"/>
        </w:rPr>
        <w:t>(</w:t>
      </w:r>
      <w:r w:rsidR="00AA6AA3" w:rsidRPr="00B60214">
        <w:rPr>
          <w:rFonts w:ascii="Times New Roman" w:eastAsia="宋体" w:hAnsi="Times New Roman" w:cs="Times New Roman"/>
          <w:color w:val="000000" w:themeColor="text1"/>
          <w:sz w:val="24"/>
          <w:szCs w:val="24"/>
        </w:rPr>
        <w:t>n=6/group</w:t>
      </w:r>
      <w:r w:rsidR="00AA6AA3" w:rsidRPr="00B60214">
        <w:rPr>
          <w:rFonts w:ascii="Times New Roman" w:hAnsi="Times New Roman" w:cs="Times New Roman"/>
          <w:color w:val="000000" w:themeColor="text1"/>
          <w:sz w:val="24"/>
          <w:szCs w:val="24"/>
        </w:rPr>
        <w:t>)</w:t>
      </w:r>
      <w:r w:rsidRPr="00B60214">
        <w:rPr>
          <w:rFonts w:ascii="Times New Roman" w:hAnsi="Times New Roman" w:cs="Times New Roman"/>
          <w:color w:val="000000" w:themeColor="text1"/>
          <w:sz w:val="24"/>
          <w:szCs w:val="28"/>
        </w:rPr>
        <w:t>. (</w:t>
      </w:r>
      <w:r w:rsidR="00BE1281" w:rsidRPr="00B60214">
        <w:rPr>
          <w:rFonts w:ascii="Times New Roman" w:hAnsi="Times New Roman" w:cs="Times New Roman"/>
          <w:color w:val="000000" w:themeColor="text1"/>
          <w:sz w:val="24"/>
          <w:szCs w:val="28"/>
        </w:rPr>
        <w:t>E</w:t>
      </w:r>
      <w:r w:rsidRPr="00B60214">
        <w:rPr>
          <w:rFonts w:ascii="Times New Roman" w:hAnsi="Times New Roman" w:cs="Times New Roman"/>
          <w:color w:val="000000" w:themeColor="text1"/>
          <w:sz w:val="24"/>
          <w:szCs w:val="28"/>
        </w:rPr>
        <w:t>) mRNA expression of inflammatory cytokines IL-1</w:t>
      </w:r>
      <w:r w:rsidRPr="00B60214">
        <w:rPr>
          <w:rFonts w:ascii="Cambria Math" w:hAnsi="Cambria Math" w:cs="Cambria Math"/>
          <w:color w:val="000000" w:themeColor="text1"/>
          <w:sz w:val="24"/>
          <w:szCs w:val="28"/>
        </w:rPr>
        <w:t>𝛽</w:t>
      </w:r>
      <w:r w:rsidRPr="00B60214">
        <w:rPr>
          <w:rFonts w:ascii="Times New Roman" w:hAnsi="Times New Roman" w:cs="Times New Roman"/>
          <w:color w:val="000000" w:themeColor="text1"/>
          <w:sz w:val="24"/>
          <w:szCs w:val="28"/>
        </w:rPr>
        <w:t>, IL-6, CXCL10 and TNF-</w:t>
      </w:r>
      <w:r w:rsidRPr="00B60214">
        <w:rPr>
          <w:rFonts w:ascii="Cambria Math" w:hAnsi="Cambria Math" w:cs="Cambria Math"/>
          <w:color w:val="000000" w:themeColor="text1"/>
          <w:sz w:val="24"/>
          <w:szCs w:val="28"/>
        </w:rPr>
        <w:t>𝛼</w:t>
      </w:r>
      <w:r w:rsidRPr="00B60214">
        <w:rPr>
          <w:rFonts w:ascii="Times New Roman" w:hAnsi="Times New Roman" w:cs="Times New Roman"/>
          <w:color w:val="000000" w:themeColor="text1"/>
          <w:sz w:val="24"/>
          <w:szCs w:val="28"/>
        </w:rPr>
        <w:t xml:space="preserve"> in liver tissues </w:t>
      </w:r>
      <w:r w:rsidR="00BE1281" w:rsidRPr="00B60214">
        <w:rPr>
          <w:rFonts w:ascii="Times New Roman" w:hAnsi="Times New Roman" w:cs="Times New Roman"/>
          <w:color w:val="000000" w:themeColor="text1"/>
          <w:sz w:val="24"/>
          <w:szCs w:val="28"/>
        </w:rPr>
        <w:t>from different mice in the indicated groups</w:t>
      </w:r>
      <w:r w:rsidR="00AA6AA3" w:rsidRPr="00B60214">
        <w:rPr>
          <w:rFonts w:ascii="Times New Roman" w:hAnsi="Times New Roman" w:cs="Times New Roman"/>
          <w:color w:val="000000" w:themeColor="text1"/>
          <w:sz w:val="24"/>
          <w:szCs w:val="28"/>
        </w:rPr>
        <w:t xml:space="preserve"> </w:t>
      </w:r>
      <w:r w:rsidR="00AA6AA3" w:rsidRPr="00B60214">
        <w:rPr>
          <w:rFonts w:ascii="Times New Roman" w:hAnsi="Times New Roman" w:cs="Times New Roman"/>
          <w:color w:val="000000" w:themeColor="text1"/>
          <w:sz w:val="24"/>
          <w:szCs w:val="24"/>
        </w:rPr>
        <w:t>(</w:t>
      </w:r>
      <w:r w:rsidR="00AA6AA3" w:rsidRPr="00B60214">
        <w:rPr>
          <w:rFonts w:ascii="Times New Roman" w:eastAsia="宋体" w:hAnsi="Times New Roman" w:cs="Times New Roman"/>
          <w:color w:val="000000" w:themeColor="text1"/>
          <w:sz w:val="24"/>
          <w:szCs w:val="24"/>
        </w:rPr>
        <w:t>n=6/group</w:t>
      </w:r>
      <w:r w:rsidR="00AA6AA3" w:rsidRPr="00B60214">
        <w:rPr>
          <w:rFonts w:ascii="Times New Roman" w:hAnsi="Times New Roman" w:cs="Times New Roman"/>
          <w:color w:val="000000" w:themeColor="text1"/>
          <w:sz w:val="24"/>
          <w:szCs w:val="24"/>
        </w:rPr>
        <w:t>)</w:t>
      </w:r>
      <w:r w:rsidRPr="00B60214">
        <w:rPr>
          <w:rFonts w:ascii="Times New Roman" w:hAnsi="Times New Roman" w:cs="Times New Roman"/>
          <w:color w:val="000000" w:themeColor="text1"/>
          <w:sz w:val="24"/>
          <w:szCs w:val="28"/>
        </w:rPr>
        <w:t>. (</w:t>
      </w:r>
      <w:r w:rsidR="00BE1281" w:rsidRPr="00B60214">
        <w:rPr>
          <w:rFonts w:ascii="Times New Roman" w:hAnsi="Times New Roman" w:cs="Times New Roman"/>
          <w:color w:val="000000" w:themeColor="text1"/>
          <w:sz w:val="24"/>
          <w:szCs w:val="28"/>
        </w:rPr>
        <w:t>F-</w:t>
      </w:r>
      <w:r w:rsidRPr="00B60214">
        <w:rPr>
          <w:rFonts w:ascii="Times New Roman" w:hAnsi="Times New Roman" w:cs="Times New Roman"/>
          <w:color w:val="000000" w:themeColor="text1"/>
          <w:sz w:val="24"/>
          <w:szCs w:val="28"/>
        </w:rPr>
        <w:t xml:space="preserve">I) MDA, GSH, SOD and CAT levels in liver tissue </w:t>
      </w:r>
      <w:r w:rsidR="00BE1281" w:rsidRPr="00B60214">
        <w:rPr>
          <w:rFonts w:ascii="Times New Roman" w:hAnsi="Times New Roman" w:cs="Times New Roman"/>
          <w:color w:val="000000" w:themeColor="text1"/>
          <w:sz w:val="24"/>
          <w:szCs w:val="28"/>
        </w:rPr>
        <w:t>from different mice in the indicated groups</w:t>
      </w:r>
      <w:r w:rsidR="00AA6AA3" w:rsidRPr="00B60214">
        <w:rPr>
          <w:rFonts w:ascii="Times New Roman" w:hAnsi="Times New Roman" w:cs="Times New Roman"/>
          <w:color w:val="000000" w:themeColor="text1"/>
          <w:sz w:val="24"/>
          <w:szCs w:val="28"/>
        </w:rPr>
        <w:t xml:space="preserve"> </w:t>
      </w:r>
      <w:r w:rsidR="00AA6AA3" w:rsidRPr="00B60214">
        <w:rPr>
          <w:rFonts w:ascii="Times New Roman" w:hAnsi="Times New Roman" w:cs="Times New Roman"/>
          <w:color w:val="000000" w:themeColor="text1"/>
          <w:sz w:val="24"/>
          <w:szCs w:val="24"/>
        </w:rPr>
        <w:t>(</w:t>
      </w:r>
      <w:r w:rsidR="00AA6AA3" w:rsidRPr="00B60214">
        <w:rPr>
          <w:rFonts w:ascii="Times New Roman" w:eastAsia="宋体" w:hAnsi="Times New Roman" w:cs="Times New Roman"/>
          <w:color w:val="000000" w:themeColor="text1"/>
          <w:sz w:val="24"/>
          <w:szCs w:val="24"/>
        </w:rPr>
        <w:t>n=6/group</w:t>
      </w:r>
      <w:r w:rsidR="00AA6AA3" w:rsidRPr="00B60214">
        <w:rPr>
          <w:rFonts w:ascii="Times New Roman" w:hAnsi="Times New Roman" w:cs="Times New Roman"/>
          <w:color w:val="000000" w:themeColor="text1"/>
          <w:sz w:val="24"/>
          <w:szCs w:val="24"/>
        </w:rPr>
        <w:t>)</w:t>
      </w:r>
      <w:r w:rsidRPr="00B60214">
        <w:rPr>
          <w:rFonts w:ascii="Times New Roman" w:hAnsi="Times New Roman" w:cs="Times New Roman"/>
          <w:color w:val="000000" w:themeColor="text1"/>
          <w:sz w:val="24"/>
          <w:szCs w:val="28"/>
        </w:rPr>
        <w:t>. (J) Serum Fe</w:t>
      </w:r>
      <w:r w:rsidRPr="00B60214">
        <w:rPr>
          <w:rFonts w:ascii="Times New Roman" w:hAnsi="Times New Roman" w:cs="Times New Roman"/>
          <w:color w:val="000000" w:themeColor="text1"/>
          <w:sz w:val="24"/>
          <w:szCs w:val="28"/>
          <w:vertAlign w:val="superscript"/>
        </w:rPr>
        <w:t>2+</w:t>
      </w:r>
      <w:r w:rsidRPr="00B60214">
        <w:rPr>
          <w:rFonts w:ascii="Times New Roman" w:hAnsi="Times New Roman" w:cs="Times New Roman"/>
          <w:color w:val="000000" w:themeColor="text1"/>
          <w:sz w:val="24"/>
          <w:szCs w:val="28"/>
        </w:rPr>
        <w:t xml:space="preserve"> level in </w:t>
      </w:r>
      <w:r w:rsidR="00244196" w:rsidRPr="00B60214">
        <w:rPr>
          <w:rFonts w:ascii="Times New Roman" w:hAnsi="Times New Roman" w:cs="Times New Roman"/>
          <w:color w:val="000000" w:themeColor="text1"/>
          <w:sz w:val="24"/>
          <w:szCs w:val="28"/>
        </w:rPr>
        <w:t>liver tissue from different mice in the indicated groups</w:t>
      </w:r>
      <w:r w:rsidR="00AA6AA3" w:rsidRPr="00B60214">
        <w:rPr>
          <w:rFonts w:ascii="Times New Roman" w:hAnsi="Times New Roman" w:cs="Times New Roman"/>
          <w:color w:val="000000" w:themeColor="text1"/>
          <w:sz w:val="24"/>
          <w:szCs w:val="28"/>
        </w:rPr>
        <w:t xml:space="preserve"> </w:t>
      </w:r>
      <w:r w:rsidR="00AA6AA3" w:rsidRPr="00B60214">
        <w:rPr>
          <w:rFonts w:ascii="Times New Roman" w:hAnsi="Times New Roman" w:cs="Times New Roman"/>
          <w:color w:val="000000" w:themeColor="text1"/>
          <w:sz w:val="24"/>
          <w:szCs w:val="24"/>
        </w:rPr>
        <w:t>(</w:t>
      </w:r>
      <w:r w:rsidR="00AA6AA3" w:rsidRPr="00B60214">
        <w:rPr>
          <w:rFonts w:ascii="Times New Roman" w:eastAsia="宋体" w:hAnsi="Times New Roman" w:cs="Times New Roman"/>
          <w:color w:val="000000" w:themeColor="text1"/>
          <w:sz w:val="24"/>
          <w:szCs w:val="24"/>
        </w:rPr>
        <w:t>n=6/group</w:t>
      </w:r>
      <w:r w:rsidR="00AA6AA3" w:rsidRPr="00B60214">
        <w:rPr>
          <w:rFonts w:ascii="Times New Roman" w:hAnsi="Times New Roman" w:cs="Times New Roman"/>
          <w:color w:val="000000" w:themeColor="text1"/>
          <w:sz w:val="24"/>
          <w:szCs w:val="24"/>
        </w:rPr>
        <w:t>)</w:t>
      </w:r>
      <w:r w:rsidRPr="00B60214">
        <w:rPr>
          <w:rFonts w:ascii="Times New Roman" w:hAnsi="Times New Roman" w:cs="Times New Roman"/>
          <w:color w:val="000000" w:themeColor="text1"/>
          <w:sz w:val="24"/>
          <w:szCs w:val="28"/>
        </w:rPr>
        <w:t xml:space="preserve">. (K) Protein detection and statistical analysis of ACSL4, SLC7A11 and GPX4 in liver tissue </w:t>
      </w:r>
      <w:r w:rsidR="00BE1281" w:rsidRPr="00B60214">
        <w:rPr>
          <w:rFonts w:ascii="Times New Roman" w:hAnsi="Times New Roman" w:cs="Times New Roman"/>
          <w:color w:val="000000" w:themeColor="text1"/>
          <w:sz w:val="24"/>
          <w:szCs w:val="28"/>
        </w:rPr>
        <w:t>from different mice in the indicated groups</w:t>
      </w:r>
      <w:r w:rsidR="00AA6AA3" w:rsidRPr="00B60214">
        <w:rPr>
          <w:rFonts w:ascii="Times New Roman" w:hAnsi="Times New Roman" w:cs="Times New Roman"/>
          <w:color w:val="000000" w:themeColor="text1"/>
          <w:sz w:val="24"/>
          <w:szCs w:val="28"/>
        </w:rPr>
        <w:t xml:space="preserve"> </w:t>
      </w:r>
      <w:r w:rsidR="00AA6AA3" w:rsidRPr="00B60214">
        <w:rPr>
          <w:rFonts w:ascii="Times New Roman" w:hAnsi="Times New Roman" w:cs="Times New Roman"/>
          <w:color w:val="000000" w:themeColor="text1"/>
          <w:sz w:val="24"/>
          <w:szCs w:val="24"/>
        </w:rPr>
        <w:t>(</w:t>
      </w:r>
      <w:r w:rsidR="00AA6AA3" w:rsidRPr="00B60214">
        <w:rPr>
          <w:rFonts w:ascii="Times New Roman" w:eastAsia="宋体" w:hAnsi="Times New Roman" w:cs="Times New Roman"/>
          <w:color w:val="000000" w:themeColor="text1"/>
          <w:sz w:val="24"/>
          <w:szCs w:val="24"/>
        </w:rPr>
        <w:t>n=6/group</w:t>
      </w:r>
      <w:r w:rsidR="00AA6AA3" w:rsidRPr="00B60214">
        <w:rPr>
          <w:rFonts w:ascii="Times New Roman" w:hAnsi="Times New Roman" w:cs="Times New Roman"/>
          <w:color w:val="000000" w:themeColor="text1"/>
          <w:sz w:val="24"/>
          <w:szCs w:val="24"/>
        </w:rPr>
        <w:t>)</w:t>
      </w:r>
      <w:r w:rsidRPr="00B60214">
        <w:rPr>
          <w:rFonts w:ascii="Times New Roman" w:hAnsi="Times New Roman" w:cs="Times New Roman"/>
          <w:color w:val="000000" w:themeColor="text1"/>
          <w:sz w:val="24"/>
          <w:szCs w:val="28"/>
        </w:rPr>
        <w:t xml:space="preserve">. (L) mRNA expression of ACSL4, SLC7A11 and GPX4 in liver tissue </w:t>
      </w:r>
      <w:r w:rsidR="00BE1281" w:rsidRPr="00B60214">
        <w:rPr>
          <w:rFonts w:ascii="Times New Roman" w:hAnsi="Times New Roman" w:cs="Times New Roman"/>
          <w:color w:val="000000" w:themeColor="text1"/>
          <w:sz w:val="24"/>
          <w:szCs w:val="28"/>
        </w:rPr>
        <w:t>from different mice in the indicated groups</w:t>
      </w:r>
      <w:r w:rsidR="00AA6AA3" w:rsidRPr="00B60214">
        <w:rPr>
          <w:rFonts w:ascii="Times New Roman" w:hAnsi="Times New Roman" w:cs="Times New Roman"/>
          <w:color w:val="000000" w:themeColor="text1"/>
          <w:sz w:val="24"/>
          <w:szCs w:val="28"/>
        </w:rPr>
        <w:t xml:space="preserve"> </w:t>
      </w:r>
      <w:r w:rsidR="00AA6AA3" w:rsidRPr="00B60214">
        <w:rPr>
          <w:rFonts w:ascii="Times New Roman" w:hAnsi="Times New Roman" w:cs="Times New Roman"/>
          <w:color w:val="000000" w:themeColor="text1"/>
          <w:sz w:val="24"/>
          <w:szCs w:val="24"/>
        </w:rPr>
        <w:t>(</w:t>
      </w:r>
      <w:r w:rsidR="00AA6AA3" w:rsidRPr="00B60214">
        <w:rPr>
          <w:rFonts w:ascii="Times New Roman" w:eastAsia="宋体" w:hAnsi="Times New Roman" w:cs="Times New Roman"/>
          <w:color w:val="000000" w:themeColor="text1"/>
          <w:sz w:val="24"/>
          <w:szCs w:val="24"/>
        </w:rPr>
        <w:t>n=6/group</w:t>
      </w:r>
      <w:r w:rsidR="00AA6AA3" w:rsidRPr="00B60214">
        <w:rPr>
          <w:rFonts w:ascii="Times New Roman" w:hAnsi="Times New Roman" w:cs="Times New Roman"/>
          <w:color w:val="000000" w:themeColor="text1"/>
          <w:sz w:val="24"/>
          <w:szCs w:val="24"/>
        </w:rPr>
        <w:t>)</w:t>
      </w:r>
      <w:r w:rsidR="00BE1281" w:rsidRPr="00B60214">
        <w:rPr>
          <w:rFonts w:ascii="Times New Roman" w:hAnsi="Times New Roman" w:cs="Times New Roman"/>
          <w:color w:val="000000" w:themeColor="text1"/>
          <w:sz w:val="24"/>
          <w:szCs w:val="28"/>
        </w:rPr>
        <w:t>.</w:t>
      </w:r>
      <w:r w:rsidR="00AA6AA3" w:rsidRPr="00B60214">
        <w:rPr>
          <w:rFonts w:ascii="Times New Roman" w:hAnsi="Times New Roman" w:cs="Times New Roman"/>
          <w:color w:val="000000" w:themeColor="text1"/>
          <w:sz w:val="24"/>
          <w:szCs w:val="24"/>
        </w:rPr>
        <w:t xml:space="preserve"> All data are presented as the mean ± SD. Levels of statistical significance are indicated as *P &lt; 0.05, **P &lt; 0.01.</w:t>
      </w:r>
    </w:p>
    <w:p w14:paraId="2A4AFF54" w14:textId="77777777" w:rsidR="005F1545" w:rsidRPr="00B60214" w:rsidRDefault="005F1545" w:rsidP="00A2375F">
      <w:pPr>
        <w:spacing w:line="360" w:lineRule="auto"/>
        <w:rPr>
          <w:rFonts w:ascii="Times New Roman" w:hAnsi="Times New Roman" w:cs="Times New Roman"/>
          <w:color w:val="000000" w:themeColor="text1"/>
          <w:sz w:val="24"/>
          <w:szCs w:val="24"/>
        </w:rPr>
      </w:pPr>
    </w:p>
    <w:p w14:paraId="41C5CFF6" w14:textId="322C7504" w:rsidR="00A2375F" w:rsidRPr="00B60214" w:rsidRDefault="00A2375F" w:rsidP="00A2375F">
      <w:pPr>
        <w:pStyle w:val="2"/>
        <w:rPr>
          <w:rFonts w:ascii="Times New Roman" w:hAnsi="Times New Roman" w:cs="Times New Roman"/>
          <w:color w:val="000000" w:themeColor="text1"/>
          <w:sz w:val="24"/>
          <w:szCs w:val="24"/>
        </w:rPr>
      </w:pPr>
      <w:r w:rsidRPr="00B60214">
        <w:rPr>
          <w:rFonts w:ascii="Times New Roman" w:hAnsi="Times New Roman" w:cs="Times New Roman"/>
          <w:color w:val="000000" w:themeColor="text1"/>
          <w:sz w:val="24"/>
          <w:szCs w:val="24"/>
        </w:rPr>
        <w:t>Supplementary Tables</w:t>
      </w:r>
    </w:p>
    <w:p w14:paraId="7B0F34D4" w14:textId="7EEE1D22" w:rsidR="00A2375F" w:rsidRDefault="00A2375F" w:rsidP="00A2375F">
      <w:pPr>
        <w:spacing w:line="360" w:lineRule="auto"/>
        <w:rPr>
          <w:rFonts w:ascii="Times New Roman" w:hAnsi="Times New Roman" w:cs="Times New Roman"/>
          <w:color w:val="000000" w:themeColor="text1"/>
          <w:sz w:val="24"/>
          <w:szCs w:val="24"/>
        </w:rPr>
      </w:pPr>
      <w:r w:rsidRPr="00B60214">
        <w:rPr>
          <w:rFonts w:ascii="Times New Roman" w:hAnsi="Times New Roman" w:cs="Times New Roman"/>
          <w:color w:val="000000" w:themeColor="text1"/>
          <w:sz w:val="24"/>
          <w:szCs w:val="24"/>
        </w:rPr>
        <w:t>Supplementary Table 1</w:t>
      </w:r>
      <w:r w:rsidR="00911D83" w:rsidRPr="00B60214">
        <w:rPr>
          <w:rFonts w:ascii="Times New Roman" w:hAnsi="Times New Roman" w:cs="Times New Roman"/>
          <w:color w:val="000000" w:themeColor="text1"/>
          <w:sz w:val="24"/>
          <w:szCs w:val="24"/>
        </w:rPr>
        <w:t>.</w:t>
      </w:r>
      <w:r w:rsidRPr="00B60214">
        <w:rPr>
          <w:rFonts w:ascii="Times New Roman" w:hAnsi="Times New Roman" w:cs="Times New Roman"/>
          <w:color w:val="000000" w:themeColor="text1"/>
          <w:sz w:val="24"/>
          <w:szCs w:val="24"/>
        </w:rPr>
        <w:t xml:space="preserve"> Primer sequences used for RT-PCR</w:t>
      </w:r>
    </w:p>
    <w:p w14:paraId="036D27E4" w14:textId="77777777" w:rsidR="00B60214" w:rsidRPr="00B60214" w:rsidRDefault="00B60214" w:rsidP="00A2375F">
      <w:pPr>
        <w:spacing w:line="360" w:lineRule="auto"/>
        <w:rPr>
          <w:rFonts w:ascii="Times New Roman" w:hAnsi="Times New Roman" w:cs="Times New Roman"/>
          <w:color w:val="000000" w:themeColor="text1"/>
          <w:sz w:val="24"/>
          <w:szCs w:val="24"/>
        </w:rPr>
      </w:pPr>
    </w:p>
    <w:tbl>
      <w:tblPr>
        <w:tblW w:w="7088" w:type="dxa"/>
        <w:jc w:val="center"/>
        <w:tblBorders>
          <w:top w:val="single" w:sz="12" w:space="0" w:color="000000"/>
          <w:bottom w:val="single" w:sz="12" w:space="0" w:color="000000"/>
        </w:tblBorders>
        <w:shd w:val="clear" w:color="auto" w:fill="FFFFFF"/>
        <w:tblLayout w:type="fixed"/>
        <w:tblLook w:val="04A0" w:firstRow="1" w:lastRow="0" w:firstColumn="1" w:lastColumn="0" w:noHBand="0" w:noVBand="1"/>
      </w:tblPr>
      <w:tblGrid>
        <w:gridCol w:w="2552"/>
        <w:gridCol w:w="4536"/>
      </w:tblGrid>
      <w:tr w:rsidR="00911D83" w:rsidRPr="00B60214" w14:paraId="14A0B4AD" w14:textId="77777777" w:rsidTr="00393CF9">
        <w:trPr>
          <w:trHeight w:val="90"/>
          <w:jc w:val="center"/>
        </w:trPr>
        <w:tc>
          <w:tcPr>
            <w:tcW w:w="2552" w:type="dxa"/>
            <w:tcBorders>
              <w:bottom w:val="single" w:sz="4" w:space="0" w:color="auto"/>
            </w:tcBorders>
            <w:shd w:val="clear" w:color="auto" w:fill="FFFFFF"/>
          </w:tcPr>
          <w:p w14:paraId="5A577C78" w14:textId="77777777" w:rsidR="00911D83" w:rsidRPr="00B60214" w:rsidRDefault="00911D83" w:rsidP="00911D83">
            <w:pPr>
              <w:spacing w:line="360" w:lineRule="auto"/>
              <w:ind w:firstLineChars="100" w:firstLine="240"/>
              <w:rPr>
                <w:rFonts w:ascii="Times New Roman" w:eastAsia="等线" w:hAnsi="Times New Roman" w:cs="Times New Roman"/>
                <w:b/>
                <w:sz w:val="24"/>
                <w:szCs w:val="24"/>
                <w14:ligatures w14:val="none"/>
              </w:rPr>
            </w:pPr>
            <w:r w:rsidRPr="00B60214">
              <w:rPr>
                <w:rFonts w:ascii="Times New Roman" w:eastAsia="等线" w:hAnsi="Times New Roman" w:cs="Times New Roman"/>
                <w:sz w:val="24"/>
                <w:szCs w:val="24"/>
                <w14:ligatures w14:val="none"/>
              </w:rPr>
              <w:t>Primer</w:t>
            </w:r>
          </w:p>
        </w:tc>
        <w:tc>
          <w:tcPr>
            <w:tcW w:w="4536" w:type="dxa"/>
            <w:tcBorders>
              <w:bottom w:val="single" w:sz="4" w:space="0" w:color="auto"/>
            </w:tcBorders>
            <w:shd w:val="clear" w:color="auto" w:fill="auto"/>
          </w:tcPr>
          <w:p w14:paraId="694EF1D7" w14:textId="77777777" w:rsidR="00911D83" w:rsidRPr="00B60214" w:rsidRDefault="00911D83" w:rsidP="00911D83">
            <w:pPr>
              <w:spacing w:line="360" w:lineRule="auto"/>
              <w:ind w:firstLineChars="100" w:firstLine="240"/>
              <w:rPr>
                <w:rFonts w:ascii="Times New Roman" w:eastAsia="等线" w:hAnsi="Times New Roman" w:cs="Times New Roman"/>
                <w:b/>
                <w:sz w:val="24"/>
                <w:szCs w:val="24"/>
                <w14:ligatures w14:val="none"/>
              </w:rPr>
            </w:pPr>
            <w:r w:rsidRPr="00B60214">
              <w:rPr>
                <w:rFonts w:ascii="Times New Roman" w:eastAsia="等线" w:hAnsi="Times New Roman" w:cs="Times New Roman"/>
                <w:sz w:val="24"/>
                <w:szCs w:val="24"/>
                <w14:ligatures w14:val="none"/>
              </w:rPr>
              <w:t>Primer sequence</w:t>
            </w:r>
          </w:p>
        </w:tc>
      </w:tr>
      <w:tr w:rsidR="00911D83" w:rsidRPr="00B60214" w14:paraId="4F664134" w14:textId="77777777" w:rsidTr="00393CF9">
        <w:trPr>
          <w:jc w:val="center"/>
        </w:trPr>
        <w:tc>
          <w:tcPr>
            <w:tcW w:w="2552" w:type="dxa"/>
            <w:tcBorders>
              <w:top w:val="single" w:sz="4" w:space="0" w:color="auto"/>
            </w:tcBorders>
            <w:shd w:val="clear" w:color="auto" w:fill="FFFFFF"/>
          </w:tcPr>
          <w:p w14:paraId="74401614"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Mouse-Sirt4 F</w:t>
            </w:r>
          </w:p>
        </w:tc>
        <w:tc>
          <w:tcPr>
            <w:tcW w:w="4536" w:type="dxa"/>
            <w:tcBorders>
              <w:top w:val="single" w:sz="4" w:space="0" w:color="auto"/>
            </w:tcBorders>
            <w:shd w:val="clear" w:color="auto" w:fill="auto"/>
            <w:vAlign w:val="center"/>
          </w:tcPr>
          <w:p w14:paraId="599BF72C"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TAGCCGTTCACACGTAGCTG</w:t>
            </w:r>
          </w:p>
        </w:tc>
      </w:tr>
      <w:tr w:rsidR="00911D83" w:rsidRPr="00B60214" w14:paraId="0D2F2AE1" w14:textId="77777777" w:rsidTr="00393CF9">
        <w:trPr>
          <w:jc w:val="center"/>
        </w:trPr>
        <w:tc>
          <w:tcPr>
            <w:tcW w:w="2552" w:type="dxa"/>
            <w:shd w:val="clear" w:color="auto" w:fill="FFFFFF"/>
          </w:tcPr>
          <w:p w14:paraId="20E04926"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Mouse-Sirt4 R</w:t>
            </w:r>
          </w:p>
        </w:tc>
        <w:tc>
          <w:tcPr>
            <w:tcW w:w="4536" w:type="dxa"/>
            <w:shd w:val="clear" w:color="auto" w:fill="auto"/>
            <w:vAlign w:val="center"/>
          </w:tcPr>
          <w:p w14:paraId="576307CD"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GGCCTGAAAGTCAATCCGCT</w:t>
            </w:r>
          </w:p>
        </w:tc>
      </w:tr>
      <w:tr w:rsidR="00911D83" w:rsidRPr="00B60214" w14:paraId="24E402DE" w14:textId="77777777" w:rsidTr="00393CF9">
        <w:trPr>
          <w:trHeight w:val="90"/>
          <w:jc w:val="center"/>
        </w:trPr>
        <w:tc>
          <w:tcPr>
            <w:tcW w:w="2552" w:type="dxa"/>
            <w:shd w:val="clear" w:color="auto" w:fill="FFFFFF"/>
            <w:vAlign w:val="center"/>
          </w:tcPr>
          <w:p w14:paraId="658CA053"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Mouse-IL-1β F</w:t>
            </w:r>
          </w:p>
        </w:tc>
        <w:tc>
          <w:tcPr>
            <w:tcW w:w="4536" w:type="dxa"/>
            <w:shd w:val="clear" w:color="auto" w:fill="auto"/>
          </w:tcPr>
          <w:p w14:paraId="5EEF7EE5"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GCTTCAGGCAGGCAGTATCA</w:t>
            </w:r>
          </w:p>
        </w:tc>
      </w:tr>
      <w:tr w:rsidR="00911D83" w:rsidRPr="00B60214" w14:paraId="3D79C104" w14:textId="77777777" w:rsidTr="00393CF9">
        <w:trPr>
          <w:jc w:val="center"/>
        </w:trPr>
        <w:tc>
          <w:tcPr>
            <w:tcW w:w="2552" w:type="dxa"/>
            <w:shd w:val="clear" w:color="auto" w:fill="FFFFFF"/>
            <w:vAlign w:val="center"/>
          </w:tcPr>
          <w:p w14:paraId="5A4EB2CC"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Mouse-IL-1β R</w:t>
            </w:r>
          </w:p>
        </w:tc>
        <w:tc>
          <w:tcPr>
            <w:tcW w:w="4536" w:type="dxa"/>
            <w:shd w:val="clear" w:color="auto" w:fill="auto"/>
          </w:tcPr>
          <w:p w14:paraId="182E2623"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AGTCACAGAGGATGGGCTCT</w:t>
            </w:r>
          </w:p>
        </w:tc>
      </w:tr>
      <w:tr w:rsidR="00911D83" w:rsidRPr="00B60214" w14:paraId="005EB6CB" w14:textId="77777777" w:rsidTr="00393CF9">
        <w:trPr>
          <w:jc w:val="center"/>
        </w:trPr>
        <w:tc>
          <w:tcPr>
            <w:tcW w:w="2552" w:type="dxa"/>
            <w:shd w:val="clear" w:color="auto" w:fill="FFFFFF"/>
            <w:vAlign w:val="center"/>
          </w:tcPr>
          <w:p w14:paraId="02EE880E"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Mouse-IL-6 F</w:t>
            </w:r>
          </w:p>
        </w:tc>
        <w:tc>
          <w:tcPr>
            <w:tcW w:w="4536" w:type="dxa"/>
            <w:shd w:val="clear" w:color="auto" w:fill="auto"/>
            <w:vAlign w:val="center"/>
          </w:tcPr>
          <w:p w14:paraId="13E62D26"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AGAGACTTCCATCCAGTTGCC</w:t>
            </w:r>
          </w:p>
        </w:tc>
      </w:tr>
      <w:tr w:rsidR="00911D83" w:rsidRPr="00B60214" w14:paraId="06A8E98E" w14:textId="77777777" w:rsidTr="00393CF9">
        <w:trPr>
          <w:jc w:val="center"/>
        </w:trPr>
        <w:tc>
          <w:tcPr>
            <w:tcW w:w="2552" w:type="dxa"/>
            <w:shd w:val="clear" w:color="auto" w:fill="FFFFFF"/>
            <w:vAlign w:val="center"/>
          </w:tcPr>
          <w:p w14:paraId="4C9745C3"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Mouse-IL-6 R</w:t>
            </w:r>
          </w:p>
        </w:tc>
        <w:tc>
          <w:tcPr>
            <w:tcW w:w="4536" w:type="dxa"/>
            <w:shd w:val="clear" w:color="auto" w:fill="auto"/>
            <w:vAlign w:val="center"/>
          </w:tcPr>
          <w:p w14:paraId="625C36A3"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TCCTCTGTGAAGTCTCCTCTCC</w:t>
            </w:r>
          </w:p>
        </w:tc>
      </w:tr>
      <w:tr w:rsidR="00911D83" w:rsidRPr="00B60214" w14:paraId="22D9710B" w14:textId="77777777" w:rsidTr="00393CF9">
        <w:trPr>
          <w:jc w:val="center"/>
        </w:trPr>
        <w:tc>
          <w:tcPr>
            <w:tcW w:w="2552" w:type="dxa"/>
            <w:shd w:val="clear" w:color="auto" w:fill="FFFFFF"/>
            <w:vAlign w:val="center"/>
          </w:tcPr>
          <w:p w14:paraId="19149400"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Mouse-TNF-α F</w:t>
            </w:r>
          </w:p>
        </w:tc>
        <w:tc>
          <w:tcPr>
            <w:tcW w:w="4536" w:type="dxa"/>
            <w:shd w:val="clear" w:color="auto" w:fill="auto"/>
            <w:vAlign w:val="center"/>
          </w:tcPr>
          <w:p w14:paraId="457E8C4E"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AGCCGATGGGTTGTACCTTG</w:t>
            </w:r>
          </w:p>
        </w:tc>
      </w:tr>
      <w:tr w:rsidR="00911D83" w:rsidRPr="00B60214" w14:paraId="0D8FCFE2" w14:textId="77777777" w:rsidTr="00393CF9">
        <w:trPr>
          <w:jc w:val="center"/>
        </w:trPr>
        <w:tc>
          <w:tcPr>
            <w:tcW w:w="2552" w:type="dxa"/>
            <w:shd w:val="clear" w:color="auto" w:fill="FFFFFF"/>
            <w:vAlign w:val="center"/>
          </w:tcPr>
          <w:p w14:paraId="0AD26B45"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Mouse-TNF-α R</w:t>
            </w:r>
          </w:p>
        </w:tc>
        <w:tc>
          <w:tcPr>
            <w:tcW w:w="4536" w:type="dxa"/>
            <w:shd w:val="clear" w:color="auto" w:fill="auto"/>
            <w:vAlign w:val="center"/>
          </w:tcPr>
          <w:p w14:paraId="4569F95A"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ATAGCAAATCGGCTGACGGT</w:t>
            </w:r>
          </w:p>
        </w:tc>
      </w:tr>
      <w:tr w:rsidR="00911D83" w:rsidRPr="00B60214" w14:paraId="5E346909" w14:textId="77777777" w:rsidTr="00393CF9">
        <w:trPr>
          <w:jc w:val="center"/>
        </w:trPr>
        <w:tc>
          <w:tcPr>
            <w:tcW w:w="2552" w:type="dxa"/>
            <w:shd w:val="clear" w:color="auto" w:fill="FFFFFF"/>
            <w:vAlign w:val="center"/>
          </w:tcPr>
          <w:p w14:paraId="6126D0F0"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Mouse-CXCL10 F</w:t>
            </w:r>
          </w:p>
        </w:tc>
        <w:tc>
          <w:tcPr>
            <w:tcW w:w="4536" w:type="dxa"/>
            <w:shd w:val="clear" w:color="auto" w:fill="auto"/>
            <w:vAlign w:val="center"/>
          </w:tcPr>
          <w:p w14:paraId="292A7E1A"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ATCATCCCTGCGAGCCTATCCT</w:t>
            </w:r>
          </w:p>
        </w:tc>
      </w:tr>
      <w:tr w:rsidR="00911D83" w:rsidRPr="00B60214" w14:paraId="211DC196" w14:textId="77777777" w:rsidTr="00393CF9">
        <w:trPr>
          <w:jc w:val="center"/>
        </w:trPr>
        <w:tc>
          <w:tcPr>
            <w:tcW w:w="2552" w:type="dxa"/>
            <w:shd w:val="clear" w:color="auto" w:fill="FFFFFF"/>
            <w:vAlign w:val="center"/>
          </w:tcPr>
          <w:p w14:paraId="1BAE63F3"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Mouse-CXCL10 R</w:t>
            </w:r>
          </w:p>
        </w:tc>
        <w:tc>
          <w:tcPr>
            <w:tcW w:w="4536" w:type="dxa"/>
            <w:shd w:val="clear" w:color="auto" w:fill="auto"/>
            <w:vAlign w:val="center"/>
          </w:tcPr>
          <w:p w14:paraId="0C3D276A"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GACCTTTTTTGGCTAAACGCTTTC</w:t>
            </w:r>
          </w:p>
        </w:tc>
      </w:tr>
      <w:tr w:rsidR="00911D83" w:rsidRPr="00B60214" w14:paraId="349D6225" w14:textId="77777777" w:rsidTr="00393CF9">
        <w:trPr>
          <w:jc w:val="center"/>
        </w:trPr>
        <w:tc>
          <w:tcPr>
            <w:tcW w:w="2552" w:type="dxa"/>
            <w:shd w:val="clear" w:color="auto" w:fill="FFFFFF"/>
          </w:tcPr>
          <w:p w14:paraId="0D985430"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Mouse-ACSL4 F</w:t>
            </w:r>
          </w:p>
        </w:tc>
        <w:tc>
          <w:tcPr>
            <w:tcW w:w="4536" w:type="dxa"/>
            <w:shd w:val="clear" w:color="auto" w:fill="auto"/>
          </w:tcPr>
          <w:p w14:paraId="27E26DDC"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CCTTTGGCTCATGTGCTGGAAC</w:t>
            </w:r>
          </w:p>
        </w:tc>
      </w:tr>
      <w:tr w:rsidR="00911D83" w:rsidRPr="00B60214" w14:paraId="0019A218" w14:textId="77777777" w:rsidTr="00393CF9">
        <w:trPr>
          <w:jc w:val="center"/>
        </w:trPr>
        <w:tc>
          <w:tcPr>
            <w:tcW w:w="2552" w:type="dxa"/>
            <w:shd w:val="clear" w:color="auto" w:fill="FFFFFF"/>
          </w:tcPr>
          <w:p w14:paraId="14CAFB63"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Mouse-ACSL4 R</w:t>
            </w:r>
          </w:p>
        </w:tc>
        <w:tc>
          <w:tcPr>
            <w:tcW w:w="4536" w:type="dxa"/>
            <w:shd w:val="clear" w:color="auto" w:fill="auto"/>
          </w:tcPr>
          <w:p w14:paraId="4A1AC58E"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GCCATAAGTGTGGGTTTCAGTAC</w:t>
            </w:r>
          </w:p>
        </w:tc>
      </w:tr>
      <w:tr w:rsidR="00911D83" w:rsidRPr="00B60214" w14:paraId="46EDA13D" w14:textId="77777777" w:rsidTr="00393CF9">
        <w:trPr>
          <w:jc w:val="center"/>
        </w:trPr>
        <w:tc>
          <w:tcPr>
            <w:tcW w:w="2552" w:type="dxa"/>
            <w:shd w:val="clear" w:color="auto" w:fill="FFFFFF"/>
          </w:tcPr>
          <w:p w14:paraId="726C2D76"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Mouse-SLC7A11 F</w:t>
            </w:r>
          </w:p>
        </w:tc>
        <w:tc>
          <w:tcPr>
            <w:tcW w:w="4536" w:type="dxa"/>
            <w:shd w:val="clear" w:color="auto" w:fill="auto"/>
          </w:tcPr>
          <w:p w14:paraId="3B18F14B"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CTTTGTTGCCCTCTCCTGCTTC</w:t>
            </w:r>
          </w:p>
        </w:tc>
      </w:tr>
      <w:tr w:rsidR="00911D83" w:rsidRPr="00B60214" w14:paraId="29D0B854" w14:textId="77777777" w:rsidTr="00393CF9">
        <w:trPr>
          <w:jc w:val="center"/>
        </w:trPr>
        <w:tc>
          <w:tcPr>
            <w:tcW w:w="2552" w:type="dxa"/>
            <w:shd w:val="clear" w:color="auto" w:fill="FFFFFF"/>
          </w:tcPr>
          <w:p w14:paraId="254F7695"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lastRenderedPageBreak/>
              <w:t>Mouse-SLC7A11 R</w:t>
            </w:r>
          </w:p>
        </w:tc>
        <w:tc>
          <w:tcPr>
            <w:tcW w:w="4536" w:type="dxa"/>
            <w:shd w:val="clear" w:color="auto" w:fill="auto"/>
          </w:tcPr>
          <w:p w14:paraId="7484E84D"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CAGAGGAGTGTGCTTGTGGACA</w:t>
            </w:r>
          </w:p>
        </w:tc>
      </w:tr>
      <w:tr w:rsidR="00911D83" w:rsidRPr="00B60214" w14:paraId="4413F7A7" w14:textId="77777777" w:rsidTr="00393CF9">
        <w:trPr>
          <w:jc w:val="center"/>
        </w:trPr>
        <w:tc>
          <w:tcPr>
            <w:tcW w:w="2552" w:type="dxa"/>
            <w:shd w:val="clear" w:color="auto" w:fill="FFFFFF"/>
          </w:tcPr>
          <w:p w14:paraId="04BACEE4"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p>
        </w:tc>
        <w:tc>
          <w:tcPr>
            <w:tcW w:w="4536" w:type="dxa"/>
            <w:shd w:val="clear" w:color="auto" w:fill="auto"/>
          </w:tcPr>
          <w:p w14:paraId="0D9FBCA0"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p>
        </w:tc>
      </w:tr>
      <w:tr w:rsidR="00911D83" w:rsidRPr="00B60214" w14:paraId="0D403C4F" w14:textId="77777777" w:rsidTr="00393CF9">
        <w:trPr>
          <w:jc w:val="center"/>
        </w:trPr>
        <w:tc>
          <w:tcPr>
            <w:tcW w:w="2552" w:type="dxa"/>
            <w:shd w:val="clear" w:color="auto" w:fill="FFFFFF"/>
          </w:tcPr>
          <w:p w14:paraId="473C26C9"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Mouse-GPX4 F</w:t>
            </w:r>
          </w:p>
        </w:tc>
        <w:tc>
          <w:tcPr>
            <w:tcW w:w="4536" w:type="dxa"/>
            <w:shd w:val="clear" w:color="auto" w:fill="auto"/>
          </w:tcPr>
          <w:p w14:paraId="69A8D6AB"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CCTCTGCTGCAAGAGCCTCCC</w:t>
            </w:r>
          </w:p>
        </w:tc>
      </w:tr>
      <w:tr w:rsidR="00911D83" w:rsidRPr="00B60214" w14:paraId="2B32AF3E" w14:textId="77777777" w:rsidTr="00393CF9">
        <w:trPr>
          <w:jc w:val="center"/>
        </w:trPr>
        <w:tc>
          <w:tcPr>
            <w:tcW w:w="2552" w:type="dxa"/>
            <w:shd w:val="clear" w:color="auto" w:fill="FFFFFF"/>
          </w:tcPr>
          <w:p w14:paraId="74566289"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Mouse-GPX4 R</w:t>
            </w:r>
          </w:p>
        </w:tc>
        <w:tc>
          <w:tcPr>
            <w:tcW w:w="4536" w:type="dxa"/>
            <w:shd w:val="clear" w:color="auto" w:fill="auto"/>
          </w:tcPr>
          <w:p w14:paraId="310F18AF"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CTTATCCAGGCAGACCATGTGC</w:t>
            </w:r>
          </w:p>
        </w:tc>
      </w:tr>
      <w:tr w:rsidR="00911D83" w:rsidRPr="00B60214" w14:paraId="255E386F" w14:textId="77777777" w:rsidTr="00393CF9">
        <w:trPr>
          <w:jc w:val="center"/>
        </w:trPr>
        <w:tc>
          <w:tcPr>
            <w:tcW w:w="2552" w:type="dxa"/>
            <w:shd w:val="clear" w:color="auto" w:fill="FFFFFF"/>
          </w:tcPr>
          <w:p w14:paraId="5279A3CE"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Mouse-GAPDH F</w:t>
            </w:r>
          </w:p>
        </w:tc>
        <w:tc>
          <w:tcPr>
            <w:tcW w:w="4536" w:type="dxa"/>
            <w:shd w:val="clear" w:color="auto" w:fill="auto"/>
          </w:tcPr>
          <w:p w14:paraId="1F8DFE37"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CTGCCCAGAACATCATCCCT-3ʹ</w:t>
            </w:r>
          </w:p>
        </w:tc>
      </w:tr>
      <w:tr w:rsidR="00911D83" w:rsidRPr="00B60214" w14:paraId="08A6CB86" w14:textId="77777777" w:rsidTr="00393CF9">
        <w:trPr>
          <w:jc w:val="center"/>
        </w:trPr>
        <w:tc>
          <w:tcPr>
            <w:tcW w:w="2552" w:type="dxa"/>
            <w:shd w:val="clear" w:color="auto" w:fill="FFFFFF"/>
          </w:tcPr>
          <w:p w14:paraId="2AA7B37F"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Mouse-GAPDH R</w:t>
            </w:r>
          </w:p>
        </w:tc>
        <w:tc>
          <w:tcPr>
            <w:tcW w:w="4536" w:type="dxa"/>
            <w:shd w:val="clear" w:color="auto" w:fill="auto"/>
          </w:tcPr>
          <w:p w14:paraId="7E9DD950"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TACTTGGCAGGTTTCTCCAGG-3</w:t>
            </w:r>
          </w:p>
        </w:tc>
      </w:tr>
      <w:tr w:rsidR="00911D83" w:rsidRPr="00B60214" w14:paraId="1932AE93" w14:textId="77777777" w:rsidTr="00393CF9">
        <w:trPr>
          <w:jc w:val="center"/>
        </w:trPr>
        <w:tc>
          <w:tcPr>
            <w:tcW w:w="2552" w:type="dxa"/>
            <w:shd w:val="clear" w:color="auto" w:fill="FFFFFF"/>
          </w:tcPr>
          <w:p w14:paraId="01DA9818"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Human-SIRT4 F</w:t>
            </w:r>
          </w:p>
        </w:tc>
        <w:tc>
          <w:tcPr>
            <w:tcW w:w="4536" w:type="dxa"/>
            <w:shd w:val="clear" w:color="auto" w:fill="auto"/>
          </w:tcPr>
          <w:p w14:paraId="3A097DFA"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GTGGATGCTTTGCACACCAAGG</w:t>
            </w:r>
          </w:p>
        </w:tc>
      </w:tr>
      <w:tr w:rsidR="00911D83" w:rsidRPr="00B60214" w14:paraId="3DD48253" w14:textId="77777777" w:rsidTr="00393CF9">
        <w:trPr>
          <w:jc w:val="center"/>
        </w:trPr>
        <w:tc>
          <w:tcPr>
            <w:tcW w:w="2552" w:type="dxa"/>
            <w:shd w:val="clear" w:color="auto" w:fill="FFFFFF"/>
          </w:tcPr>
          <w:p w14:paraId="48600436"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Human-SIRT4 F</w:t>
            </w:r>
          </w:p>
        </w:tc>
        <w:tc>
          <w:tcPr>
            <w:tcW w:w="4536" w:type="dxa"/>
            <w:shd w:val="clear" w:color="auto" w:fill="auto"/>
          </w:tcPr>
          <w:p w14:paraId="268E580C"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GGTTCAGGACTTGGAAACGCTC</w:t>
            </w:r>
          </w:p>
        </w:tc>
      </w:tr>
      <w:tr w:rsidR="00911D83" w:rsidRPr="00B60214" w14:paraId="24109F2B" w14:textId="77777777" w:rsidTr="00393CF9">
        <w:trPr>
          <w:jc w:val="center"/>
        </w:trPr>
        <w:tc>
          <w:tcPr>
            <w:tcW w:w="2552" w:type="dxa"/>
            <w:shd w:val="clear" w:color="auto" w:fill="FFFFFF"/>
          </w:tcPr>
          <w:p w14:paraId="1C988C50"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Human-GAPDH F</w:t>
            </w:r>
          </w:p>
        </w:tc>
        <w:tc>
          <w:tcPr>
            <w:tcW w:w="4536" w:type="dxa"/>
            <w:shd w:val="clear" w:color="auto" w:fill="auto"/>
          </w:tcPr>
          <w:p w14:paraId="234B8A98"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GTCTCCTCTGACTTCAACAGCG</w:t>
            </w:r>
          </w:p>
        </w:tc>
      </w:tr>
      <w:tr w:rsidR="00911D83" w:rsidRPr="00B60214" w14:paraId="7077B1C4" w14:textId="77777777" w:rsidTr="00393CF9">
        <w:trPr>
          <w:jc w:val="center"/>
        </w:trPr>
        <w:tc>
          <w:tcPr>
            <w:tcW w:w="2552" w:type="dxa"/>
            <w:shd w:val="clear" w:color="auto" w:fill="FFFFFF"/>
          </w:tcPr>
          <w:p w14:paraId="2CB70612"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Human-GAPDH F</w:t>
            </w:r>
          </w:p>
        </w:tc>
        <w:tc>
          <w:tcPr>
            <w:tcW w:w="4536" w:type="dxa"/>
            <w:shd w:val="clear" w:color="auto" w:fill="auto"/>
          </w:tcPr>
          <w:p w14:paraId="0470A507" w14:textId="77777777" w:rsidR="00911D83" w:rsidRPr="00B60214" w:rsidRDefault="00911D83" w:rsidP="00911D83">
            <w:pPr>
              <w:spacing w:line="360" w:lineRule="auto"/>
              <w:ind w:firstLineChars="100" w:firstLine="240"/>
              <w:rPr>
                <w:rFonts w:ascii="Times New Roman" w:eastAsia="等线" w:hAnsi="Times New Roman" w:cs="Times New Roman"/>
                <w:sz w:val="24"/>
                <w:szCs w:val="24"/>
                <w14:ligatures w14:val="none"/>
              </w:rPr>
            </w:pPr>
            <w:r w:rsidRPr="00B60214">
              <w:rPr>
                <w:rFonts w:ascii="Times New Roman" w:eastAsia="等线" w:hAnsi="Times New Roman" w:cs="Times New Roman"/>
                <w:sz w:val="24"/>
                <w:szCs w:val="24"/>
                <w14:ligatures w14:val="none"/>
              </w:rPr>
              <w:t>ACCACCCTGTTGCTGTAGCCAA</w:t>
            </w:r>
          </w:p>
        </w:tc>
      </w:tr>
    </w:tbl>
    <w:p w14:paraId="359726E8" w14:textId="77777777" w:rsidR="00A2375F" w:rsidRPr="00B60214" w:rsidRDefault="00A2375F" w:rsidP="00A2375F">
      <w:pPr>
        <w:spacing w:line="360" w:lineRule="auto"/>
        <w:rPr>
          <w:rFonts w:ascii="Times New Roman" w:hAnsi="Times New Roman" w:cs="Times New Roman"/>
          <w:color w:val="000000" w:themeColor="text1"/>
          <w:sz w:val="24"/>
          <w:szCs w:val="24"/>
        </w:rPr>
      </w:pPr>
    </w:p>
    <w:p w14:paraId="002B859B" w14:textId="6D582E0E" w:rsidR="00A2375F" w:rsidRPr="00B60214" w:rsidRDefault="00A2375F" w:rsidP="00A2375F">
      <w:pPr>
        <w:spacing w:line="360" w:lineRule="auto"/>
        <w:rPr>
          <w:rFonts w:ascii="Times New Roman" w:hAnsi="Times New Roman" w:cs="Times New Roman"/>
          <w:color w:val="000000" w:themeColor="text1"/>
          <w:sz w:val="24"/>
          <w:szCs w:val="24"/>
        </w:rPr>
      </w:pPr>
      <w:r w:rsidRPr="00B60214">
        <w:rPr>
          <w:rFonts w:ascii="Times New Roman" w:hAnsi="Times New Roman" w:cs="Times New Roman"/>
          <w:color w:val="000000" w:themeColor="text1"/>
          <w:sz w:val="24"/>
          <w:szCs w:val="24"/>
        </w:rPr>
        <w:t>Supplementary Table 2. Primary antibody informatio</w:t>
      </w:r>
      <w:r w:rsidR="00911D83" w:rsidRPr="00B60214">
        <w:rPr>
          <w:rFonts w:ascii="Times New Roman" w:hAnsi="Times New Roman" w:cs="Times New Roman"/>
          <w:color w:val="000000" w:themeColor="text1"/>
          <w:sz w:val="24"/>
          <w:szCs w:val="24"/>
        </w:rPr>
        <w:t>n</w:t>
      </w:r>
    </w:p>
    <w:tbl>
      <w:tblPr>
        <w:tblStyle w:val="ae"/>
        <w:tblpPr w:leftFromText="180" w:rightFromText="180" w:vertAnchor="page" w:horzAnchor="margin" w:tblpY="687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36"/>
        <w:gridCol w:w="1559"/>
        <w:gridCol w:w="1701"/>
        <w:gridCol w:w="2910"/>
      </w:tblGrid>
      <w:tr w:rsidR="00911D83" w:rsidRPr="00B60214" w14:paraId="7505CBC0" w14:textId="77777777" w:rsidTr="00911D83">
        <w:tc>
          <w:tcPr>
            <w:tcW w:w="2136" w:type="dxa"/>
            <w:tcBorders>
              <w:top w:val="single" w:sz="8" w:space="0" w:color="auto"/>
              <w:bottom w:val="single" w:sz="4" w:space="0" w:color="auto"/>
            </w:tcBorders>
          </w:tcPr>
          <w:p w14:paraId="64360646" w14:textId="77777777" w:rsidR="00911D83" w:rsidRPr="00B60214" w:rsidRDefault="00911D83" w:rsidP="00911D83">
            <w:pPr>
              <w:spacing w:line="360" w:lineRule="auto"/>
              <w:jc w:val="center"/>
              <w:rPr>
                <w:sz w:val="24"/>
                <w:szCs w:val="24"/>
              </w:rPr>
            </w:pPr>
            <w:r w:rsidRPr="00B60214">
              <w:rPr>
                <w:sz w:val="24"/>
                <w:szCs w:val="24"/>
              </w:rPr>
              <w:t>Antibody</w:t>
            </w:r>
          </w:p>
        </w:tc>
        <w:tc>
          <w:tcPr>
            <w:tcW w:w="1559" w:type="dxa"/>
            <w:tcBorders>
              <w:top w:val="single" w:sz="8" w:space="0" w:color="auto"/>
              <w:bottom w:val="single" w:sz="4" w:space="0" w:color="auto"/>
            </w:tcBorders>
          </w:tcPr>
          <w:p w14:paraId="079B9049" w14:textId="77777777" w:rsidR="00911D83" w:rsidRPr="00B60214" w:rsidRDefault="00911D83" w:rsidP="00911D83">
            <w:pPr>
              <w:spacing w:line="360" w:lineRule="auto"/>
              <w:jc w:val="center"/>
              <w:rPr>
                <w:sz w:val="24"/>
                <w:szCs w:val="24"/>
              </w:rPr>
            </w:pPr>
            <w:r w:rsidRPr="00B60214">
              <w:rPr>
                <w:sz w:val="24"/>
                <w:szCs w:val="24"/>
              </w:rPr>
              <w:t>Supplier</w:t>
            </w:r>
          </w:p>
        </w:tc>
        <w:tc>
          <w:tcPr>
            <w:tcW w:w="1701" w:type="dxa"/>
            <w:tcBorders>
              <w:top w:val="single" w:sz="8" w:space="0" w:color="auto"/>
              <w:bottom w:val="single" w:sz="4" w:space="0" w:color="auto"/>
            </w:tcBorders>
          </w:tcPr>
          <w:p w14:paraId="75FB06B9" w14:textId="77777777" w:rsidR="00911D83" w:rsidRPr="00B60214" w:rsidRDefault="00911D83" w:rsidP="00911D83">
            <w:pPr>
              <w:spacing w:line="360" w:lineRule="auto"/>
              <w:jc w:val="center"/>
              <w:rPr>
                <w:sz w:val="24"/>
                <w:szCs w:val="24"/>
              </w:rPr>
            </w:pPr>
            <w:r w:rsidRPr="00B60214">
              <w:rPr>
                <w:sz w:val="24"/>
                <w:szCs w:val="24"/>
              </w:rPr>
              <w:t>Cat No.</w:t>
            </w:r>
          </w:p>
        </w:tc>
        <w:tc>
          <w:tcPr>
            <w:tcW w:w="2910" w:type="dxa"/>
            <w:tcBorders>
              <w:top w:val="single" w:sz="8" w:space="0" w:color="auto"/>
              <w:bottom w:val="single" w:sz="4" w:space="0" w:color="auto"/>
            </w:tcBorders>
          </w:tcPr>
          <w:p w14:paraId="3A3DEEFA" w14:textId="77777777" w:rsidR="00911D83" w:rsidRPr="00B60214" w:rsidRDefault="00911D83" w:rsidP="00911D83">
            <w:pPr>
              <w:spacing w:line="360" w:lineRule="auto"/>
              <w:jc w:val="center"/>
              <w:rPr>
                <w:sz w:val="24"/>
                <w:szCs w:val="24"/>
              </w:rPr>
            </w:pPr>
            <w:r w:rsidRPr="00B60214">
              <w:rPr>
                <w:sz w:val="24"/>
                <w:szCs w:val="24"/>
              </w:rPr>
              <w:t>Concentration</w:t>
            </w:r>
          </w:p>
        </w:tc>
      </w:tr>
      <w:tr w:rsidR="00911D83" w:rsidRPr="00B60214" w14:paraId="117FCB66" w14:textId="77777777" w:rsidTr="00911D83">
        <w:trPr>
          <w:trHeight w:val="315"/>
        </w:trPr>
        <w:tc>
          <w:tcPr>
            <w:tcW w:w="2136" w:type="dxa"/>
            <w:tcBorders>
              <w:top w:val="single" w:sz="4" w:space="0" w:color="auto"/>
            </w:tcBorders>
            <w:noWrap/>
          </w:tcPr>
          <w:p w14:paraId="7A668A45"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SIRT4</w:t>
            </w:r>
          </w:p>
        </w:tc>
        <w:tc>
          <w:tcPr>
            <w:tcW w:w="1559" w:type="dxa"/>
            <w:tcBorders>
              <w:top w:val="single" w:sz="4" w:space="0" w:color="auto"/>
            </w:tcBorders>
            <w:noWrap/>
          </w:tcPr>
          <w:p w14:paraId="4AD36D48"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Abclonal</w:t>
            </w:r>
          </w:p>
        </w:tc>
        <w:tc>
          <w:tcPr>
            <w:tcW w:w="1701" w:type="dxa"/>
            <w:tcBorders>
              <w:top w:val="single" w:sz="4" w:space="0" w:color="auto"/>
            </w:tcBorders>
            <w:noWrap/>
          </w:tcPr>
          <w:p w14:paraId="2C143282"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A7585</w:t>
            </w:r>
          </w:p>
        </w:tc>
        <w:tc>
          <w:tcPr>
            <w:tcW w:w="2910" w:type="dxa"/>
            <w:tcBorders>
              <w:top w:val="single" w:sz="4" w:space="0" w:color="auto"/>
            </w:tcBorders>
          </w:tcPr>
          <w:p w14:paraId="1DE2666B"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1:2000 for WB</w:t>
            </w:r>
          </w:p>
        </w:tc>
      </w:tr>
      <w:tr w:rsidR="00911D83" w:rsidRPr="00B60214" w14:paraId="6E9FB7FA" w14:textId="77777777" w:rsidTr="00911D83">
        <w:trPr>
          <w:trHeight w:val="315"/>
        </w:trPr>
        <w:tc>
          <w:tcPr>
            <w:tcW w:w="2136" w:type="dxa"/>
            <w:noWrap/>
          </w:tcPr>
          <w:p w14:paraId="6EAAC831"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p-p65</w:t>
            </w:r>
          </w:p>
        </w:tc>
        <w:tc>
          <w:tcPr>
            <w:tcW w:w="1559" w:type="dxa"/>
            <w:noWrap/>
          </w:tcPr>
          <w:p w14:paraId="28CEEC39"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CST</w:t>
            </w:r>
          </w:p>
        </w:tc>
        <w:tc>
          <w:tcPr>
            <w:tcW w:w="1701" w:type="dxa"/>
            <w:noWrap/>
          </w:tcPr>
          <w:p w14:paraId="25491A41"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3033</w:t>
            </w:r>
          </w:p>
        </w:tc>
        <w:tc>
          <w:tcPr>
            <w:tcW w:w="2910" w:type="dxa"/>
          </w:tcPr>
          <w:p w14:paraId="0080F766"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1:1000 for WB</w:t>
            </w:r>
          </w:p>
        </w:tc>
      </w:tr>
      <w:tr w:rsidR="00911D83" w:rsidRPr="00B60214" w14:paraId="08E675C0" w14:textId="77777777" w:rsidTr="00911D83">
        <w:trPr>
          <w:trHeight w:val="315"/>
        </w:trPr>
        <w:tc>
          <w:tcPr>
            <w:tcW w:w="2136" w:type="dxa"/>
            <w:noWrap/>
          </w:tcPr>
          <w:p w14:paraId="0061ED4F"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p65</w:t>
            </w:r>
          </w:p>
        </w:tc>
        <w:tc>
          <w:tcPr>
            <w:tcW w:w="1559" w:type="dxa"/>
            <w:noWrap/>
          </w:tcPr>
          <w:p w14:paraId="47D9958A"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Proteintech</w:t>
            </w:r>
          </w:p>
        </w:tc>
        <w:tc>
          <w:tcPr>
            <w:tcW w:w="1701" w:type="dxa"/>
            <w:noWrap/>
          </w:tcPr>
          <w:p w14:paraId="014A9E90"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10745-1-AP</w:t>
            </w:r>
          </w:p>
        </w:tc>
        <w:tc>
          <w:tcPr>
            <w:tcW w:w="2910" w:type="dxa"/>
          </w:tcPr>
          <w:p w14:paraId="26B1AA7E"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1:1000 for WB</w:t>
            </w:r>
          </w:p>
        </w:tc>
      </w:tr>
      <w:tr w:rsidR="00911D83" w:rsidRPr="00B60214" w14:paraId="64333D47" w14:textId="77777777" w:rsidTr="00911D83">
        <w:trPr>
          <w:trHeight w:val="315"/>
        </w:trPr>
        <w:tc>
          <w:tcPr>
            <w:tcW w:w="2136" w:type="dxa"/>
            <w:noWrap/>
          </w:tcPr>
          <w:p w14:paraId="0C3FFACB"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p-IKKβ</w:t>
            </w:r>
          </w:p>
        </w:tc>
        <w:tc>
          <w:tcPr>
            <w:tcW w:w="1559" w:type="dxa"/>
            <w:noWrap/>
          </w:tcPr>
          <w:p w14:paraId="0D84E3C7"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CST</w:t>
            </w:r>
          </w:p>
        </w:tc>
        <w:tc>
          <w:tcPr>
            <w:tcW w:w="1701" w:type="dxa"/>
            <w:noWrap/>
          </w:tcPr>
          <w:p w14:paraId="3E22F098"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2697</w:t>
            </w:r>
          </w:p>
        </w:tc>
        <w:tc>
          <w:tcPr>
            <w:tcW w:w="2910" w:type="dxa"/>
          </w:tcPr>
          <w:p w14:paraId="5D74C841"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1:1000 for WB</w:t>
            </w:r>
          </w:p>
        </w:tc>
      </w:tr>
      <w:tr w:rsidR="00911D83" w:rsidRPr="00B60214" w14:paraId="24AC2EFB" w14:textId="77777777" w:rsidTr="00911D83">
        <w:trPr>
          <w:trHeight w:val="315"/>
        </w:trPr>
        <w:tc>
          <w:tcPr>
            <w:tcW w:w="2136" w:type="dxa"/>
            <w:noWrap/>
          </w:tcPr>
          <w:p w14:paraId="1CC2BA91"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IKKβ</w:t>
            </w:r>
          </w:p>
        </w:tc>
        <w:tc>
          <w:tcPr>
            <w:tcW w:w="1559" w:type="dxa"/>
            <w:noWrap/>
          </w:tcPr>
          <w:p w14:paraId="757C041F"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Proteintech</w:t>
            </w:r>
          </w:p>
        </w:tc>
        <w:tc>
          <w:tcPr>
            <w:tcW w:w="1701" w:type="dxa"/>
            <w:noWrap/>
            <w:vAlign w:val="center"/>
          </w:tcPr>
          <w:p w14:paraId="31B702FD"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15649-1-AP</w:t>
            </w:r>
          </w:p>
        </w:tc>
        <w:tc>
          <w:tcPr>
            <w:tcW w:w="2910" w:type="dxa"/>
          </w:tcPr>
          <w:p w14:paraId="54FA62C6"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1:600 for WB</w:t>
            </w:r>
          </w:p>
        </w:tc>
      </w:tr>
      <w:tr w:rsidR="00911D83" w:rsidRPr="00B60214" w14:paraId="3E071864" w14:textId="77777777" w:rsidTr="00911D83">
        <w:trPr>
          <w:trHeight w:val="315"/>
        </w:trPr>
        <w:tc>
          <w:tcPr>
            <w:tcW w:w="2136" w:type="dxa"/>
            <w:noWrap/>
          </w:tcPr>
          <w:p w14:paraId="7C931FFB"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p-IkBα</w:t>
            </w:r>
          </w:p>
        </w:tc>
        <w:tc>
          <w:tcPr>
            <w:tcW w:w="1559" w:type="dxa"/>
            <w:noWrap/>
          </w:tcPr>
          <w:p w14:paraId="333EE75B"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CST</w:t>
            </w:r>
          </w:p>
        </w:tc>
        <w:tc>
          <w:tcPr>
            <w:tcW w:w="1701" w:type="dxa"/>
            <w:noWrap/>
          </w:tcPr>
          <w:p w14:paraId="0F3E5B9D"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2859</w:t>
            </w:r>
          </w:p>
        </w:tc>
        <w:tc>
          <w:tcPr>
            <w:tcW w:w="2910" w:type="dxa"/>
          </w:tcPr>
          <w:p w14:paraId="664D496F"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1:1000 for WB</w:t>
            </w:r>
          </w:p>
        </w:tc>
      </w:tr>
      <w:tr w:rsidR="00911D83" w:rsidRPr="00B60214" w14:paraId="0F19A5B4" w14:textId="77777777" w:rsidTr="00911D83">
        <w:trPr>
          <w:trHeight w:val="315"/>
        </w:trPr>
        <w:tc>
          <w:tcPr>
            <w:tcW w:w="2136" w:type="dxa"/>
            <w:noWrap/>
          </w:tcPr>
          <w:p w14:paraId="313F91D7"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ACSL4</w:t>
            </w:r>
          </w:p>
        </w:tc>
        <w:tc>
          <w:tcPr>
            <w:tcW w:w="1559" w:type="dxa"/>
            <w:noWrap/>
          </w:tcPr>
          <w:p w14:paraId="6ECAB2F4"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HUABIO</w:t>
            </w:r>
          </w:p>
        </w:tc>
        <w:tc>
          <w:tcPr>
            <w:tcW w:w="1701" w:type="dxa"/>
            <w:noWrap/>
          </w:tcPr>
          <w:p w14:paraId="71403046"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ET7111-43</w:t>
            </w:r>
          </w:p>
        </w:tc>
        <w:tc>
          <w:tcPr>
            <w:tcW w:w="2910" w:type="dxa"/>
          </w:tcPr>
          <w:p w14:paraId="4688F486"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1:1000 for WB</w:t>
            </w:r>
          </w:p>
        </w:tc>
      </w:tr>
      <w:tr w:rsidR="00911D83" w:rsidRPr="00B60214" w14:paraId="614B2E2E" w14:textId="77777777" w:rsidTr="00911D83">
        <w:trPr>
          <w:trHeight w:val="315"/>
        </w:trPr>
        <w:tc>
          <w:tcPr>
            <w:tcW w:w="2136" w:type="dxa"/>
            <w:noWrap/>
          </w:tcPr>
          <w:p w14:paraId="65F6A8E1"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SLC7A11</w:t>
            </w:r>
          </w:p>
        </w:tc>
        <w:tc>
          <w:tcPr>
            <w:tcW w:w="1559" w:type="dxa"/>
            <w:noWrap/>
          </w:tcPr>
          <w:p w14:paraId="42B9AC4F"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Immunoway</w:t>
            </w:r>
          </w:p>
        </w:tc>
        <w:tc>
          <w:tcPr>
            <w:tcW w:w="1701" w:type="dxa"/>
            <w:noWrap/>
          </w:tcPr>
          <w:p w14:paraId="6814341B"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YT8130</w:t>
            </w:r>
          </w:p>
        </w:tc>
        <w:tc>
          <w:tcPr>
            <w:tcW w:w="2910" w:type="dxa"/>
          </w:tcPr>
          <w:p w14:paraId="6A1FCEBE"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1:1000 for WB</w:t>
            </w:r>
          </w:p>
        </w:tc>
      </w:tr>
      <w:tr w:rsidR="00911D83" w:rsidRPr="00B60214" w14:paraId="1985A3F6" w14:textId="77777777" w:rsidTr="00911D83">
        <w:trPr>
          <w:trHeight w:val="315"/>
        </w:trPr>
        <w:tc>
          <w:tcPr>
            <w:tcW w:w="2136" w:type="dxa"/>
            <w:noWrap/>
          </w:tcPr>
          <w:p w14:paraId="1C378EC7"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GPX4</w:t>
            </w:r>
          </w:p>
        </w:tc>
        <w:tc>
          <w:tcPr>
            <w:tcW w:w="1559" w:type="dxa"/>
            <w:noWrap/>
          </w:tcPr>
          <w:p w14:paraId="1A6D29A2"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CST</w:t>
            </w:r>
          </w:p>
        </w:tc>
        <w:tc>
          <w:tcPr>
            <w:tcW w:w="1701" w:type="dxa"/>
            <w:noWrap/>
          </w:tcPr>
          <w:p w14:paraId="68E2EE50"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52455</w:t>
            </w:r>
          </w:p>
        </w:tc>
        <w:tc>
          <w:tcPr>
            <w:tcW w:w="2910" w:type="dxa"/>
          </w:tcPr>
          <w:p w14:paraId="64DD5152"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1:1000 for WB</w:t>
            </w:r>
          </w:p>
        </w:tc>
      </w:tr>
      <w:tr w:rsidR="00911D83" w:rsidRPr="00B60214" w14:paraId="39B683EB" w14:textId="77777777" w:rsidTr="00911D83">
        <w:trPr>
          <w:trHeight w:val="315"/>
        </w:trPr>
        <w:tc>
          <w:tcPr>
            <w:tcW w:w="2136" w:type="dxa"/>
            <w:noWrap/>
          </w:tcPr>
          <w:p w14:paraId="36EFE0CC"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PRDX3</w:t>
            </w:r>
          </w:p>
        </w:tc>
        <w:tc>
          <w:tcPr>
            <w:tcW w:w="1559" w:type="dxa"/>
            <w:noWrap/>
          </w:tcPr>
          <w:p w14:paraId="2B8FB014"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Proteintech</w:t>
            </w:r>
          </w:p>
        </w:tc>
        <w:tc>
          <w:tcPr>
            <w:tcW w:w="1701" w:type="dxa"/>
            <w:noWrap/>
          </w:tcPr>
          <w:p w14:paraId="4262AB0F"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15310-1-AP</w:t>
            </w:r>
          </w:p>
        </w:tc>
        <w:tc>
          <w:tcPr>
            <w:tcW w:w="2910" w:type="dxa"/>
          </w:tcPr>
          <w:p w14:paraId="5E493657"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1:5000 for WB; 2 μg for IP</w:t>
            </w:r>
          </w:p>
        </w:tc>
      </w:tr>
      <w:tr w:rsidR="00911D83" w:rsidRPr="00B60214" w14:paraId="150C2376" w14:textId="77777777" w:rsidTr="00911D83">
        <w:trPr>
          <w:trHeight w:val="315"/>
        </w:trPr>
        <w:tc>
          <w:tcPr>
            <w:tcW w:w="2136" w:type="dxa"/>
            <w:noWrap/>
          </w:tcPr>
          <w:p w14:paraId="29EF9FD2"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Anti-Acetyllysine</w:t>
            </w:r>
          </w:p>
        </w:tc>
        <w:tc>
          <w:tcPr>
            <w:tcW w:w="1559" w:type="dxa"/>
            <w:noWrap/>
          </w:tcPr>
          <w:p w14:paraId="68D2FFC5"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PTM BIO</w:t>
            </w:r>
          </w:p>
        </w:tc>
        <w:tc>
          <w:tcPr>
            <w:tcW w:w="1701" w:type="dxa"/>
            <w:noWrap/>
          </w:tcPr>
          <w:p w14:paraId="01AB2986"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PTM-102</w:t>
            </w:r>
          </w:p>
        </w:tc>
        <w:tc>
          <w:tcPr>
            <w:tcW w:w="2910" w:type="dxa"/>
          </w:tcPr>
          <w:p w14:paraId="1E649DF3"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1:1000 for WB</w:t>
            </w:r>
          </w:p>
        </w:tc>
      </w:tr>
      <w:tr w:rsidR="00911D83" w:rsidRPr="00B60214" w14:paraId="1F8E5815" w14:textId="77777777" w:rsidTr="00911D83">
        <w:trPr>
          <w:trHeight w:val="315"/>
        </w:trPr>
        <w:tc>
          <w:tcPr>
            <w:tcW w:w="2136" w:type="dxa"/>
            <w:noWrap/>
          </w:tcPr>
          <w:p w14:paraId="0DB9287B"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Anti-HA Tag</w:t>
            </w:r>
          </w:p>
        </w:tc>
        <w:tc>
          <w:tcPr>
            <w:tcW w:w="1559" w:type="dxa"/>
            <w:noWrap/>
          </w:tcPr>
          <w:p w14:paraId="1352BC85"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HUABIO</w:t>
            </w:r>
          </w:p>
        </w:tc>
        <w:tc>
          <w:tcPr>
            <w:tcW w:w="1701" w:type="dxa"/>
            <w:noWrap/>
          </w:tcPr>
          <w:p w14:paraId="6816F8E1"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0906-1</w:t>
            </w:r>
          </w:p>
        </w:tc>
        <w:tc>
          <w:tcPr>
            <w:tcW w:w="2910" w:type="dxa"/>
          </w:tcPr>
          <w:p w14:paraId="5456C347"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1:5000 for WB;2 μg for IP</w:t>
            </w:r>
          </w:p>
        </w:tc>
      </w:tr>
      <w:tr w:rsidR="00911D83" w:rsidRPr="00B60214" w14:paraId="44C34CAD" w14:textId="77777777" w:rsidTr="00911D83">
        <w:trPr>
          <w:trHeight w:val="315"/>
        </w:trPr>
        <w:tc>
          <w:tcPr>
            <w:tcW w:w="2136" w:type="dxa"/>
            <w:noWrap/>
          </w:tcPr>
          <w:p w14:paraId="32D5D693"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Anti-flag Tag</w:t>
            </w:r>
          </w:p>
        </w:tc>
        <w:tc>
          <w:tcPr>
            <w:tcW w:w="1559" w:type="dxa"/>
            <w:noWrap/>
          </w:tcPr>
          <w:p w14:paraId="5095A10A"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Proteintech</w:t>
            </w:r>
          </w:p>
        </w:tc>
        <w:tc>
          <w:tcPr>
            <w:tcW w:w="1701" w:type="dxa"/>
            <w:noWrap/>
          </w:tcPr>
          <w:p w14:paraId="174FDC18"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80010-1-RR</w:t>
            </w:r>
          </w:p>
        </w:tc>
        <w:tc>
          <w:tcPr>
            <w:tcW w:w="2910" w:type="dxa"/>
          </w:tcPr>
          <w:p w14:paraId="6DBB47ED"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1:5000 for WB;2 μg for IP</w:t>
            </w:r>
          </w:p>
        </w:tc>
      </w:tr>
      <w:tr w:rsidR="00911D83" w:rsidRPr="00B60214" w14:paraId="01C3C592" w14:textId="77777777" w:rsidTr="00911D83">
        <w:trPr>
          <w:trHeight w:val="315"/>
        </w:trPr>
        <w:tc>
          <w:tcPr>
            <w:tcW w:w="2136" w:type="dxa"/>
            <w:tcBorders>
              <w:bottom w:val="single" w:sz="8" w:space="0" w:color="auto"/>
            </w:tcBorders>
            <w:noWrap/>
          </w:tcPr>
          <w:p w14:paraId="1361732D"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GAPDH</w:t>
            </w:r>
          </w:p>
        </w:tc>
        <w:tc>
          <w:tcPr>
            <w:tcW w:w="1559" w:type="dxa"/>
            <w:tcBorders>
              <w:bottom w:val="single" w:sz="8" w:space="0" w:color="auto"/>
            </w:tcBorders>
            <w:noWrap/>
          </w:tcPr>
          <w:p w14:paraId="1C8C2F29"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Proteintech</w:t>
            </w:r>
          </w:p>
        </w:tc>
        <w:tc>
          <w:tcPr>
            <w:tcW w:w="1701" w:type="dxa"/>
            <w:tcBorders>
              <w:bottom w:val="single" w:sz="8" w:space="0" w:color="auto"/>
            </w:tcBorders>
            <w:noWrap/>
          </w:tcPr>
          <w:p w14:paraId="48F9F902" w14:textId="77777777" w:rsidR="00911D83" w:rsidRPr="00B60214" w:rsidRDefault="00911D83" w:rsidP="00911D83">
            <w:pPr>
              <w:keepNext/>
              <w:keepLines/>
              <w:widowControl/>
              <w:shd w:val="clear" w:color="auto" w:fill="FFFFFF"/>
              <w:spacing w:before="80" w:after="40" w:line="360" w:lineRule="auto"/>
              <w:jc w:val="center"/>
              <w:outlineLvl w:val="3"/>
              <w:rPr>
                <w:color w:val="000000"/>
                <w:sz w:val="24"/>
                <w:szCs w:val="24"/>
              </w:rPr>
            </w:pPr>
            <w:r w:rsidRPr="00B60214">
              <w:rPr>
                <w:color w:val="000000"/>
                <w:sz w:val="24"/>
                <w:szCs w:val="24"/>
              </w:rPr>
              <w:t>60004-1-Ig</w:t>
            </w:r>
          </w:p>
        </w:tc>
        <w:tc>
          <w:tcPr>
            <w:tcW w:w="2910" w:type="dxa"/>
            <w:tcBorders>
              <w:bottom w:val="single" w:sz="8" w:space="0" w:color="auto"/>
            </w:tcBorders>
          </w:tcPr>
          <w:p w14:paraId="38D295A6" w14:textId="77777777" w:rsidR="00911D83" w:rsidRPr="00B60214" w:rsidRDefault="00911D83" w:rsidP="00911D83">
            <w:pPr>
              <w:widowControl/>
              <w:spacing w:line="360" w:lineRule="auto"/>
              <w:jc w:val="center"/>
              <w:rPr>
                <w:color w:val="000000"/>
                <w:sz w:val="24"/>
                <w:szCs w:val="24"/>
              </w:rPr>
            </w:pPr>
            <w:r w:rsidRPr="00B60214">
              <w:rPr>
                <w:color w:val="000000"/>
                <w:sz w:val="24"/>
                <w:szCs w:val="24"/>
              </w:rPr>
              <w:t>1:5000 for WB</w:t>
            </w:r>
          </w:p>
        </w:tc>
      </w:tr>
    </w:tbl>
    <w:p w14:paraId="2A561649" w14:textId="77777777" w:rsidR="00911D83" w:rsidRDefault="00911D83" w:rsidP="00A2375F">
      <w:pPr>
        <w:spacing w:line="360" w:lineRule="auto"/>
        <w:rPr>
          <w:rFonts w:ascii="Times New Roman" w:hAnsi="Times New Roman" w:cs="Times New Roman"/>
          <w:color w:val="000000" w:themeColor="text1"/>
          <w:sz w:val="24"/>
          <w:szCs w:val="24"/>
        </w:rPr>
      </w:pPr>
    </w:p>
    <w:p w14:paraId="5B2FDA19" w14:textId="77777777" w:rsidR="00B60214" w:rsidRDefault="00B60214" w:rsidP="00A2375F">
      <w:pPr>
        <w:spacing w:line="360" w:lineRule="auto"/>
        <w:rPr>
          <w:rFonts w:ascii="Times New Roman" w:hAnsi="Times New Roman" w:cs="Times New Roman"/>
          <w:color w:val="000000" w:themeColor="text1"/>
          <w:sz w:val="24"/>
          <w:szCs w:val="24"/>
        </w:rPr>
      </w:pPr>
    </w:p>
    <w:p w14:paraId="7BD8140C" w14:textId="77777777" w:rsidR="00B60214" w:rsidRPr="00B60214" w:rsidRDefault="00B60214" w:rsidP="00A2375F">
      <w:pPr>
        <w:spacing w:line="360" w:lineRule="auto"/>
        <w:rPr>
          <w:rFonts w:ascii="Times New Roman" w:hAnsi="Times New Roman" w:cs="Times New Roman"/>
          <w:color w:val="000000" w:themeColor="text1"/>
          <w:sz w:val="24"/>
          <w:szCs w:val="24"/>
        </w:rPr>
      </w:pPr>
    </w:p>
    <w:p w14:paraId="705CFF94" w14:textId="1B42DA4B" w:rsidR="00911D83" w:rsidRDefault="00911D83" w:rsidP="00B60214">
      <w:pPr>
        <w:rPr>
          <w:rFonts w:ascii="Times New Roman" w:hAnsi="Times New Roman" w:cs="Times New Roman"/>
          <w:sz w:val="24"/>
        </w:rPr>
      </w:pPr>
      <w:r w:rsidRPr="00B60214">
        <w:rPr>
          <w:rFonts w:ascii="Times New Roman" w:hAnsi="Times New Roman" w:cs="Times New Roman"/>
          <w:sz w:val="24"/>
        </w:rPr>
        <w:t>Supplementary Table 3.  SIRT4 knockdown lentivirus plasmid sequence</w:t>
      </w:r>
    </w:p>
    <w:p w14:paraId="6B0EEC2D" w14:textId="77777777" w:rsidR="00B60214" w:rsidRPr="00B60214" w:rsidRDefault="00B60214" w:rsidP="00B60214">
      <w:pPr>
        <w:rPr>
          <w:rFonts w:ascii="Times New Roman" w:hAnsi="Times New Roman" w:cs="Times New Roman"/>
          <w:sz w:val="24"/>
        </w:rPr>
      </w:pPr>
    </w:p>
    <w:tbl>
      <w:tblPr>
        <w:tblStyle w:val="ae"/>
        <w:tblW w:w="0" w:type="auto"/>
        <w:tblBorders>
          <w:top w:val="single" w:sz="8"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3685"/>
      </w:tblGrid>
      <w:tr w:rsidR="00911D83" w:rsidRPr="00B60214" w14:paraId="08DF4322" w14:textId="77777777" w:rsidTr="00393CF9">
        <w:tc>
          <w:tcPr>
            <w:tcW w:w="1418" w:type="dxa"/>
            <w:tcBorders>
              <w:top w:val="single" w:sz="8" w:space="0" w:color="auto"/>
              <w:bottom w:val="single" w:sz="8" w:space="0" w:color="auto"/>
            </w:tcBorders>
          </w:tcPr>
          <w:p w14:paraId="359129D9" w14:textId="77777777" w:rsidR="00911D83" w:rsidRPr="00B60214" w:rsidRDefault="00911D83" w:rsidP="00393CF9">
            <w:pPr>
              <w:spacing w:line="360" w:lineRule="auto"/>
              <w:rPr>
                <w:sz w:val="24"/>
                <w:szCs w:val="28"/>
              </w:rPr>
            </w:pPr>
            <w:r w:rsidRPr="00B60214">
              <w:rPr>
                <w:sz w:val="24"/>
                <w:szCs w:val="28"/>
              </w:rPr>
              <w:t>plasmid</w:t>
            </w:r>
          </w:p>
        </w:tc>
        <w:tc>
          <w:tcPr>
            <w:tcW w:w="3685" w:type="dxa"/>
            <w:tcBorders>
              <w:top w:val="single" w:sz="8" w:space="0" w:color="auto"/>
              <w:bottom w:val="single" w:sz="8" w:space="0" w:color="auto"/>
            </w:tcBorders>
          </w:tcPr>
          <w:p w14:paraId="1CFF4AA4" w14:textId="77777777" w:rsidR="00911D83" w:rsidRPr="00B60214" w:rsidRDefault="00911D83" w:rsidP="00393CF9">
            <w:pPr>
              <w:spacing w:line="360" w:lineRule="auto"/>
              <w:rPr>
                <w:sz w:val="24"/>
                <w:szCs w:val="28"/>
              </w:rPr>
            </w:pPr>
            <w:r w:rsidRPr="00B60214">
              <w:rPr>
                <w:sz w:val="24"/>
                <w:szCs w:val="28"/>
              </w:rPr>
              <w:t>sequence</w:t>
            </w:r>
          </w:p>
        </w:tc>
      </w:tr>
      <w:tr w:rsidR="00911D83" w:rsidRPr="00B60214" w14:paraId="54E2FF83" w14:textId="77777777" w:rsidTr="00393CF9">
        <w:tc>
          <w:tcPr>
            <w:tcW w:w="1418" w:type="dxa"/>
            <w:tcBorders>
              <w:top w:val="single" w:sz="8" w:space="0" w:color="auto"/>
            </w:tcBorders>
          </w:tcPr>
          <w:p w14:paraId="781F22C0" w14:textId="77777777" w:rsidR="00911D83" w:rsidRPr="00B60214" w:rsidRDefault="00911D83" w:rsidP="00393CF9">
            <w:pPr>
              <w:spacing w:line="360" w:lineRule="auto"/>
              <w:rPr>
                <w:sz w:val="24"/>
                <w:szCs w:val="28"/>
              </w:rPr>
            </w:pPr>
            <w:r w:rsidRPr="00B60214">
              <w:rPr>
                <w:color w:val="000000"/>
                <w:sz w:val="24"/>
                <w:szCs w:val="28"/>
              </w:rPr>
              <w:t>NC</w:t>
            </w:r>
          </w:p>
        </w:tc>
        <w:tc>
          <w:tcPr>
            <w:tcW w:w="3685" w:type="dxa"/>
            <w:tcBorders>
              <w:top w:val="single" w:sz="8" w:space="0" w:color="auto"/>
            </w:tcBorders>
          </w:tcPr>
          <w:p w14:paraId="5D8510D1" w14:textId="77777777" w:rsidR="00911D83" w:rsidRPr="00B60214" w:rsidRDefault="00911D83" w:rsidP="00393CF9">
            <w:pPr>
              <w:spacing w:line="360" w:lineRule="auto"/>
              <w:rPr>
                <w:sz w:val="24"/>
                <w:szCs w:val="28"/>
              </w:rPr>
            </w:pPr>
            <w:r w:rsidRPr="00B60214">
              <w:rPr>
                <w:color w:val="000000"/>
                <w:sz w:val="24"/>
                <w:szCs w:val="28"/>
              </w:rPr>
              <w:t>GCACCTTATGCGGACGCTTTG</w:t>
            </w:r>
          </w:p>
        </w:tc>
      </w:tr>
      <w:tr w:rsidR="00911D83" w:rsidRPr="00B60214" w14:paraId="2AC0F091" w14:textId="77777777" w:rsidTr="00393CF9">
        <w:tc>
          <w:tcPr>
            <w:tcW w:w="1418" w:type="dxa"/>
          </w:tcPr>
          <w:p w14:paraId="23711969" w14:textId="77777777" w:rsidR="00911D83" w:rsidRPr="00B60214" w:rsidRDefault="00911D83" w:rsidP="00393CF9">
            <w:pPr>
              <w:spacing w:line="360" w:lineRule="auto"/>
              <w:rPr>
                <w:sz w:val="24"/>
                <w:szCs w:val="28"/>
              </w:rPr>
            </w:pPr>
            <w:r w:rsidRPr="00B60214">
              <w:rPr>
                <w:color w:val="000000"/>
                <w:sz w:val="24"/>
                <w:szCs w:val="28"/>
              </w:rPr>
              <w:t>Sh-1</w:t>
            </w:r>
          </w:p>
        </w:tc>
        <w:tc>
          <w:tcPr>
            <w:tcW w:w="3685" w:type="dxa"/>
          </w:tcPr>
          <w:p w14:paraId="44E89C4C" w14:textId="77777777" w:rsidR="00911D83" w:rsidRPr="00B60214" w:rsidRDefault="00911D83" w:rsidP="00393CF9">
            <w:pPr>
              <w:spacing w:line="360" w:lineRule="auto"/>
              <w:rPr>
                <w:sz w:val="24"/>
                <w:szCs w:val="28"/>
              </w:rPr>
            </w:pPr>
            <w:r w:rsidRPr="00B60214">
              <w:rPr>
                <w:rFonts w:eastAsia="Segoe UI Symbol"/>
                <w:color w:val="000000"/>
                <w:sz w:val="24"/>
                <w:szCs w:val="28"/>
                <w:shd w:val="clear" w:color="auto" w:fill="FFFFFF"/>
              </w:rPr>
              <w:t>GCAGCATATCCGGAACCTTAA</w:t>
            </w:r>
          </w:p>
        </w:tc>
      </w:tr>
      <w:tr w:rsidR="00911D83" w:rsidRPr="00B60214" w14:paraId="696E661B" w14:textId="77777777" w:rsidTr="00393CF9">
        <w:tc>
          <w:tcPr>
            <w:tcW w:w="1418" w:type="dxa"/>
            <w:tcBorders>
              <w:bottom w:val="nil"/>
            </w:tcBorders>
          </w:tcPr>
          <w:p w14:paraId="46D9C62A" w14:textId="77777777" w:rsidR="00911D83" w:rsidRPr="00B60214" w:rsidRDefault="00911D83" w:rsidP="00393CF9">
            <w:pPr>
              <w:spacing w:line="360" w:lineRule="auto"/>
              <w:rPr>
                <w:sz w:val="24"/>
                <w:szCs w:val="28"/>
              </w:rPr>
            </w:pPr>
            <w:r w:rsidRPr="00B60214">
              <w:rPr>
                <w:color w:val="000000"/>
                <w:sz w:val="24"/>
                <w:szCs w:val="28"/>
              </w:rPr>
              <w:t>Sh-2</w:t>
            </w:r>
          </w:p>
        </w:tc>
        <w:tc>
          <w:tcPr>
            <w:tcW w:w="3685" w:type="dxa"/>
            <w:tcBorders>
              <w:bottom w:val="nil"/>
            </w:tcBorders>
          </w:tcPr>
          <w:p w14:paraId="2B940AC8" w14:textId="77777777" w:rsidR="00911D83" w:rsidRPr="00B60214" w:rsidRDefault="00911D83" w:rsidP="00393CF9">
            <w:pPr>
              <w:spacing w:line="360" w:lineRule="auto"/>
              <w:rPr>
                <w:sz w:val="24"/>
                <w:szCs w:val="28"/>
              </w:rPr>
            </w:pPr>
            <w:r w:rsidRPr="00B60214">
              <w:rPr>
                <w:rFonts w:eastAsia="Segoe UI Symbol"/>
                <w:color w:val="000000"/>
                <w:sz w:val="24"/>
                <w:szCs w:val="28"/>
                <w:shd w:val="clear" w:color="auto" w:fill="FFFFFF"/>
              </w:rPr>
              <w:t>AGTAAACCACAACTGTCTATG</w:t>
            </w:r>
          </w:p>
        </w:tc>
      </w:tr>
      <w:tr w:rsidR="00911D83" w:rsidRPr="00B60214" w14:paraId="2FC99327" w14:textId="77777777" w:rsidTr="00393CF9">
        <w:tc>
          <w:tcPr>
            <w:tcW w:w="1418" w:type="dxa"/>
            <w:tcBorders>
              <w:top w:val="nil"/>
              <w:bottom w:val="single" w:sz="8" w:space="0" w:color="auto"/>
            </w:tcBorders>
          </w:tcPr>
          <w:p w14:paraId="4B5016A4" w14:textId="77777777" w:rsidR="00911D83" w:rsidRPr="00B60214" w:rsidRDefault="00911D83" w:rsidP="00393CF9">
            <w:pPr>
              <w:spacing w:line="360" w:lineRule="auto"/>
              <w:rPr>
                <w:sz w:val="24"/>
                <w:szCs w:val="28"/>
              </w:rPr>
            </w:pPr>
            <w:r w:rsidRPr="00B60214">
              <w:rPr>
                <w:sz w:val="24"/>
                <w:szCs w:val="28"/>
              </w:rPr>
              <w:t>sh-3</w:t>
            </w:r>
          </w:p>
        </w:tc>
        <w:tc>
          <w:tcPr>
            <w:tcW w:w="3685" w:type="dxa"/>
            <w:tcBorders>
              <w:top w:val="nil"/>
              <w:bottom w:val="single" w:sz="8" w:space="0" w:color="auto"/>
            </w:tcBorders>
          </w:tcPr>
          <w:p w14:paraId="5A815C94" w14:textId="77777777" w:rsidR="00911D83" w:rsidRPr="00B60214" w:rsidRDefault="00911D83" w:rsidP="00393CF9">
            <w:pPr>
              <w:spacing w:line="360" w:lineRule="auto"/>
              <w:rPr>
                <w:sz w:val="24"/>
                <w:szCs w:val="28"/>
              </w:rPr>
            </w:pPr>
            <w:r w:rsidRPr="00B60214">
              <w:rPr>
                <w:rFonts w:eastAsia="Segoe UI Symbol"/>
                <w:color w:val="000000"/>
                <w:sz w:val="24"/>
                <w:szCs w:val="28"/>
                <w:shd w:val="clear" w:color="auto" w:fill="FFFFFF"/>
              </w:rPr>
              <w:t>TGGAGAGTTGCTGCCTTTAAT</w:t>
            </w:r>
          </w:p>
        </w:tc>
      </w:tr>
    </w:tbl>
    <w:p w14:paraId="3000C00E" w14:textId="77777777" w:rsidR="00A2375F" w:rsidRPr="00B60214" w:rsidRDefault="00A2375F" w:rsidP="00A2375F">
      <w:pPr>
        <w:spacing w:line="360" w:lineRule="auto"/>
        <w:rPr>
          <w:rFonts w:ascii="Times New Roman" w:hAnsi="Times New Roman" w:cs="Times New Roman"/>
          <w:color w:val="000000" w:themeColor="text1"/>
          <w:sz w:val="24"/>
          <w:szCs w:val="24"/>
        </w:rPr>
      </w:pPr>
    </w:p>
    <w:sectPr w:rsidR="00A2375F" w:rsidRPr="00B602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F7F48B" w14:textId="77777777" w:rsidR="00005C39" w:rsidRDefault="00005C39" w:rsidP="00081C2F">
      <w:pPr>
        <w:rPr>
          <w:rFonts w:hint="eastAsia"/>
        </w:rPr>
      </w:pPr>
      <w:r>
        <w:separator/>
      </w:r>
    </w:p>
  </w:endnote>
  <w:endnote w:type="continuationSeparator" w:id="0">
    <w:p w14:paraId="390F8518" w14:textId="77777777" w:rsidR="00005C39" w:rsidRDefault="00005C39" w:rsidP="00081C2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0D2E25" w14:textId="77777777" w:rsidR="00005C39" w:rsidRDefault="00005C39" w:rsidP="00081C2F">
      <w:pPr>
        <w:rPr>
          <w:rFonts w:hint="eastAsia"/>
        </w:rPr>
      </w:pPr>
      <w:r>
        <w:separator/>
      </w:r>
    </w:p>
  </w:footnote>
  <w:footnote w:type="continuationSeparator" w:id="0">
    <w:p w14:paraId="008FB350" w14:textId="77777777" w:rsidR="00005C39" w:rsidRDefault="00005C39" w:rsidP="00081C2F">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A20732E"/>
    <w:multiLevelType w:val="singleLevel"/>
    <w:tmpl w:val="7A20732E"/>
    <w:lvl w:ilvl="0">
      <w:start w:val="6"/>
      <w:numFmt w:val="decimal"/>
      <w:suff w:val="space"/>
      <w:lvlText w:val="%1."/>
      <w:lvlJc w:val="left"/>
    </w:lvl>
  </w:abstractNum>
  <w:num w:numId="1" w16cid:durableId="14503224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7BA"/>
    <w:rsid w:val="00005C39"/>
    <w:rsid w:val="00037EDA"/>
    <w:rsid w:val="00074DE4"/>
    <w:rsid w:val="00075CA9"/>
    <w:rsid w:val="00081C2F"/>
    <w:rsid w:val="001042CD"/>
    <w:rsid w:val="00120A77"/>
    <w:rsid w:val="001225ED"/>
    <w:rsid w:val="00153799"/>
    <w:rsid w:val="00155CDF"/>
    <w:rsid w:val="00180ED8"/>
    <w:rsid w:val="001A1079"/>
    <w:rsid w:val="001E6C3A"/>
    <w:rsid w:val="002214C3"/>
    <w:rsid w:val="0022211A"/>
    <w:rsid w:val="00230568"/>
    <w:rsid w:val="00244196"/>
    <w:rsid w:val="002806E6"/>
    <w:rsid w:val="002837BA"/>
    <w:rsid w:val="002E6290"/>
    <w:rsid w:val="002F3E53"/>
    <w:rsid w:val="002F5B65"/>
    <w:rsid w:val="00304345"/>
    <w:rsid w:val="0034310E"/>
    <w:rsid w:val="00382AC8"/>
    <w:rsid w:val="00394029"/>
    <w:rsid w:val="003C02D8"/>
    <w:rsid w:val="003E0E0C"/>
    <w:rsid w:val="003F5120"/>
    <w:rsid w:val="004133C4"/>
    <w:rsid w:val="004D7913"/>
    <w:rsid w:val="00544599"/>
    <w:rsid w:val="005450B1"/>
    <w:rsid w:val="0055035B"/>
    <w:rsid w:val="00597909"/>
    <w:rsid w:val="005F1545"/>
    <w:rsid w:val="00627EAB"/>
    <w:rsid w:val="0063526A"/>
    <w:rsid w:val="006F3FD5"/>
    <w:rsid w:val="007873BC"/>
    <w:rsid w:val="007E5FD8"/>
    <w:rsid w:val="008772D9"/>
    <w:rsid w:val="00911D83"/>
    <w:rsid w:val="00944C19"/>
    <w:rsid w:val="009B69F9"/>
    <w:rsid w:val="00A073F6"/>
    <w:rsid w:val="00A2375F"/>
    <w:rsid w:val="00A44525"/>
    <w:rsid w:val="00AA6AA3"/>
    <w:rsid w:val="00AF3494"/>
    <w:rsid w:val="00B60214"/>
    <w:rsid w:val="00B912DF"/>
    <w:rsid w:val="00BE1281"/>
    <w:rsid w:val="00CC3A03"/>
    <w:rsid w:val="00CF73CD"/>
    <w:rsid w:val="00D02A32"/>
    <w:rsid w:val="00D50457"/>
    <w:rsid w:val="00DA41B2"/>
    <w:rsid w:val="00DC2194"/>
    <w:rsid w:val="00E8601E"/>
    <w:rsid w:val="00ED0C94"/>
    <w:rsid w:val="00F135DF"/>
    <w:rsid w:val="00F22966"/>
    <w:rsid w:val="00F3532B"/>
    <w:rsid w:val="00FE18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AFD8A8"/>
  <w15:chartTrackingRefBased/>
  <w15:docId w15:val="{B944DD2E-1416-4406-94FD-553655DA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1C2F"/>
    <w:pPr>
      <w:widowControl w:val="0"/>
      <w:jc w:val="both"/>
    </w:pPr>
  </w:style>
  <w:style w:type="paragraph" w:styleId="1">
    <w:name w:val="heading 1"/>
    <w:basedOn w:val="a"/>
    <w:next w:val="a"/>
    <w:link w:val="10"/>
    <w:uiPriority w:val="9"/>
    <w:qFormat/>
    <w:rsid w:val="00A2375F"/>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2375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A2375F"/>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911D83"/>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1C2F"/>
    <w:pPr>
      <w:tabs>
        <w:tab w:val="center" w:pos="4153"/>
        <w:tab w:val="right" w:pos="8306"/>
      </w:tabs>
      <w:snapToGrid w:val="0"/>
      <w:jc w:val="center"/>
    </w:pPr>
    <w:rPr>
      <w:sz w:val="18"/>
      <w:szCs w:val="18"/>
    </w:rPr>
  </w:style>
  <w:style w:type="character" w:customStyle="1" w:styleId="a4">
    <w:name w:val="页眉 字符"/>
    <w:basedOn w:val="a0"/>
    <w:link w:val="a3"/>
    <w:uiPriority w:val="99"/>
    <w:rsid w:val="00081C2F"/>
    <w:rPr>
      <w:sz w:val="18"/>
      <w:szCs w:val="18"/>
    </w:rPr>
  </w:style>
  <w:style w:type="paragraph" w:styleId="a5">
    <w:name w:val="footer"/>
    <w:basedOn w:val="a"/>
    <w:link w:val="a6"/>
    <w:uiPriority w:val="99"/>
    <w:unhideWhenUsed/>
    <w:rsid w:val="00081C2F"/>
    <w:pPr>
      <w:tabs>
        <w:tab w:val="center" w:pos="4153"/>
        <w:tab w:val="right" w:pos="8306"/>
      </w:tabs>
      <w:snapToGrid w:val="0"/>
      <w:jc w:val="left"/>
    </w:pPr>
    <w:rPr>
      <w:sz w:val="18"/>
      <w:szCs w:val="18"/>
    </w:rPr>
  </w:style>
  <w:style w:type="character" w:customStyle="1" w:styleId="a6">
    <w:name w:val="页脚 字符"/>
    <w:basedOn w:val="a0"/>
    <w:link w:val="a5"/>
    <w:uiPriority w:val="99"/>
    <w:rsid w:val="00081C2F"/>
    <w:rPr>
      <w:sz w:val="18"/>
      <w:szCs w:val="18"/>
    </w:rPr>
  </w:style>
  <w:style w:type="character" w:styleId="a7">
    <w:name w:val="annotation reference"/>
    <w:basedOn w:val="a0"/>
    <w:uiPriority w:val="99"/>
    <w:qFormat/>
    <w:rsid w:val="00A2375F"/>
    <w:rPr>
      <w:sz w:val="21"/>
      <w:szCs w:val="21"/>
    </w:rPr>
  </w:style>
  <w:style w:type="paragraph" w:styleId="a8">
    <w:name w:val="annotation text"/>
    <w:basedOn w:val="a"/>
    <w:link w:val="a9"/>
    <w:qFormat/>
    <w:rsid w:val="00A2375F"/>
    <w:pPr>
      <w:jc w:val="left"/>
    </w:pPr>
    <w:rPr>
      <w14:ligatures w14:val="none"/>
    </w:rPr>
  </w:style>
  <w:style w:type="character" w:customStyle="1" w:styleId="a9">
    <w:name w:val="批注文字 字符"/>
    <w:basedOn w:val="a0"/>
    <w:link w:val="a8"/>
    <w:qFormat/>
    <w:rsid w:val="00A2375F"/>
    <w:rPr>
      <w14:ligatures w14:val="none"/>
    </w:rPr>
  </w:style>
  <w:style w:type="paragraph" w:styleId="aa">
    <w:name w:val="Normal (Web)"/>
    <w:basedOn w:val="a"/>
    <w:rsid w:val="00A2375F"/>
    <w:rPr>
      <w:rFonts w:ascii="Times New Roman" w:hAnsi="Times New Roman" w:cs="Times New Roman"/>
      <w:sz w:val="24"/>
      <w:szCs w:val="24"/>
      <w14:ligatures w14:val="none"/>
    </w:rPr>
  </w:style>
  <w:style w:type="character" w:styleId="ab">
    <w:name w:val="Hyperlink"/>
    <w:basedOn w:val="a0"/>
    <w:uiPriority w:val="99"/>
    <w:unhideWhenUsed/>
    <w:qFormat/>
    <w:rsid w:val="00A2375F"/>
    <w:rPr>
      <w:color w:val="0000FF"/>
      <w:u w:val="single"/>
    </w:rPr>
  </w:style>
  <w:style w:type="character" w:customStyle="1" w:styleId="apple-converted-space">
    <w:name w:val="apple-converted-space"/>
    <w:basedOn w:val="a0"/>
    <w:qFormat/>
    <w:rsid w:val="00A2375F"/>
  </w:style>
  <w:style w:type="character" w:customStyle="1" w:styleId="ref-journal">
    <w:name w:val="ref-journal"/>
    <w:basedOn w:val="a0"/>
    <w:rsid w:val="00A2375F"/>
  </w:style>
  <w:style w:type="character" w:customStyle="1" w:styleId="ref-vol">
    <w:name w:val="ref-vol"/>
    <w:basedOn w:val="a0"/>
    <w:rsid w:val="00A2375F"/>
  </w:style>
  <w:style w:type="paragraph" w:styleId="ac">
    <w:name w:val="Subtitle"/>
    <w:basedOn w:val="a"/>
    <w:next w:val="a"/>
    <w:link w:val="ad"/>
    <w:uiPriority w:val="11"/>
    <w:qFormat/>
    <w:rsid w:val="00A2375F"/>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qFormat/>
    <w:rsid w:val="00A2375F"/>
    <w:rPr>
      <w:b/>
      <w:bCs/>
      <w:kern w:val="28"/>
      <w:sz w:val="32"/>
      <w:szCs w:val="32"/>
    </w:rPr>
  </w:style>
  <w:style w:type="character" w:customStyle="1" w:styleId="10">
    <w:name w:val="标题 1 字符"/>
    <w:basedOn w:val="a0"/>
    <w:link w:val="1"/>
    <w:uiPriority w:val="9"/>
    <w:rsid w:val="00A2375F"/>
    <w:rPr>
      <w:b/>
      <w:bCs/>
      <w:kern w:val="44"/>
      <w:sz w:val="44"/>
      <w:szCs w:val="44"/>
    </w:rPr>
  </w:style>
  <w:style w:type="character" w:customStyle="1" w:styleId="20">
    <w:name w:val="标题 2 字符"/>
    <w:basedOn w:val="a0"/>
    <w:link w:val="2"/>
    <w:uiPriority w:val="9"/>
    <w:rsid w:val="00A2375F"/>
    <w:rPr>
      <w:rFonts w:asciiTheme="majorHAnsi" w:eastAsiaTheme="majorEastAsia" w:hAnsiTheme="majorHAnsi" w:cstheme="majorBidi"/>
      <w:b/>
      <w:bCs/>
      <w:sz w:val="32"/>
      <w:szCs w:val="32"/>
    </w:rPr>
  </w:style>
  <w:style w:type="character" w:customStyle="1" w:styleId="30">
    <w:name w:val="标题 3 字符"/>
    <w:basedOn w:val="a0"/>
    <w:link w:val="3"/>
    <w:uiPriority w:val="9"/>
    <w:rsid w:val="00A2375F"/>
    <w:rPr>
      <w:b/>
      <w:bCs/>
      <w:sz w:val="32"/>
      <w:szCs w:val="32"/>
    </w:rPr>
  </w:style>
  <w:style w:type="character" w:customStyle="1" w:styleId="40">
    <w:name w:val="标题 4 字符"/>
    <w:basedOn w:val="a0"/>
    <w:link w:val="4"/>
    <w:uiPriority w:val="9"/>
    <w:semiHidden/>
    <w:rsid w:val="00911D83"/>
    <w:rPr>
      <w:rFonts w:asciiTheme="majorHAnsi" w:eastAsiaTheme="majorEastAsia" w:hAnsiTheme="majorHAnsi" w:cstheme="majorBidi"/>
      <w:b/>
      <w:bCs/>
      <w:sz w:val="28"/>
      <w:szCs w:val="28"/>
    </w:rPr>
  </w:style>
  <w:style w:type="table" w:styleId="ae">
    <w:name w:val="Table Grid"/>
    <w:basedOn w:val="a1"/>
    <w:autoRedefine/>
    <w:uiPriority w:val="59"/>
    <w:qFormat/>
    <w:rsid w:val="00911D83"/>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9658264">
      <w:bodyDiv w:val="1"/>
      <w:marLeft w:val="0"/>
      <w:marRight w:val="0"/>
      <w:marTop w:val="0"/>
      <w:marBottom w:val="0"/>
      <w:divBdr>
        <w:top w:val="none" w:sz="0" w:space="0" w:color="auto"/>
        <w:left w:val="none" w:sz="0" w:space="0" w:color="auto"/>
        <w:bottom w:val="none" w:sz="0" w:space="0" w:color="auto"/>
        <w:right w:val="none" w:sz="0" w:space="0" w:color="auto"/>
      </w:divBdr>
    </w:div>
    <w:div w:id="923804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411</TotalTime>
  <Pages>10</Pages>
  <Words>1465</Words>
  <Characters>8352</Characters>
  <Application>Microsoft Office Word</Application>
  <DocSecurity>0</DocSecurity>
  <Lines>69</Lines>
  <Paragraphs>19</Paragraphs>
  <ScaleCrop>false</ScaleCrop>
  <Company/>
  <LinksUpToDate>false</LinksUpToDate>
  <CharactersWithSpaces>9798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起文 余</dc:creator>
  <cp:keywords/>
  <dc:description/>
  <cp:lastModifiedBy>起文 余</cp:lastModifiedBy>
  <cp:revision>37</cp:revision>
  <dcterms:created xsi:type="dcterms:W3CDTF">2024-10-22T09:00:00Z</dcterms:created>
  <dcterms:modified xsi:type="dcterms:W3CDTF">2024-11-09T01:02:00Z</dcterms:modified>
</cp:coreProperties>
</file>