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5390F0" w14:textId="77777777" w:rsidR="00EF0CE0" w:rsidRDefault="00570EDA">
      <w:pPr>
        <w:pStyle w:val="BodyText"/>
        <w:ind w:left="22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0F5BFBC" wp14:editId="4EC986E2">
            <wp:extent cx="1854328" cy="234696"/>
            <wp:effectExtent l="0" t="0" r="0" b="0"/>
            <wp:docPr id="1" name="image1.jpeg" descr="C:\Users\WST0\Downloads\SpringerNature logo (2015_0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32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EC1231" w14:textId="77777777" w:rsidR="00EF0CE0" w:rsidRDefault="00EF0CE0">
      <w:pPr>
        <w:pStyle w:val="BodyText"/>
        <w:spacing w:before="5"/>
        <w:rPr>
          <w:rFonts w:ascii="Times New Roman"/>
          <w:sz w:val="18"/>
        </w:rPr>
      </w:pPr>
    </w:p>
    <w:p w14:paraId="2582B4D3" w14:textId="77777777" w:rsidR="00EF0CE0" w:rsidRPr="00570EDA" w:rsidRDefault="00570EDA">
      <w:pPr>
        <w:pStyle w:val="Title"/>
        <w:rPr>
          <w:rFonts w:asciiTheme="majorBidi" w:hAnsiTheme="majorBidi" w:cstheme="majorBidi"/>
          <w:sz w:val="24"/>
          <w:szCs w:val="24"/>
        </w:rPr>
      </w:pPr>
      <w:r w:rsidRPr="00570EDA">
        <w:rPr>
          <w:rFonts w:asciiTheme="majorBidi" w:hAnsiTheme="majorBidi" w:cstheme="majorBidi"/>
          <w:sz w:val="24"/>
          <w:szCs w:val="24"/>
        </w:rPr>
        <w:t>Disclosure</w:t>
      </w:r>
      <w:r w:rsidRPr="00570EDA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of</w:t>
      </w:r>
      <w:r w:rsidRPr="00570EDA">
        <w:rPr>
          <w:rFonts w:asciiTheme="majorBidi" w:hAnsiTheme="majorBidi" w:cstheme="majorBidi"/>
          <w:spacing w:val="-2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potential</w:t>
      </w:r>
      <w:r w:rsidRPr="00570EDA">
        <w:rPr>
          <w:rFonts w:asciiTheme="majorBidi" w:hAnsiTheme="majorBidi" w:cstheme="majorBidi"/>
          <w:spacing w:val="-4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conflicts</w:t>
      </w:r>
      <w:r w:rsidRPr="00570EDA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of</w:t>
      </w:r>
      <w:r w:rsidRPr="00570EDA">
        <w:rPr>
          <w:rFonts w:asciiTheme="majorBidi" w:hAnsiTheme="majorBidi" w:cstheme="majorBidi"/>
          <w:spacing w:val="-2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interest</w:t>
      </w:r>
    </w:p>
    <w:p w14:paraId="225FC005" w14:textId="77777777" w:rsidR="00EF0CE0" w:rsidRPr="00570EDA" w:rsidRDefault="00EF0CE0">
      <w:pPr>
        <w:pStyle w:val="BodyText"/>
        <w:rPr>
          <w:rFonts w:asciiTheme="majorBidi" w:hAnsiTheme="majorBidi" w:cstheme="majorBidi"/>
          <w:b/>
          <w:sz w:val="24"/>
          <w:szCs w:val="24"/>
        </w:rPr>
      </w:pPr>
    </w:p>
    <w:p w14:paraId="605E835A" w14:textId="373820A8" w:rsidR="00EF0CE0" w:rsidRPr="00570EDA" w:rsidRDefault="00570EDA" w:rsidP="00015B6C">
      <w:pPr>
        <w:pStyle w:val="BodyText"/>
        <w:ind w:left="220" w:right="334"/>
        <w:jc w:val="both"/>
        <w:rPr>
          <w:rFonts w:asciiTheme="majorBidi" w:hAnsiTheme="majorBidi" w:cstheme="majorBidi"/>
          <w:sz w:val="24"/>
          <w:szCs w:val="24"/>
        </w:rPr>
      </w:pPr>
      <w:r w:rsidRPr="00570EDA">
        <w:rPr>
          <w:rFonts w:asciiTheme="majorBidi" w:hAnsiTheme="majorBidi" w:cstheme="majorBidi"/>
          <w:sz w:val="24"/>
          <w:szCs w:val="24"/>
        </w:rPr>
        <w:t>Authors disclose all relationships or interests that could have</w:t>
      </w:r>
      <w:r w:rsidRPr="00570EDA">
        <w:rPr>
          <w:rFonts w:asciiTheme="majorBidi" w:hAnsiTheme="majorBidi" w:cstheme="majorBidi"/>
          <w:spacing w:val="49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direct or potential influence or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impart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bias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on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the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work.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Although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an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author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may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not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feel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there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is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any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conflict,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disclosure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of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all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relationships and interests provides a more complete and transparent process, leading to an accurate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and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objective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assessment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of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the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work.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Awareness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of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real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or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perceived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conflicts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of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interest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is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a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perspective to which the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readers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are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entitled. This is not meant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to</w:t>
      </w:r>
      <w:r w:rsidRPr="00570EDA">
        <w:rPr>
          <w:rFonts w:asciiTheme="majorBidi" w:hAnsiTheme="majorBidi" w:cstheme="majorBidi"/>
          <w:spacing w:val="49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imply that a financial relationship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with an organization that sponsored the research or compensation received for consultancy work is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 xml:space="preserve">inappropriate. </w:t>
      </w:r>
    </w:p>
    <w:p w14:paraId="24E1ED03" w14:textId="77777777" w:rsidR="00EF0CE0" w:rsidRPr="00570EDA" w:rsidRDefault="00EF0CE0">
      <w:pPr>
        <w:pStyle w:val="BodyText"/>
        <w:spacing w:before="9"/>
        <w:rPr>
          <w:rFonts w:asciiTheme="majorBidi" w:hAnsiTheme="majorBidi" w:cstheme="majorBidi"/>
          <w:sz w:val="24"/>
          <w:szCs w:val="24"/>
        </w:rPr>
      </w:pPr>
    </w:p>
    <w:p w14:paraId="0A4E535A" w14:textId="1A0F3957" w:rsidR="00EF0CE0" w:rsidRPr="00570EDA" w:rsidRDefault="00570EDA" w:rsidP="0037489D">
      <w:pPr>
        <w:pStyle w:val="BodyText"/>
        <w:tabs>
          <w:tab w:val="left" w:pos="9623"/>
        </w:tabs>
        <w:ind w:left="220" w:right="293"/>
        <w:jc w:val="both"/>
        <w:rPr>
          <w:rFonts w:asciiTheme="majorBidi" w:hAnsiTheme="majorBidi" w:cstheme="majorBidi"/>
          <w:sz w:val="24"/>
          <w:szCs w:val="24"/>
        </w:rPr>
      </w:pPr>
      <w:r w:rsidRPr="00570EDA">
        <w:rPr>
          <w:rFonts w:asciiTheme="majorBidi" w:hAnsiTheme="majorBidi" w:cstheme="majorBidi"/>
          <w:sz w:val="24"/>
          <w:szCs w:val="24"/>
        </w:rPr>
        <w:t>Corresponding</w:t>
      </w:r>
      <w:r w:rsidRPr="00570EDA">
        <w:rPr>
          <w:rFonts w:asciiTheme="majorBidi" w:hAnsiTheme="majorBidi" w:cstheme="majorBidi"/>
          <w:spacing w:val="17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author</w:t>
      </w:r>
      <w:r w:rsidRPr="00570EDA">
        <w:rPr>
          <w:rFonts w:asciiTheme="majorBidi" w:hAnsiTheme="majorBidi" w:cstheme="majorBidi"/>
          <w:spacing w:val="17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of</w:t>
      </w:r>
      <w:r w:rsidRPr="00570EDA">
        <w:rPr>
          <w:rFonts w:asciiTheme="majorBidi" w:hAnsiTheme="majorBidi" w:cstheme="majorBidi"/>
          <w:spacing w:val="17"/>
          <w:sz w:val="24"/>
          <w:szCs w:val="24"/>
        </w:rPr>
        <w:t xml:space="preserve"> </w:t>
      </w:r>
      <w:r w:rsidR="00015B6C" w:rsidRPr="00570EDA">
        <w:rPr>
          <w:rFonts w:asciiTheme="majorBidi" w:hAnsiTheme="majorBidi" w:cstheme="majorBidi"/>
          <w:spacing w:val="17"/>
          <w:sz w:val="24"/>
          <w:szCs w:val="24"/>
        </w:rPr>
        <w:t xml:space="preserve">the manuscript </w:t>
      </w:r>
      <w:r w:rsidRPr="00570EDA">
        <w:rPr>
          <w:rFonts w:asciiTheme="majorBidi" w:hAnsiTheme="majorBidi" w:cstheme="majorBidi"/>
          <w:sz w:val="24"/>
          <w:szCs w:val="24"/>
        </w:rPr>
        <w:t>submitted</w:t>
      </w:r>
      <w:r w:rsidRPr="00570EDA">
        <w:rPr>
          <w:rFonts w:asciiTheme="majorBidi" w:hAnsiTheme="majorBidi" w:cstheme="majorBidi"/>
          <w:spacing w:val="19"/>
          <w:sz w:val="24"/>
          <w:szCs w:val="24"/>
        </w:rPr>
        <w:t xml:space="preserve"> </w:t>
      </w:r>
      <w:r w:rsidR="00015B6C" w:rsidRPr="00570EDA">
        <w:rPr>
          <w:rFonts w:asciiTheme="majorBidi" w:hAnsiTheme="majorBidi" w:cstheme="majorBidi"/>
          <w:sz w:val="24"/>
          <w:szCs w:val="24"/>
        </w:rPr>
        <w:t>to [</w:t>
      </w:r>
      <w:r w:rsidR="0037489D">
        <w:rPr>
          <w:rFonts w:asciiTheme="majorBidi" w:hAnsiTheme="majorBidi" w:cstheme="majorBidi"/>
          <w:sz w:val="24"/>
          <w:szCs w:val="24"/>
        </w:rPr>
        <w:t>BMC musculoskeletal disorders</w:t>
      </w:r>
      <w:r w:rsidR="00015B6C" w:rsidRPr="00570EDA">
        <w:rPr>
          <w:rFonts w:asciiTheme="majorBidi" w:hAnsiTheme="majorBidi" w:cstheme="majorBidi"/>
          <w:sz w:val="24"/>
          <w:szCs w:val="24"/>
        </w:rPr>
        <w:t>]</w:t>
      </w:r>
      <w:r w:rsidRPr="00570EDA">
        <w:rPr>
          <w:rFonts w:asciiTheme="majorBidi" w:hAnsiTheme="majorBidi" w:cstheme="majorBidi"/>
          <w:sz w:val="24"/>
          <w:szCs w:val="24"/>
        </w:rPr>
        <w:t xml:space="preserve"> disclose any real or perceived conflict of interest.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The</w:t>
      </w:r>
      <w:r w:rsidRPr="00570EDA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corresponding</w:t>
      </w:r>
      <w:r w:rsidRPr="00570EDA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author</w:t>
      </w:r>
      <w:r w:rsidRPr="00570EDA">
        <w:rPr>
          <w:rFonts w:asciiTheme="majorBidi" w:hAnsiTheme="majorBidi" w:cstheme="majorBidi"/>
          <w:spacing w:val="-2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signs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  <w:u w:val="single"/>
        </w:rPr>
        <w:t>on</w:t>
      </w:r>
      <w:r w:rsidRPr="00570EDA">
        <w:rPr>
          <w:rFonts w:asciiTheme="majorBidi" w:hAnsiTheme="majorBidi" w:cstheme="majorBidi"/>
          <w:spacing w:val="-1"/>
          <w:sz w:val="24"/>
          <w:szCs w:val="24"/>
          <w:u w:val="single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  <w:u w:val="single"/>
        </w:rPr>
        <w:t>behalf</w:t>
      </w:r>
      <w:r w:rsidRPr="00570EDA">
        <w:rPr>
          <w:rFonts w:asciiTheme="majorBidi" w:hAnsiTheme="majorBidi" w:cstheme="majorBidi"/>
          <w:spacing w:val="-3"/>
          <w:sz w:val="24"/>
          <w:szCs w:val="24"/>
          <w:u w:val="single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  <w:u w:val="single"/>
        </w:rPr>
        <w:t>of all</w:t>
      </w:r>
      <w:r w:rsidRPr="00570EDA">
        <w:rPr>
          <w:rFonts w:asciiTheme="majorBidi" w:hAnsiTheme="majorBidi" w:cstheme="majorBidi"/>
          <w:spacing w:val="-3"/>
          <w:sz w:val="24"/>
          <w:szCs w:val="24"/>
          <w:u w:val="single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  <w:u w:val="single"/>
        </w:rPr>
        <w:t>authors.</w:t>
      </w:r>
    </w:p>
    <w:p w14:paraId="79E04D34" w14:textId="77777777" w:rsidR="00EF0CE0" w:rsidRPr="00570EDA" w:rsidRDefault="00EF0CE0">
      <w:pPr>
        <w:pStyle w:val="BodyText"/>
        <w:spacing w:before="6"/>
        <w:rPr>
          <w:rFonts w:asciiTheme="majorBidi" w:hAnsiTheme="majorBidi" w:cstheme="majorBidi"/>
          <w:sz w:val="24"/>
          <w:szCs w:val="24"/>
        </w:rPr>
      </w:pPr>
    </w:p>
    <w:p w14:paraId="4293770A" w14:textId="4BFE8EA4" w:rsidR="00EF0CE0" w:rsidRPr="00570EDA" w:rsidRDefault="00570EDA" w:rsidP="00015B6C">
      <w:pPr>
        <w:pStyle w:val="BodyText"/>
        <w:spacing w:before="56"/>
        <w:ind w:left="220" w:right="333"/>
        <w:jc w:val="both"/>
        <w:rPr>
          <w:rFonts w:asciiTheme="majorBidi" w:hAnsiTheme="majorBidi" w:cstheme="majorBidi"/>
          <w:sz w:val="24"/>
          <w:szCs w:val="24"/>
        </w:rPr>
      </w:pPr>
      <w:r w:rsidRPr="00570EDA">
        <w:rPr>
          <w:rFonts w:asciiTheme="majorBidi" w:hAnsiTheme="majorBidi" w:cstheme="majorBidi"/>
          <w:sz w:val="24"/>
          <w:szCs w:val="24"/>
        </w:rPr>
        <w:t>The corresponding author will include a statement in that reflects what is recorded in the potential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conflict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of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interest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disclosure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form</w:t>
      </w:r>
      <w:r w:rsidR="00015B6C" w:rsidRPr="00570EDA">
        <w:rPr>
          <w:rFonts w:asciiTheme="majorBidi" w:hAnsiTheme="majorBidi" w:cstheme="majorBidi"/>
          <w:sz w:val="24"/>
          <w:szCs w:val="24"/>
        </w:rPr>
        <w:t xml:space="preserve"> and </w:t>
      </w:r>
      <w:r w:rsidRPr="00570EDA">
        <w:rPr>
          <w:rFonts w:asciiTheme="majorBidi" w:hAnsiTheme="majorBidi" w:cstheme="majorBidi"/>
          <w:sz w:val="24"/>
          <w:szCs w:val="24"/>
        </w:rPr>
        <w:t>prepared to send the potential conflict of interest disclosure form if</w:t>
      </w:r>
      <w:r w:rsidR="00015B6C" w:rsidRPr="00570EDA">
        <w:rPr>
          <w:rFonts w:asciiTheme="majorBidi" w:hAnsiTheme="majorBidi" w:cstheme="majorBidi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pacing w:val="-47"/>
          <w:sz w:val="24"/>
          <w:szCs w:val="24"/>
        </w:rPr>
        <w:t xml:space="preserve"> </w:t>
      </w:r>
      <w:r w:rsidR="00015B6C" w:rsidRPr="00570EDA">
        <w:rPr>
          <w:rFonts w:asciiTheme="majorBidi" w:hAnsiTheme="majorBidi" w:cstheme="majorBidi"/>
          <w:spacing w:val="-47"/>
          <w:sz w:val="24"/>
          <w:szCs w:val="24"/>
        </w:rPr>
        <w:t xml:space="preserve">    </w:t>
      </w:r>
      <w:r w:rsidRPr="00570EDA">
        <w:rPr>
          <w:rFonts w:asciiTheme="majorBidi" w:hAnsiTheme="majorBidi" w:cstheme="majorBidi"/>
          <w:sz w:val="24"/>
          <w:szCs w:val="24"/>
        </w:rPr>
        <w:t>requested</w:t>
      </w:r>
      <w:r w:rsidRPr="00570EDA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during</w:t>
      </w:r>
      <w:r w:rsidRPr="00570EDA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peer review</w:t>
      </w:r>
      <w:r w:rsidRPr="00570EDA">
        <w:rPr>
          <w:rFonts w:asciiTheme="majorBidi" w:hAnsiTheme="majorBidi" w:cstheme="majorBidi"/>
          <w:spacing w:val="-2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or</w:t>
      </w:r>
      <w:r w:rsidRPr="00570EDA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after publication</w:t>
      </w:r>
      <w:r w:rsidRPr="00570EDA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on</w:t>
      </w:r>
      <w:r w:rsidRPr="00570EDA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behalf of</w:t>
      </w:r>
      <w:r w:rsidRPr="00570EDA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all</w:t>
      </w:r>
      <w:r w:rsidRPr="00570EDA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authors (if applicable).</w:t>
      </w:r>
    </w:p>
    <w:p w14:paraId="2E4A845D" w14:textId="77777777" w:rsidR="00EF0CE0" w:rsidRPr="00570EDA" w:rsidRDefault="00EF0CE0">
      <w:pPr>
        <w:pStyle w:val="BodyText"/>
        <w:spacing w:before="4"/>
        <w:rPr>
          <w:rFonts w:asciiTheme="majorBidi" w:hAnsiTheme="majorBidi" w:cstheme="majorBidi"/>
          <w:sz w:val="24"/>
          <w:szCs w:val="24"/>
        </w:rPr>
      </w:pPr>
    </w:p>
    <w:p w14:paraId="7BC4B36E" w14:textId="44E97A1D" w:rsidR="00EF0CE0" w:rsidRPr="00570EDA" w:rsidRDefault="00015B6C" w:rsidP="00015B6C">
      <w:pPr>
        <w:pStyle w:val="BodyText"/>
        <w:spacing w:before="56"/>
        <w:rPr>
          <w:rFonts w:asciiTheme="majorBidi" w:hAnsiTheme="majorBidi" w:cstheme="majorBidi"/>
          <w:sz w:val="24"/>
          <w:szCs w:val="24"/>
        </w:rPr>
      </w:pPr>
      <w:r w:rsidRPr="00570EDA">
        <w:rPr>
          <w:rFonts w:asciiTheme="majorBidi" w:hAnsiTheme="majorBidi" w:cstheme="majorBidi"/>
          <w:sz w:val="24"/>
          <w:szCs w:val="24"/>
        </w:rPr>
        <w:t xml:space="preserve">    </w:t>
      </w:r>
      <w:r w:rsidR="00570EDA" w:rsidRPr="00570EDA">
        <w:rPr>
          <w:rFonts w:asciiTheme="majorBidi" w:hAnsiTheme="majorBidi" w:cstheme="majorBidi"/>
          <w:sz w:val="24"/>
          <w:szCs w:val="24"/>
        </w:rPr>
        <w:t>We have no potential</w:t>
      </w:r>
      <w:r w:rsidR="00570EDA" w:rsidRPr="00570EDA">
        <w:rPr>
          <w:rFonts w:asciiTheme="majorBidi" w:hAnsiTheme="majorBidi" w:cstheme="majorBidi"/>
          <w:spacing w:val="-4"/>
          <w:sz w:val="24"/>
          <w:szCs w:val="24"/>
        </w:rPr>
        <w:t xml:space="preserve"> </w:t>
      </w:r>
      <w:r w:rsidR="00570EDA" w:rsidRPr="00570EDA">
        <w:rPr>
          <w:rFonts w:asciiTheme="majorBidi" w:hAnsiTheme="majorBidi" w:cstheme="majorBidi"/>
          <w:sz w:val="24"/>
          <w:szCs w:val="24"/>
        </w:rPr>
        <w:t>conflict</w:t>
      </w:r>
      <w:r w:rsidR="00570EDA"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="00570EDA" w:rsidRPr="00570EDA">
        <w:rPr>
          <w:rFonts w:asciiTheme="majorBidi" w:hAnsiTheme="majorBidi" w:cstheme="majorBidi"/>
          <w:sz w:val="24"/>
          <w:szCs w:val="24"/>
        </w:rPr>
        <w:t>of</w:t>
      </w:r>
      <w:r w:rsidR="00570EDA" w:rsidRPr="00570EDA">
        <w:rPr>
          <w:rFonts w:asciiTheme="majorBidi" w:hAnsiTheme="majorBidi" w:cstheme="majorBidi"/>
          <w:spacing w:val="-4"/>
          <w:sz w:val="24"/>
          <w:szCs w:val="24"/>
        </w:rPr>
        <w:t xml:space="preserve"> </w:t>
      </w:r>
      <w:r w:rsidR="00570EDA" w:rsidRPr="00570EDA">
        <w:rPr>
          <w:rFonts w:asciiTheme="majorBidi" w:hAnsiTheme="majorBidi" w:cstheme="majorBidi"/>
          <w:sz w:val="24"/>
          <w:szCs w:val="24"/>
        </w:rPr>
        <w:t>interest.</w:t>
      </w:r>
    </w:p>
    <w:p w14:paraId="44248663" w14:textId="77777777" w:rsidR="00EF0CE0" w:rsidRPr="00570EDA" w:rsidRDefault="00EF0CE0">
      <w:pPr>
        <w:pStyle w:val="BodyText"/>
        <w:spacing w:before="4"/>
        <w:rPr>
          <w:rFonts w:asciiTheme="majorBidi" w:hAnsiTheme="majorBidi" w:cstheme="majorBidi"/>
          <w:sz w:val="24"/>
          <w:szCs w:val="24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97"/>
        <w:gridCol w:w="4789"/>
      </w:tblGrid>
      <w:tr w:rsidR="00EF0CE0" w:rsidRPr="00570EDA" w14:paraId="2F58E7EC" w14:textId="77777777">
        <w:trPr>
          <w:trHeight w:val="268"/>
        </w:trPr>
        <w:tc>
          <w:tcPr>
            <w:tcW w:w="4897" w:type="dxa"/>
          </w:tcPr>
          <w:p w14:paraId="48444E85" w14:textId="77777777" w:rsidR="00EF0CE0" w:rsidRPr="00570EDA" w:rsidRDefault="00570EDA">
            <w:pPr>
              <w:pStyle w:val="TableParagraph"/>
              <w:spacing w:line="248" w:lineRule="exact"/>
              <w:ind w:left="107"/>
              <w:rPr>
                <w:rFonts w:asciiTheme="majorBidi" w:hAnsiTheme="majorBidi" w:cstheme="majorBidi"/>
                <w:sz w:val="24"/>
                <w:szCs w:val="24"/>
              </w:rPr>
            </w:pPr>
            <w:r w:rsidRPr="00570EDA">
              <w:rPr>
                <w:rFonts w:asciiTheme="majorBidi" w:hAnsiTheme="majorBidi" w:cstheme="majorBidi"/>
                <w:sz w:val="24"/>
                <w:szCs w:val="24"/>
              </w:rPr>
              <w:t>Category</w:t>
            </w:r>
            <w:r w:rsidRPr="00570EDA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570EDA">
              <w:rPr>
                <w:rFonts w:asciiTheme="majorBidi" w:hAnsiTheme="majorBidi" w:cstheme="majorBidi"/>
                <w:sz w:val="24"/>
                <w:szCs w:val="24"/>
              </w:rPr>
              <w:t>of</w:t>
            </w:r>
            <w:r w:rsidRPr="00570EDA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570EDA">
              <w:rPr>
                <w:rFonts w:asciiTheme="majorBidi" w:hAnsiTheme="majorBidi" w:cstheme="majorBidi"/>
                <w:sz w:val="24"/>
                <w:szCs w:val="24"/>
              </w:rPr>
              <w:t>disclosure</w:t>
            </w:r>
          </w:p>
        </w:tc>
        <w:tc>
          <w:tcPr>
            <w:tcW w:w="4789" w:type="dxa"/>
          </w:tcPr>
          <w:p w14:paraId="7F8513E3" w14:textId="77777777" w:rsidR="00EF0CE0" w:rsidRPr="00570EDA" w:rsidRDefault="00570EDA">
            <w:pPr>
              <w:pStyle w:val="TableParagraph"/>
              <w:spacing w:line="248" w:lineRule="exact"/>
              <w:ind w:left="107"/>
              <w:rPr>
                <w:rFonts w:asciiTheme="majorBidi" w:hAnsiTheme="majorBidi" w:cstheme="majorBidi"/>
                <w:sz w:val="24"/>
                <w:szCs w:val="24"/>
              </w:rPr>
            </w:pPr>
            <w:r w:rsidRPr="00570EDA">
              <w:rPr>
                <w:rFonts w:asciiTheme="majorBidi" w:hAnsiTheme="majorBidi" w:cstheme="majorBidi"/>
                <w:sz w:val="24"/>
                <w:szCs w:val="24"/>
              </w:rPr>
              <w:t>Description</w:t>
            </w:r>
            <w:r w:rsidRPr="00570EDA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570EDA">
              <w:rPr>
                <w:rFonts w:asciiTheme="majorBidi" w:hAnsiTheme="majorBidi" w:cstheme="majorBidi"/>
                <w:sz w:val="24"/>
                <w:szCs w:val="24"/>
              </w:rPr>
              <w:t>of Interest/Arrangement</w:t>
            </w:r>
          </w:p>
        </w:tc>
      </w:tr>
      <w:tr w:rsidR="00EF0CE0" w:rsidRPr="00570EDA" w14:paraId="65420066" w14:textId="77777777">
        <w:trPr>
          <w:trHeight w:val="863"/>
        </w:trPr>
        <w:tc>
          <w:tcPr>
            <w:tcW w:w="4897" w:type="dxa"/>
          </w:tcPr>
          <w:p w14:paraId="1980CD86" w14:textId="209B87CC" w:rsidR="00EF0CE0" w:rsidRPr="00570EDA" w:rsidRDefault="00015B6C" w:rsidP="00570EDA">
            <w:pPr>
              <w:pStyle w:val="TableParagraph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70EDA">
              <w:rPr>
                <w:rFonts w:asciiTheme="majorBidi" w:eastAsia="Times New Roman" w:hAnsiTheme="majorBidi" w:cstheme="majorBidi"/>
                <w:color w:val="333333"/>
                <w:sz w:val="24"/>
                <w:szCs w:val="24"/>
              </w:rPr>
              <w:t>Financial or non-financial interests</w:t>
            </w:r>
          </w:p>
        </w:tc>
        <w:tc>
          <w:tcPr>
            <w:tcW w:w="4789" w:type="dxa"/>
          </w:tcPr>
          <w:p w14:paraId="7D594892" w14:textId="6B8F735D" w:rsidR="00EF0CE0" w:rsidRPr="00570EDA" w:rsidRDefault="00015B6C" w:rsidP="00570EDA">
            <w:pPr>
              <w:pStyle w:val="TableParagraph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70EDA">
              <w:rPr>
                <w:rFonts w:asciiTheme="majorBidi" w:hAnsiTheme="majorBidi" w:cstheme="majorBidi"/>
                <w:sz w:val="24"/>
                <w:szCs w:val="24"/>
              </w:rPr>
              <w:t>none</w:t>
            </w:r>
          </w:p>
        </w:tc>
      </w:tr>
      <w:tr w:rsidR="00EF0CE0" w:rsidRPr="00570EDA" w14:paraId="56E34BC6" w14:textId="77777777">
        <w:trPr>
          <w:trHeight w:val="866"/>
        </w:trPr>
        <w:tc>
          <w:tcPr>
            <w:tcW w:w="4897" w:type="dxa"/>
          </w:tcPr>
          <w:p w14:paraId="07EC554A" w14:textId="09B553A9" w:rsidR="00015B6C" w:rsidRPr="00570EDA" w:rsidRDefault="00570EDA" w:rsidP="00570EDA">
            <w:pPr>
              <w:shd w:val="clear" w:color="auto" w:fill="FCFCFC"/>
              <w:autoSpaceDE/>
              <w:autoSpaceDN/>
              <w:spacing w:before="100" w:beforeAutospacing="1" w:after="100" w:afterAutospacing="1"/>
              <w:jc w:val="center"/>
              <w:rPr>
                <w:rFonts w:asciiTheme="majorBidi" w:eastAsia="Times New Roman" w:hAnsiTheme="majorBidi" w:cstheme="majorBidi"/>
                <w:color w:val="333333"/>
                <w:sz w:val="24"/>
                <w:szCs w:val="24"/>
              </w:rPr>
            </w:pPr>
            <w:r w:rsidRPr="00570EDA">
              <w:rPr>
                <w:rFonts w:asciiTheme="majorBidi" w:eastAsia="Times New Roman" w:hAnsiTheme="majorBidi" w:cstheme="majorBidi"/>
                <w:color w:val="333333"/>
                <w:sz w:val="24"/>
                <w:szCs w:val="24"/>
              </w:rPr>
              <w:t>C</w:t>
            </w:r>
            <w:r w:rsidR="00015B6C" w:rsidRPr="00570EDA">
              <w:rPr>
                <w:rFonts w:asciiTheme="majorBidi" w:eastAsia="Times New Roman" w:hAnsiTheme="majorBidi" w:cstheme="majorBidi"/>
                <w:color w:val="333333"/>
                <w:sz w:val="24"/>
                <w:szCs w:val="24"/>
              </w:rPr>
              <w:t>onflicts of interest to declare that are relevant to the content of this article.</w:t>
            </w:r>
          </w:p>
          <w:p w14:paraId="30163088" w14:textId="77777777" w:rsidR="00EF0CE0" w:rsidRPr="00570EDA" w:rsidRDefault="00EF0CE0" w:rsidP="00570EDA">
            <w:pPr>
              <w:pStyle w:val="TableParagraph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789" w:type="dxa"/>
          </w:tcPr>
          <w:p w14:paraId="5E50A553" w14:textId="79499AA9" w:rsidR="00EF0CE0" w:rsidRPr="00570EDA" w:rsidRDefault="00015B6C" w:rsidP="00570EDA">
            <w:pPr>
              <w:pStyle w:val="TableParagraph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70EDA">
              <w:rPr>
                <w:rFonts w:asciiTheme="majorBidi" w:hAnsiTheme="majorBidi" w:cstheme="majorBidi"/>
                <w:sz w:val="24"/>
                <w:szCs w:val="24"/>
              </w:rPr>
              <w:t>none</w:t>
            </w:r>
          </w:p>
        </w:tc>
      </w:tr>
      <w:tr w:rsidR="00EF0CE0" w:rsidRPr="00570EDA" w14:paraId="78D3FFFA" w14:textId="77777777">
        <w:trPr>
          <w:trHeight w:val="863"/>
        </w:trPr>
        <w:tc>
          <w:tcPr>
            <w:tcW w:w="4897" w:type="dxa"/>
          </w:tcPr>
          <w:p w14:paraId="2C2ACF49" w14:textId="0C5736DD" w:rsidR="00015B6C" w:rsidRPr="00570EDA" w:rsidRDefault="00570EDA" w:rsidP="00570EDA">
            <w:pPr>
              <w:shd w:val="clear" w:color="auto" w:fill="FCFCFC"/>
              <w:autoSpaceDE/>
              <w:autoSpaceDN/>
              <w:spacing w:before="100" w:beforeAutospacing="1" w:after="100" w:afterAutospacing="1"/>
              <w:jc w:val="center"/>
              <w:rPr>
                <w:rFonts w:asciiTheme="majorBidi" w:eastAsia="Times New Roman" w:hAnsiTheme="majorBidi" w:cstheme="majorBidi"/>
                <w:color w:val="333333"/>
                <w:sz w:val="24"/>
                <w:szCs w:val="24"/>
              </w:rPr>
            </w:pPr>
            <w:r w:rsidRPr="00570EDA">
              <w:rPr>
                <w:rFonts w:asciiTheme="majorBidi" w:eastAsia="Times New Roman" w:hAnsiTheme="majorBidi" w:cstheme="majorBidi"/>
                <w:color w:val="333333"/>
                <w:sz w:val="24"/>
                <w:szCs w:val="24"/>
              </w:rPr>
              <w:t>A</w:t>
            </w:r>
            <w:r w:rsidR="00015B6C" w:rsidRPr="00570EDA">
              <w:rPr>
                <w:rFonts w:asciiTheme="majorBidi" w:eastAsia="Times New Roman" w:hAnsiTheme="majorBidi" w:cstheme="majorBidi"/>
                <w:color w:val="333333"/>
                <w:sz w:val="24"/>
                <w:szCs w:val="24"/>
              </w:rPr>
              <w:t>ffiliations with or involvement in any organization or entity with any financial interest or non-financial interest in the subject matter or materials discussed in this manuscript.</w:t>
            </w:r>
          </w:p>
          <w:p w14:paraId="68DED6F9" w14:textId="77777777" w:rsidR="00EF0CE0" w:rsidRPr="00570EDA" w:rsidRDefault="00EF0CE0" w:rsidP="00570EDA">
            <w:pPr>
              <w:pStyle w:val="TableParagraph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789" w:type="dxa"/>
          </w:tcPr>
          <w:p w14:paraId="47EA0BD0" w14:textId="17BF4A8B" w:rsidR="00EF0CE0" w:rsidRPr="00570EDA" w:rsidRDefault="00015B6C" w:rsidP="00570EDA">
            <w:pPr>
              <w:pStyle w:val="TableParagraph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70EDA">
              <w:rPr>
                <w:rFonts w:asciiTheme="majorBidi" w:hAnsiTheme="majorBidi" w:cstheme="majorBidi"/>
                <w:sz w:val="24"/>
                <w:szCs w:val="24"/>
              </w:rPr>
              <w:t>none</w:t>
            </w:r>
          </w:p>
        </w:tc>
      </w:tr>
      <w:tr w:rsidR="00570EDA" w:rsidRPr="00570EDA" w14:paraId="484FA171" w14:textId="77777777">
        <w:trPr>
          <w:trHeight w:val="863"/>
        </w:trPr>
        <w:tc>
          <w:tcPr>
            <w:tcW w:w="4897" w:type="dxa"/>
          </w:tcPr>
          <w:p w14:paraId="443F4012" w14:textId="08E0862B" w:rsidR="00570EDA" w:rsidRPr="00570EDA" w:rsidRDefault="00570EDA" w:rsidP="00570EDA">
            <w:pPr>
              <w:shd w:val="clear" w:color="auto" w:fill="FCFCFC"/>
              <w:autoSpaceDE/>
              <w:autoSpaceDN/>
              <w:spacing w:before="100" w:beforeAutospacing="1" w:after="100" w:afterAutospacing="1"/>
              <w:jc w:val="center"/>
              <w:rPr>
                <w:rFonts w:asciiTheme="majorBidi" w:eastAsia="Times New Roman" w:hAnsiTheme="majorBidi" w:cstheme="majorBidi"/>
                <w:color w:val="333333"/>
                <w:sz w:val="24"/>
                <w:szCs w:val="24"/>
              </w:rPr>
            </w:pPr>
            <w:r w:rsidRPr="00570EDA">
              <w:rPr>
                <w:rFonts w:asciiTheme="majorBidi" w:eastAsia="Times New Roman" w:hAnsiTheme="majorBidi" w:cstheme="majorBidi"/>
                <w:color w:val="333333"/>
                <w:sz w:val="24"/>
                <w:szCs w:val="24"/>
              </w:rPr>
              <w:t>Financial or proprietary interests in any material discussed in this article</w:t>
            </w:r>
          </w:p>
        </w:tc>
        <w:tc>
          <w:tcPr>
            <w:tcW w:w="4789" w:type="dxa"/>
          </w:tcPr>
          <w:p w14:paraId="4989D8D1" w14:textId="0D1B4E17" w:rsidR="00570EDA" w:rsidRPr="00570EDA" w:rsidRDefault="00570EDA" w:rsidP="00570EDA">
            <w:pPr>
              <w:pStyle w:val="TableParagraph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70EDA">
              <w:rPr>
                <w:rFonts w:asciiTheme="majorBidi" w:hAnsiTheme="majorBidi" w:cstheme="majorBidi"/>
                <w:sz w:val="24"/>
                <w:szCs w:val="24"/>
              </w:rPr>
              <w:t>none</w:t>
            </w:r>
          </w:p>
        </w:tc>
      </w:tr>
    </w:tbl>
    <w:p w14:paraId="78101CB8" w14:textId="77777777" w:rsidR="00EF0CE0" w:rsidRPr="00570EDA" w:rsidRDefault="00EF0CE0">
      <w:pPr>
        <w:pStyle w:val="BodyText"/>
        <w:spacing w:before="11"/>
        <w:rPr>
          <w:rFonts w:asciiTheme="majorBidi" w:hAnsiTheme="majorBidi" w:cstheme="majorBidi"/>
          <w:sz w:val="24"/>
          <w:szCs w:val="24"/>
        </w:rPr>
      </w:pPr>
    </w:p>
    <w:p w14:paraId="5BF7DDCB" w14:textId="77777777" w:rsidR="00B22CC6" w:rsidRPr="00642124" w:rsidRDefault="00570EDA" w:rsidP="00B22CC6">
      <w:pPr>
        <w:adjustRightInd w:val="0"/>
        <w:ind w:left="-378" w:right="-346"/>
        <w:jc w:val="center"/>
        <w:rPr>
          <w:b/>
          <w:bCs/>
          <w:sz w:val="28"/>
          <w:szCs w:val="28"/>
        </w:rPr>
      </w:pPr>
      <w:r w:rsidRPr="00570EDA">
        <w:rPr>
          <w:rFonts w:asciiTheme="majorBidi" w:hAnsiTheme="majorBidi" w:cstheme="majorBidi"/>
          <w:sz w:val="24"/>
          <w:szCs w:val="24"/>
        </w:rPr>
        <w:t>Article</w:t>
      </w:r>
      <w:r w:rsidRPr="00570EDA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title</w:t>
      </w:r>
      <w:r w:rsidRPr="00570EDA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="00B22CC6" w:rsidRPr="00642124">
        <w:rPr>
          <w:b/>
          <w:bCs/>
          <w:sz w:val="28"/>
          <w:szCs w:val="28"/>
        </w:rPr>
        <w:t xml:space="preserve">Single Versus Double </w:t>
      </w:r>
      <w:proofErr w:type="spellStart"/>
      <w:r w:rsidR="00B22CC6" w:rsidRPr="00642124">
        <w:rPr>
          <w:b/>
          <w:bCs/>
          <w:sz w:val="28"/>
          <w:szCs w:val="28"/>
        </w:rPr>
        <w:t>Symphyseal</w:t>
      </w:r>
      <w:proofErr w:type="spellEnd"/>
      <w:r w:rsidR="00B22CC6" w:rsidRPr="00642124">
        <w:rPr>
          <w:b/>
          <w:bCs/>
          <w:sz w:val="28"/>
          <w:szCs w:val="28"/>
        </w:rPr>
        <w:t xml:space="preserve"> Plating in Management of Vertically Unstable </w:t>
      </w:r>
      <w:r w:rsidR="00B22CC6">
        <w:rPr>
          <w:b/>
          <w:bCs/>
          <w:sz w:val="28"/>
          <w:szCs w:val="28"/>
        </w:rPr>
        <w:t>Tile C1-2 and C1-3 Pelvic Ring I</w:t>
      </w:r>
      <w:r w:rsidR="00B22CC6" w:rsidRPr="00642124">
        <w:rPr>
          <w:b/>
          <w:bCs/>
          <w:sz w:val="28"/>
          <w:szCs w:val="28"/>
        </w:rPr>
        <w:t>njuries: A Randomized Controlled Trial</w:t>
      </w:r>
    </w:p>
    <w:p w14:paraId="08132D99" w14:textId="42734A58" w:rsidR="00EF0CE0" w:rsidRPr="00570EDA" w:rsidRDefault="00EF0CE0" w:rsidP="00B22CC6">
      <w:pPr>
        <w:adjustRightInd w:val="0"/>
        <w:ind w:left="-378" w:right="-346"/>
        <w:jc w:val="center"/>
        <w:rPr>
          <w:rFonts w:asciiTheme="majorBidi" w:hAnsiTheme="majorBidi" w:cstheme="majorBidi"/>
          <w:sz w:val="24"/>
          <w:szCs w:val="24"/>
        </w:rPr>
      </w:pPr>
    </w:p>
    <w:p w14:paraId="53E2FAF9" w14:textId="77777777" w:rsidR="00EF0CE0" w:rsidRPr="00570EDA" w:rsidRDefault="00EF0CE0">
      <w:pPr>
        <w:pStyle w:val="BodyText"/>
        <w:spacing w:before="3"/>
        <w:rPr>
          <w:rFonts w:asciiTheme="majorBidi" w:hAnsiTheme="majorBidi" w:cstheme="majorBidi"/>
          <w:sz w:val="24"/>
          <w:szCs w:val="24"/>
        </w:rPr>
      </w:pPr>
    </w:p>
    <w:p w14:paraId="45C304C3" w14:textId="7A7FE871" w:rsidR="00EF0CE0" w:rsidRPr="00570EDA" w:rsidRDefault="00570EDA">
      <w:pPr>
        <w:pStyle w:val="BodyText"/>
        <w:tabs>
          <w:tab w:val="left" w:pos="9518"/>
        </w:tabs>
        <w:spacing w:before="57"/>
        <w:ind w:left="220"/>
        <w:rPr>
          <w:rFonts w:asciiTheme="majorBidi" w:hAnsiTheme="majorBidi" w:cstheme="majorBidi"/>
          <w:sz w:val="24"/>
          <w:szCs w:val="24"/>
        </w:rPr>
      </w:pPr>
      <w:r w:rsidRPr="00570EDA">
        <w:rPr>
          <w:rFonts w:asciiTheme="majorBidi" w:hAnsiTheme="majorBidi" w:cstheme="majorBidi"/>
          <w:sz w:val="24"/>
          <w:szCs w:val="24"/>
        </w:rPr>
        <w:t>Corresponding</w:t>
      </w:r>
      <w:r w:rsidRPr="00570EDA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author</w:t>
      </w:r>
      <w:r w:rsidRPr="00570EDA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name:</w:t>
      </w:r>
      <w:r w:rsidRPr="00570EDA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="00015B6C" w:rsidRPr="00570EDA">
        <w:rPr>
          <w:rFonts w:asciiTheme="majorBidi" w:hAnsiTheme="majorBidi" w:cstheme="majorBidi"/>
          <w:sz w:val="24"/>
          <w:szCs w:val="24"/>
        </w:rPr>
        <w:t>Islam Sayed Moussa</w:t>
      </w:r>
    </w:p>
    <w:p w14:paraId="659A92AA" w14:textId="77777777" w:rsidR="00EF0CE0" w:rsidRPr="00570EDA" w:rsidRDefault="00EF0CE0">
      <w:pPr>
        <w:pStyle w:val="BodyText"/>
        <w:spacing w:before="5"/>
        <w:rPr>
          <w:rFonts w:asciiTheme="majorBidi" w:hAnsiTheme="majorBidi" w:cstheme="majorBidi"/>
          <w:sz w:val="24"/>
          <w:szCs w:val="24"/>
        </w:rPr>
      </w:pPr>
    </w:p>
    <w:p w14:paraId="75F97E30" w14:textId="77777777" w:rsidR="00EF0CE0" w:rsidRPr="00570EDA" w:rsidRDefault="00570EDA">
      <w:pPr>
        <w:pStyle w:val="BodyText"/>
        <w:spacing w:before="56"/>
        <w:ind w:left="220"/>
        <w:rPr>
          <w:rFonts w:asciiTheme="majorBidi" w:hAnsiTheme="majorBidi" w:cstheme="majorBidi"/>
          <w:sz w:val="24"/>
          <w:szCs w:val="24"/>
        </w:rPr>
      </w:pPr>
      <w:r w:rsidRPr="00570EDA">
        <w:rPr>
          <w:rFonts w:asciiTheme="majorBidi" w:hAnsiTheme="majorBidi" w:cstheme="majorBidi"/>
          <w:sz w:val="24"/>
          <w:szCs w:val="24"/>
        </w:rPr>
        <w:t>Herewith</w:t>
      </w:r>
      <w:r w:rsidRPr="00570EDA">
        <w:rPr>
          <w:rFonts w:asciiTheme="majorBidi" w:hAnsiTheme="majorBidi" w:cstheme="majorBidi"/>
          <w:spacing w:val="-4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I confirm,</w:t>
      </w:r>
      <w:r w:rsidRPr="00570EDA">
        <w:rPr>
          <w:rFonts w:asciiTheme="majorBidi" w:hAnsiTheme="majorBidi" w:cstheme="majorBidi"/>
          <w:spacing w:val="-4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on</w:t>
      </w:r>
      <w:r w:rsidRPr="00570EDA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behalf</w:t>
      </w:r>
      <w:r w:rsidRPr="00570EDA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of all</w:t>
      </w:r>
      <w:r w:rsidRPr="00570EDA">
        <w:rPr>
          <w:rFonts w:asciiTheme="majorBidi" w:hAnsiTheme="majorBidi" w:cstheme="majorBidi"/>
          <w:spacing w:val="-4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authors,</w:t>
      </w:r>
      <w:r w:rsidRPr="00570EDA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that</w:t>
      </w:r>
      <w:r w:rsidRPr="00570EDA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the information</w:t>
      </w:r>
      <w:r w:rsidRPr="00570EDA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provided</w:t>
      </w:r>
      <w:r w:rsidRPr="00570EDA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is accurate.</w:t>
      </w:r>
    </w:p>
    <w:p w14:paraId="7F6AEFFE" w14:textId="77777777" w:rsidR="00EF0CE0" w:rsidRPr="00570EDA" w:rsidRDefault="00EF0CE0">
      <w:pPr>
        <w:pStyle w:val="BodyText"/>
        <w:rPr>
          <w:rFonts w:asciiTheme="majorBidi" w:hAnsiTheme="majorBidi" w:cstheme="majorBidi"/>
          <w:sz w:val="24"/>
          <w:szCs w:val="24"/>
        </w:rPr>
      </w:pPr>
    </w:p>
    <w:p w14:paraId="684A03C7" w14:textId="1805409F" w:rsidR="00570EDA" w:rsidRPr="00570EDA" w:rsidRDefault="00570EDA">
      <w:pPr>
        <w:pStyle w:val="BodyText"/>
        <w:tabs>
          <w:tab w:val="left" w:pos="4414"/>
          <w:tab w:val="left" w:pos="9589"/>
        </w:tabs>
        <w:spacing w:before="1"/>
        <w:ind w:left="220"/>
        <w:rPr>
          <w:rFonts w:asciiTheme="majorBidi" w:hAnsiTheme="majorBidi" w:cstheme="majorBidi"/>
          <w:sz w:val="24"/>
          <w:szCs w:val="24"/>
        </w:rPr>
      </w:pPr>
      <w:r w:rsidRPr="00570EDA">
        <w:rPr>
          <w:rFonts w:asciiTheme="majorBidi" w:hAnsiTheme="majorBidi" w:cstheme="majorBidi"/>
          <w:sz w:val="24"/>
          <w:szCs w:val="24"/>
        </w:rPr>
        <w:t>Author</w:t>
      </w:r>
      <w:r w:rsidRPr="00570EDA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570EDA">
        <w:rPr>
          <w:rFonts w:asciiTheme="majorBidi" w:hAnsiTheme="majorBidi" w:cstheme="majorBidi"/>
          <w:sz w:val="24"/>
          <w:szCs w:val="24"/>
        </w:rPr>
        <w:t>signature: Islam moussa</w:t>
      </w:r>
    </w:p>
    <w:p w14:paraId="4485ED84" w14:textId="5FCE2295" w:rsidR="00EF0CE0" w:rsidRPr="00570EDA" w:rsidRDefault="0037489D">
      <w:pPr>
        <w:pStyle w:val="BodyText"/>
        <w:tabs>
          <w:tab w:val="left" w:pos="4414"/>
          <w:tab w:val="left" w:pos="9589"/>
        </w:tabs>
        <w:spacing w:before="1"/>
        <w:ind w:left="22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Date: 31</w:t>
      </w:r>
      <w:bookmarkStart w:id="0" w:name="_GoBack"/>
      <w:bookmarkEnd w:id="0"/>
      <w:r w:rsidR="00B23BD4">
        <w:rPr>
          <w:rFonts w:asciiTheme="majorBidi" w:hAnsiTheme="majorBidi" w:cstheme="majorBidi"/>
          <w:sz w:val="24"/>
          <w:szCs w:val="24"/>
        </w:rPr>
        <w:t>/10</w:t>
      </w:r>
      <w:r w:rsidR="00B22CC6">
        <w:rPr>
          <w:rFonts w:asciiTheme="majorBidi" w:hAnsiTheme="majorBidi" w:cstheme="majorBidi"/>
          <w:sz w:val="24"/>
          <w:szCs w:val="24"/>
        </w:rPr>
        <w:t>/2024</w:t>
      </w:r>
    </w:p>
    <w:sectPr w:rsidR="00EF0CE0" w:rsidRPr="00570EDA">
      <w:type w:val="continuous"/>
      <w:pgSz w:w="12240" w:h="15840"/>
      <w:pgMar w:top="720" w:right="110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F0CE0"/>
    <w:rsid w:val="00015B6C"/>
    <w:rsid w:val="0014794E"/>
    <w:rsid w:val="0037489D"/>
    <w:rsid w:val="004C621E"/>
    <w:rsid w:val="00570EDA"/>
    <w:rsid w:val="007B618D"/>
    <w:rsid w:val="007F4834"/>
    <w:rsid w:val="00A43481"/>
    <w:rsid w:val="00B22CC6"/>
    <w:rsid w:val="00B23BD4"/>
    <w:rsid w:val="00EF0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101C9"/>
  <w15:docId w15:val="{F12EBF64-50BE-4853-AE57-724D8E1EA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56"/>
      <w:ind w:left="220"/>
    </w:pPr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wst0</dc:creator>
  <cp:lastModifiedBy>islam moussa</cp:lastModifiedBy>
  <cp:revision>10</cp:revision>
  <dcterms:created xsi:type="dcterms:W3CDTF">2021-06-02T16:52:00Z</dcterms:created>
  <dcterms:modified xsi:type="dcterms:W3CDTF">2024-10-31T18:39:00Z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2021-06-02T00:00:00Z</vt:filetime>
  </property>
</Properties>
</file>