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637D6C" w14:textId="044FE136" w:rsidR="00467DB1" w:rsidRPr="00331E45" w:rsidRDefault="00467DB1" w:rsidP="00467DB1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Integrating local malaria molecular </w:t>
      </w:r>
      <w:r w:rsidR="00E27440" w:rsidRPr="00331E45">
        <w:rPr>
          <w:rFonts w:ascii="Times New Roman" w:hAnsi="Times New Roman" w:cs="Times New Roman"/>
          <w:sz w:val="24"/>
          <w:szCs w:val="24"/>
          <w:lang w:val="en-US"/>
        </w:rPr>
        <w:t>monitoring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 into regular malaria indicator surveys on Bioko Island: high association between urban communities and </w:t>
      </w:r>
      <w:proofErr w:type="gramStart"/>
      <w:r w:rsidRPr="00331E45">
        <w:rPr>
          <w:rFonts w:ascii="Times New Roman" w:hAnsi="Times New Roman" w:cs="Times New Roman"/>
          <w:sz w:val="24"/>
          <w:szCs w:val="24"/>
          <w:lang w:val="en-US"/>
        </w:rPr>
        <w:t>low density</w:t>
      </w:r>
      <w:proofErr w:type="gramEnd"/>
      <w:r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 infections.</w:t>
      </w:r>
    </w:p>
    <w:p w14:paraId="621D9446" w14:textId="6DD8792E" w:rsidR="00DB5186" w:rsidRPr="00331E45" w:rsidRDefault="00DB5186" w:rsidP="00DB5186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331E45">
        <w:rPr>
          <w:rFonts w:ascii="Times New Roman" w:hAnsi="Times New Roman" w:cs="Times New Roman"/>
          <w:sz w:val="24"/>
          <w:szCs w:val="24"/>
          <w:lang w:val="en-US"/>
        </w:rPr>
        <w:t>Thomas C. Stabler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1,2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Salome Hosch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1,2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Elizabeth Nyakarungu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, Johanna </w:t>
      </w:r>
      <w:proofErr w:type="spellStart"/>
      <w:r w:rsidRPr="00331E45">
        <w:rPr>
          <w:rFonts w:ascii="Times New Roman" w:hAnsi="Times New Roman" w:cs="Times New Roman"/>
          <w:sz w:val="24"/>
          <w:szCs w:val="24"/>
          <w:lang w:val="en-US"/>
        </w:rPr>
        <w:t>Nouria</w:t>
      </w:r>
      <w:proofErr w:type="spellEnd"/>
      <w:r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 Giger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1,2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Monserrat Kobe Elonga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Rosalia Nzang Bibang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Victoria Mangue Ndong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Ilda Elobe Mometolo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Alejandro Lopelo Bolopa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, Rosa Maria </w:t>
      </w:r>
      <w:proofErr w:type="spellStart"/>
      <w:r w:rsidRPr="00331E45">
        <w:rPr>
          <w:rFonts w:ascii="Times New Roman" w:hAnsi="Times New Roman" w:cs="Times New Roman"/>
          <w:sz w:val="24"/>
          <w:szCs w:val="24"/>
          <w:lang w:val="en-US"/>
        </w:rPr>
        <w:t>Oko</w:t>
      </w:r>
      <w:proofErr w:type="spellEnd"/>
      <w:r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 Bedoung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, Jose </w:t>
      </w:r>
      <w:proofErr w:type="spellStart"/>
      <w:r w:rsidRPr="00331E45">
        <w:rPr>
          <w:rFonts w:ascii="Times New Roman" w:hAnsi="Times New Roman" w:cs="Times New Roman"/>
          <w:sz w:val="24"/>
          <w:szCs w:val="24"/>
          <w:lang w:val="en-US"/>
        </w:rPr>
        <w:t>Raso</w:t>
      </w:r>
      <w:proofErr w:type="spellEnd"/>
      <w:r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 Bijeri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Esperanza Willy Roka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, Ana </w:t>
      </w:r>
      <w:proofErr w:type="spellStart"/>
      <w:r w:rsidRPr="00331E45">
        <w:rPr>
          <w:rFonts w:ascii="Times New Roman" w:hAnsi="Times New Roman" w:cs="Times New Roman"/>
          <w:sz w:val="24"/>
          <w:szCs w:val="24"/>
          <w:lang w:val="en-US"/>
        </w:rPr>
        <w:t>Gertrudis</w:t>
      </w:r>
      <w:proofErr w:type="spellEnd"/>
      <w:r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 Nguema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Victoria Palacios Ichinda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Salvador Bakale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Cristina Nka Esokolete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Matilde Riloha Rivas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David S. Galick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633B0C" w:rsidRPr="00331E45">
        <w:rPr>
          <w:rFonts w:ascii="Times New Roman" w:hAnsi="Times New Roman" w:cs="Times New Roman"/>
          <w:sz w:val="24"/>
          <w:szCs w:val="24"/>
          <w:lang w:val="en-US"/>
        </w:rPr>
        <w:t>Wonder Philip Phiri</w:t>
      </w:r>
      <w:r w:rsidR="00633B0C"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="00633B0C" w:rsidRPr="00331E4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Carlos A. Guerra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Guillermo A. García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Tobias Schindler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Joana C. Silva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8,9,10</w:t>
      </w:r>
      <w:r w:rsidRPr="00331E45">
        <w:rPr>
          <w:rFonts w:ascii="Times New Roman" w:hAnsi="Times New Roman" w:cs="Times New Roman"/>
          <w:sz w:val="24"/>
          <w:szCs w:val="24"/>
          <w:lang w:val="en-US"/>
        </w:rPr>
        <w:t>, Claudia Daubenberger</w:t>
      </w:r>
      <w:r w:rsidRPr="00331E4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1,2</w:t>
      </w:r>
      <w:proofErr w:type="gramEnd"/>
    </w:p>
    <w:p w14:paraId="23CE20F7" w14:textId="77777777" w:rsidR="00DB5186" w:rsidRPr="00331E45" w:rsidRDefault="00DB5186" w:rsidP="00DB518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31E45">
        <w:rPr>
          <w:rFonts w:ascii="Times New Roman" w:hAnsi="Times New Roman" w:cs="Times New Roman"/>
          <w:sz w:val="24"/>
          <w:szCs w:val="24"/>
          <w:lang w:val="en-US"/>
        </w:rPr>
        <w:t>Department of Medical Parasitology and Infe</w:t>
      </w:r>
      <w:bookmarkStart w:id="0" w:name="_GoBack"/>
      <w:bookmarkEnd w:id="0"/>
      <w:r w:rsidRPr="00331E45">
        <w:rPr>
          <w:rFonts w:ascii="Times New Roman" w:hAnsi="Times New Roman" w:cs="Times New Roman"/>
          <w:sz w:val="24"/>
          <w:szCs w:val="24"/>
          <w:lang w:val="en-US"/>
        </w:rPr>
        <w:t>ction Biology, Swiss Tropical and Public Health Institute, Basel, Switzerland</w:t>
      </w:r>
    </w:p>
    <w:p w14:paraId="35D36DE9" w14:textId="77777777" w:rsidR="00DB5186" w:rsidRPr="00331E45" w:rsidRDefault="00DB5186" w:rsidP="00DB518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31E45">
        <w:rPr>
          <w:rFonts w:ascii="Times New Roman" w:hAnsi="Times New Roman" w:cs="Times New Roman"/>
          <w:sz w:val="24"/>
          <w:szCs w:val="24"/>
          <w:lang w:val="en-US"/>
        </w:rPr>
        <w:t>University of Basel, Basel, Switzerland</w:t>
      </w:r>
    </w:p>
    <w:p w14:paraId="0B2C56BE" w14:textId="77777777" w:rsidR="00DB5186" w:rsidRPr="00331E45" w:rsidRDefault="00DB5186" w:rsidP="00DB518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31E45">
        <w:rPr>
          <w:rFonts w:ascii="Times New Roman" w:hAnsi="Times New Roman" w:cs="Times New Roman"/>
          <w:sz w:val="24"/>
          <w:szCs w:val="24"/>
          <w:lang w:val="en-US"/>
        </w:rPr>
        <w:t>MCD Global Health, Malabo, Equatorial Guinea</w:t>
      </w:r>
    </w:p>
    <w:p w14:paraId="3F087B5C" w14:textId="77777777" w:rsidR="00DB5186" w:rsidRPr="00331E45" w:rsidRDefault="00DB5186" w:rsidP="00DB518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31E45">
        <w:rPr>
          <w:rFonts w:ascii="Times New Roman" w:hAnsi="Times New Roman" w:cs="Times New Roman"/>
          <w:sz w:val="24"/>
          <w:szCs w:val="24"/>
          <w:lang w:val="en-US"/>
        </w:rPr>
        <w:t>Baney Reference Laboratory, Baney, Equatorial Guinea</w:t>
      </w:r>
    </w:p>
    <w:p w14:paraId="43714513" w14:textId="77777777" w:rsidR="00DB5186" w:rsidRPr="00331E45" w:rsidRDefault="00DB5186" w:rsidP="00DB518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31E45">
        <w:rPr>
          <w:rFonts w:ascii="Times New Roman" w:hAnsi="Times New Roman" w:cs="Times New Roman"/>
          <w:sz w:val="24"/>
          <w:szCs w:val="24"/>
          <w:lang w:val="en-US"/>
        </w:rPr>
        <w:t>Equatorial Guinea Ministry of Health and Social Welfare, Malabo, Equatorial Guinea</w:t>
      </w:r>
    </w:p>
    <w:p w14:paraId="6B73BCC5" w14:textId="77777777" w:rsidR="00DB5186" w:rsidRPr="00331E45" w:rsidRDefault="00DB5186" w:rsidP="00DB518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31E45">
        <w:rPr>
          <w:rFonts w:ascii="Times New Roman" w:hAnsi="Times New Roman" w:cs="Times New Roman"/>
          <w:sz w:val="24"/>
          <w:szCs w:val="24"/>
          <w:lang w:val="en-US"/>
        </w:rPr>
        <w:t>MCD Global Health, Silver Spring, Maryland, USA</w:t>
      </w:r>
    </w:p>
    <w:p w14:paraId="521DCDB9" w14:textId="77777777" w:rsidR="00DB5186" w:rsidRPr="00331E45" w:rsidRDefault="00DB5186" w:rsidP="00DB518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31E45">
        <w:rPr>
          <w:rFonts w:ascii="Times New Roman" w:hAnsi="Times New Roman" w:cs="Times New Roman"/>
          <w:sz w:val="24"/>
          <w:szCs w:val="24"/>
          <w:lang w:val="en-US"/>
        </w:rPr>
        <w:t>Diaxxo AG, Zurich, Switzerland</w:t>
      </w:r>
    </w:p>
    <w:p w14:paraId="5C6A0B4C" w14:textId="77777777" w:rsidR="00DB5186" w:rsidRPr="00331E45" w:rsidRDefault="00DB5186" w:rsidP="00DB518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31E45">
        <w:rPr>
          <w:rFonts w:ascii="Times New Roman" w:hAnsi="Times New Roman" w:cs="Times New Roman"/>
          <w:sz w:val="24"/>
          <w:szCs w:val="24"/>
          <w:lang w:val="en-US"/>
        </w:rPr>
        <w:t>Department of Microbiology and Immunology, University of Maryland School of Medicine, Baltimore, Maryland, USA</w:t>
      </w:r>
    </w:p>
    <w:p w14:paraId="6B403B52" w14:textId="77777777" w:rsidR="00DB5186" w:rsidRPr="00331E45" w:rsidRDefault="00DB5186" w:rsidP="00DB518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31E45">
        <w:rPr>
          <w:rFonts w:ascii="Times New Roman" w:hAnsi="Times New Roman" w:cs="Times New Roman"/>
          <w:sz w:val="24"/>
          <w:szCs w:val="24"/>
          <w:lang w:val="en-US"/>
        </w:rPr>
        <w:t>Institute for Genome Sciences, University of Maryland School of Medicine, Baltimore, Maryland, USA</w:t>
      </w:r>
    </w:p>
    <w:p w14:paraId="1A30BB64" w14:textId="77777777" w:rsidR="00DB5186" w:rsidRPr="00331E45" w:rsidRDefault="00DB5186" w:rsidP="00DB5186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31E45">
        <w:rPr>
          <w:rFonts w:ascii="Times New Roman" w:hAnsi="Times New Roman" w:cs="Times New Roman"/>
          <w:bCs/>
          <w:sz w:val="24"/>
          <w:szCs w:val="24"/>
          <w:lang w:val="es-ES"/>
        </w:rPr>
        <w:t>Global Health and Tropical Medicine, GHTM, Instituto de Higiene e Medicina Tropical, IHMT, Universidade NOVA de Lisboa, UNL, Lisboa, Portugal</w:t>
      </w:r>
    </w:p>
    <w:p w14:paraId="5A91B5E1" w14:textId="77777777" w:rsidR="00DB5186" w:rsidRPr="00331E45" w:rsidRDefault="00DB5186">
      <w:pPr>
        <w:rPr>
          <w:rFonts w:ascii="Times New Roman" w:hAnsi="Times New Roman" w:cs="Times New Roman"/>
          <w:lang w:val="es-ES"/>
        </w:rPr>
      </w:pPr>
      <w:r w:rsidRPr="00331E45">
        <w:rPr>
          <w:rFonts w:ascii="Times New Roman" w:hAnsi="Times New Roman" w:cs="Times New Roman"/>
          <w:lang w:val="es-ES"/>
        </w:rPr>
        <w:br w:type="page"/>
      </w:r>
    </w:p>
    <w:p w14:paraId="22FB6EAD" w14:textId="11AD06F4" w:rsidR="006D7FAA" w:rsidRPr="00331E45" w:rsidRDefault="006D7FAA" w:rsidP="006D7FAA">
      <w:pPr>
        <w:pStyle w:val="Caption"/>
        <w:keepNext/>
        <w:rPr>
          <w:rFonts w:ascii="Times New Roman" w:hAnsi="Times New Roman" w:cs="Times New Roman"/>
          <w:i w:val="0"/>
          <w:color w:val="auto"/>
          <w:lang w:val="en-US"/>
        </w:rPr>
      </w:pPr>
      <w:r w:rsidRPr="00331E45">
        <w:rPr>
          <w:rFonts w:ascii="Times New Roman" w:hAnsi="Times New Roman" w:cs="Times New Roman"/>
          <w:i w:val="0"/>
          <w:color w:val="auto"/>
          <w:lang w:val="en-US"/>
        </w:rPr>
        <w:lastRenderedPageBreak/>
        <w:t>Supplementary Table S</w: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begin"/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instrText xml:space="preserve"> SEQ Table \* ARABIC </w:instrTex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separate"/>
      </w:r>
      <w:r w:rsidR="0028682E" w:rsidRPr="00331E45">
        <w:rPr>
          <w:rFonts w:ascii="Times New Roman" w:hAnsi="Times New Roman" w:cs="Times New Roman"/>
          <w:i w:val="0"/>
          <w:noProof/>
          <w:color w:val="auto"/>
          <w:lang w:val="en-US"/>
        </w:rPr>
        <w:t>1</w: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end"/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. </w:t>
      </w:r>
      <w:r w:rsidR="00A2119E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List of categorical variables included in the analysis of </w:t>
      </w:r>
      <w:proofErr w:type="spellStart"/>
      <w:r w:rsidR="00A2119E" w:rsidRPr="00331E45">
        <w:rPr>
          <w:rFonts w:ascii="Times New Roman" w:hAnsi="Times New Roman" w:cs="Times New Roman"/>
          <w:i w:val="0"/>
          <w:color w:val="auto"/>
          <w:lang w:val="en-US"/>
        </w:rPr>
        <w:t>Plasmopod</w:t>
      </w:r>
      <w:proofErr w:type="spellEnd"/>
      <w:r w:rsidR="00A2119E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. Survey data was generated from the 2023 MIS conducted between </w:t>
      </w:r>
      <w:proofErr w:type="gramStart"/>
      <w:r w:rsidR="00A2119E" w:rsidRPr="00331E45">
        <w:rPr>
          <w:rFonts w:ascii="Times New Roman" w:hAnsi="Times New Roman" w:cs="Times New Roman"/>
          <w:i w:val="0"/>
          <w:color w:val="auto"/>
          <w:lang w:val="en-US"/>
        </w:rPr>
        <w:t>August</w:t>
      </w:r>
      <w:proofErr w:type="gramEnd"/>
      <w:r w:rsidR="00A2119E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– October 2023 on Bioko Island, Equatorial Guinea. </w:t>
      </w:r>
    </w:p>
    <w:p w14:paraId="62B0C413" w14:textId="1BE7897F" w:rsidR="0028682E" w:rsidRPr="00331E45" w:rsidRDefault="004D0814">
      <w:pPr>
        <w:rPr>
          <w:rFonts w:ascii="Times New Roman" w:hAnsi="Times New Roman" w:cs="Times New Roman"/>
          <w:lang w:val="en-US"/>
        </w:rPr>
      </w:pPr>
      <w:r w:rsidRPr="00331E45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78163EDB" wp14:editId="24BF27B3">
            <wp:extent cx="6530967" cy="2457450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4081" cy="246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2743" w:rsidRPr="00331E45">
        <w:rPr>
          <w:rFonts w:ascii="Times New Roman" w:hAnsi="Times New Roman" w:cs="Times New Roman"/>
          <w:lang w:val="en-US"/>
        </w:rPr>
        <w:br w:type="page"/>
      </w:r>
    </w:p>
    <w:p w14:paraId="332E281A" w14:textId="00428248" w:rsidR="0028682E" w:rsidRPr="00331E45" w:rsidRDefault="0028682E" w:rsidP="0028682E">
      <w:pPr>
        <w:pStyle w:val="Caption"/>
        <w:keepNext/>
        <w:rPr>
          <w:rFonts w:ascii="Times New Roman" w:hAnsi="Times New Roman" w:cs="Times New Roman"/>
          <w:i w:val="0"/>
          <w:color w:val="auto"/>
          <w:lang w:val="en-US"/>
        </w:rPr>
      </w:pPr>
      <w:r w:rsidRPr="00331E45">
        <w:rPr>
          <w:rFonts w:ascii="Times New Roman" w:hAnsi="Times New Roman" w:cs="Times New Roman"/>
          <w:i w:val="0"/>
          <w:color w:val="auto"/>
          <w:lang w:val="en-US"/>
        </w:rPr>
        <w:lastRenderedPageBreak/>
        <w:t>Supplementary Table S</w: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begin"/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instrText xml:space="preserve"> SEQ Table \* ARABIC </w:instrTex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separate"/>
      </w:r>
      <w:r w:rsidRPr="00331E45">
        <w:rPr>
          <w:rFonts w:ascii="Times New Roman" w:hAnsi="Times New Roman" w:cs="Times New Roman"/>
          <w:i w:val="0"/>
          <w:noProof/>
          <w:color w:val="auto"/>
          <w:lang w:val="en-US"/>
        </w:rPr>
        <w:t>2</w: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end"/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t>.</w:t>
      </w:r>
      <w:r w:rsidR="003D08C3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Median and range of </w:t>
      </w:r>
      <w:proofErr w:type="gramStart"/>
      <w:r w:rsidR="003D08C3" w:rsidRPr="00331E45">
        <w:rPr>
          <w:rFonts w:ascii="Times New Roman" w:hAnsi="Times New Roman" w:cs="Times New Roman"/>
          <w:i w:val="0"/>
          <w:color w:val="auto"/>
          <w:lang w:val="en-US"/>
        </w:rPr>
        <w:t>Cq</w:t>
      </w:r>
      <w:proofErr w:type="gramEnd"/>
      <w:r w:rsidR="003D08C3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values stratified by subpopulation and RDT diagnosis (negative versus positive). P-values were calculated using t-test for mean difference of </w:t>
      </w:r>
      <w:proofErr w:type="gramStart"/>
      <w:r w:rsidR="003D08C3" w:rsidRPr="00331E45">
        <w:rPr>
          <w:rFonts w:ascii="Times New Roman" w:hAnsi="Times New Roman" w:cs="Times New Roman"/>
          <w:i w:val="0"/>
          <w:color w:val="auto"/>
          <w:lang w:val="en-US"/>
        </w:rPr>
        <w:t>Cq</w:t>
      </w:r>
      <w:proofErr w:type="gramEnd"/>
      <w:r w:rsidR="003D08C3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values between subgroups. </w:t>
      </w:r>
    </w:p>
    <w:p w14:paraId="7B156127" w14:textId="33A562AB" w:rsidR="00C72743" w:rsidRPr="00331E45" w:rsidRDefault="0028682E">
      <w:pPr>
        <w:rPr>
          <w:rFonts w:ascii="Times New Roman" w:hAnsi="Times New Roman" w:cs="Times New Roman"/>
          <w:lang w:val="en-US"/>
        </w:rPr>
      </w:pPr>
      <w:r w:rsidRPr="00331E45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E2F7A1D" wp14:editId="2532DE91">
            <wp:extent cx="6251239" cy="48069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5390" cy="4810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EF488" w14:textId="571DB0B6" w:rsidR="005B147A" w:rsidRPr="00331E45" w:rsidRDefault="005B147A" w:rsidP="005B147A">
      <w:pPr>
        <w:pStyle w:val="Caption"/>
        <w:keepNext/>
        <w:rPr>
          <w:rFonts w:ascii="Times New Roman" w:hAnsi="Times New Roman" w:cs="Times New Roman"/>
          <w:i w:val="0"/>
          <w:color w:val="auto"/>
          <w:lang w:val="en-US"/>
        </w:rPr>
      </w:pPr>
      <w:r w:rsidRPr="00331E45">
        <w:rPr>
          <w:rFonts w:ascii="Times New Roman" w:hAnsi="Times New Roman" w:cs="Times New Roman"/>
          <w:i w:val="0"/>
          <w:color w:val="auto"/>
          <w:lang w:val="en-US"/>
        </w:rPr>
        <w:lastRenderedPageBreak/>
        <w:t>Supplementary Table S</w: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begin"/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instrText xml:space="preserve"> SEQ Table \* ARABIC </w:instrTex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separate"/>
      </w:r>
      <w:r w:rsidR="0028682E" w:rsidRPr="00331E45">
        <w:rPr>
          <w:rFonts w:ascii="Times New Roman" w:hAnsi="Times New Roman" w:cs="Times New Roman"/>
          <w:i w:val="0"/>
          <w:noProof/>
          <w:color w:val="auto"/>
          <w:lang w:val="en-US"/>
        </w:rPr>
        <w:t>3</w: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end"/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t>.</w:t>
      </w:r>
      <w:r w:rsidR="00BF0B4A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Estimated odds ratios from univariate and regression models between malaria infection by qPCR and epidemiological subpopulations. </w:t>
      </w:r>
      <w:r w:rsidR="00F41853" w:rsidRPr="00331E45">
        <w:rPr>
          <w:rFonts w:ascii="Times New Roman" w:hAnsi="Times New Roman" w:cs="Times New Roman"/>
          <w:i w:val="0"/>
          <w:color w:val="auto"/>
          <w:lang w:val="en-US"/>
        </w:rPr>
        <w:t>Univariate</w:t>
      </w:r>
      <w:r w:rsidR="00BF0B4A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groups were included in the adjusted multivariate model if their inclusion improved or maintained the model’s fitness as measured by McFadden (R</w:t>
      </w:r>
      <w:r w:rsidR="00BF0B4A" w:rsidRPr="00331E45">
        <w:rPr>
          <w:rFonts w:ascii="Times New Roman" w:hAnsi="Times New Roman" w:cs="Times New Roman"/>
          <w:i w:val="0"/>
          <w:color w:val="auto"/>
          <w:vertAlign w:val="superscript"/>
          <w:lang w:val="en-US"/>
        </w:rPr>
        <w:t>2</w:t>
      </w:r>
      <w:r w:rsidR="00BF0B4A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= 0.08)</w:t>
      </w:r>
      <w:r w:rsidR="00FB539A" w:rsidRPr="00331E45">
        <w:rPr>
          <w:rFonts w:ascii="Times New Roman" w:hAnsi="Times New Roman" w:cs="Times New Roman"/>
          <w:i w:val="0"/>
          <w:color w:val="auto"/>
          <w:lang w:val="en-US"/>
        </w:rPr>
        <w:t>.</w:t>
      </w:r>
    </w:p>
    <w:p w14:paraId="7FD7C0E5" w14:textId="384271C6" w:rsidR="009E2DF5" w:rsidRPr="00331E45" w:rsidRDefault="005C4C6B">
      <w:pPr>
        <w:rPr>
          <w:rFonts w:ascii="Times New Roman" w:hAnsi="Times New Roman" w:cs="Times New Roman"/>
          <w:lang w:val="en-US"/>
        </w:rPr>
      </w:pPr>
      <w:r w:rsidRPr="00331E45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6740C71" wp14:editId="06E33AE2">
            <wp:extent cx="6492069" cy="4622800"/>
            <wp:effectExtent l="0" t="0" r="4445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7794" cy="4626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019F0" w14:textId="77777777" w:rsidR="009E2DF5" w:rsidRPr="00331E45" w:rsidRDefault="009E2DF5">
      <w:pPr>
        <w:rPr>
          <w:rFonts w:ascii="Times New Roman" w:hAnsi="Times New Roman" w:cs="Times New Roman"/>
          <w:lang w:val="en-US"/>
        </w:rPr>
      </w:pPr>
      <w:r w:rsidRPr="00331E45">
        <w:rPr>
          <w:rFonts w:ascii="Times New Roman" w:hAnsi="Times New Roman" w:cs="Times New Roman"/>
          <w:lang w:val="en-US"/>
        </w:rPr>
        <w:br w:type="page"/>
      </w:r>
    </w:p>
    <w:p w14:paraId="6BBFD2B1" w14:textId="0DB10B73" w:rsidR="00F3433C" w:rsidRPr="00331E45" w:rsidRDefault="00F3433C" w:rsidP="00F3433C">
      <w:pPr>
        <w:pStyle w:val="Caption"/>
        <w:keepNext/>
        <w:rPr>
          <w:rFonts w:ascii="Times New Roman" w:hAnsi="Times New Roman" w:cs="Times New Roman"/>
          <w:i w:val="0"/>
          <w:color w:val="auto"/>
          <w:lang w:val="en-US"/>
        </w:rPr>
      </w:pPr>
      <w:r w:rsidRPr="00331E45">
        <w:rPr>
          <w:rFonts w:ascii="Times New Roman" w:hAnsi="Times New Roman" w:cs="Times New Roman"/>
          <w:i w:val="0"/>
          <w:color w:val="auto"/>
          <w:lang w:val="en-US"/>
        </w:rPr>
        <w:lastRenderedPageBreak/>
        <w:t>Supplementary Table S</w: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begin"/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instrText xml:space="preserve"> SEQ Table \* ARABIC </w:instrTex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separate"/>
      </w:r>
      <w:r w:rsidR="0028682E" w:rsidRPr="00331E45">
        <w:rPr>
          <w:rFonts w:ascii="Times New Roman" w:hAnsi="Times New Roman" w:cs="Times New Roman"/>
          <w:i w:val="0"/>
          <w:noProof/>
          <w:color w:val="auto"/>
          <w:lang w:val="en-US"/>
        </w:rPr>
        <w:t>4</w: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end"/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t>.</w:t>
      </w:r>
      <w:r w:rsidR="00D323D2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</w:t>
      </w:r>
      <w:r w:rsidR="00245C5E" w:rsidRPr="00331E45">
        <w:rPr>
          <w:rFonts w:ascii="Times New Roman" w:hAnsi="Times New Roman" w:cs="Times New Roman"/>
          <w:i w:val="0"/>
          <w:color w:val="auto"/>
          <w:lang w:val="en-US"/>
        </w:rPr>
        <w:t>Estimated odds ratios from univariate and regression models between</w:t>
      </w:r>
      <w:r w:rsidR="004F05E5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</w:t>
      </w:r>
      <w:proofErr w:type="gramStart"/>
      <w:r w:rsidR="00E23B5D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low </w:t>
      </w:r>
      <w:r w:rsidR="00C37D0F" w:rsidRPr="00331E45">
        <w:rPr>
          <w:rFonts w:ascii="Times New Roman" w:hAnsi="Times New Roman" w:cs="Times New Roman"/>
          <w:i w:val="0"/>
          <w:color w:val="auto"/>
          <w:lang w:val="en-US"/>
        </w:rPr>
        <w:t>density</w:t>
      </w:r>
      <w:proofErr w:type="gramEnd"/>
      <w:r w:rsidR="00245C5E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malaria infection by qPCR and epidemiological subpopulations. </w:t>
      </w:r>
      <w:r w:rsidR="00F41853" w:rsidRPr="00331E45">
        <w:rPr>
          <w:rFonts w:ascii="Times New Roman" w:hAnsi="Times New Roman" w:cs="Times New Roman"/>
          <w:i w:val="0"/>
          <w:color w:val="auto"/>
          <w:lang w:val="en-US"/>
        </w:rPr>
        <w:t>Univariate</w:t>
      </w:r>
      <w:r w:rsidR="00245C5E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groups were included in the adjusted multivariate model if their inclusion improved or maintained the model’s fitness as measured by McFadden (R</w:t>
      </w:r>
      <w:r w:rsidR="00245C5E" w:rsidRPr="00331E45">
        <w:rPr>
          <w:rFonts w:ascii="Times New Roman" w:hAnsi="Times New Roman" w:cs="Times New Roman"/>
          <w:i w:val="0"/>
          <w:color w:val="auto"/>
          <w:vertAlign w:val="superscript"/>
          <w:lang w:val="en-US"/>
        </w:rPr>
        <w:t>2</w:t>
      </w:r>
      <w:r w:rsidR="00245C5E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= 0.0</w:t>
      </w:r>
      <w:r w:rsidR="00BF0B4A" w:rsidRPr="00331E45">
        <w:rPr>
          <w:rFonts w:ascii="Times New Roman" w:hAnsi="Times New Roman" w:cs="Times New Roman"/>
          <w:i w:val="0"/>
          <w:color w:val="auto"/>
          <w:lang w:val="en-US"/>
        </w:rPr>
        <w:t>6</w:t>
      </w:r>
      <w:r w:rsidR="00245C5E" w:rsidRPr="00331E45">
        <w:rPr>
          <w:rFonts w:ascii="Times New Roman" w:hAnsi="Times New Roman" w:cs="Times New Roman"/>
          <w:i w:val="0"/>
          <w:color w:val="auto"/>
          <w:lang w:val="en-US"/>
        </w:rPr>
        <w:t>)</w:t>
      </w:r>
      <w:r w:rsidR="004F05E5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. </w:t>
      </w:r>
      <w:proofErr w:type="gramStart"/>
      <w:r w:rsidR="00E23B5D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Low </w:t>
      </w:r>
      <w:r w:rsidR="00C37D0F" w:rsidRPr="00331E45">
        <w:rPr>
          <w:rFonts w:ascii="Times New Roman" w:hAnsi="Times New Roman" w:cs="Times New Roman"/>
          <w:i w:val="0"/>
          <w:color w:val="auto"/>
          <w:lang w:val="en-US"/>
        </w:rPr>
        <w:t>density</w:t>
      </w:r>
      <w:proofErr w:type="gramEnd"/>
      <w:r w:rsidR="004F05E5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infections were defined as an infection </w:t>
      </w:r>
      <w:r w:rsidR="0008405F">
        <w:rPr>
          <w:rFonts w:ascii="Times New Roman" w:hAnsi="Times New Roman" w:cs="Times New Roman"/>
          <w:i w:val="0"/>
          <w:color w:val="auto"/>
          <w:lang w:val="en-US"/>
        </w:rPr>
        <w:t>quantified as having less than 1</w:t>
      </w:r>
      <w:r w:rsidR="004F05E5" w:rsidRPr="00331E45">
        <w:rPr>
          <w:rFonts w:ascii="Times New Roman" w:hAnsi="Times New Roman" w:cs="Times New Roman"/>
          <w:i w:val="0"/>
          <w:color w:val="auto"/>
          <w:lang w:val="en-US"/>
        </w:rPr>
        <w:t>00 parasites/μ</w:t>
      </w:r>
      <w:r w:rsidR="00051BF4">
        <w:rPr>
          <w:rFonts w:ascii="Times New Roman" w:hAnsi="Times New Roman" w:cs="Times New Roman"/>
          <w:i w:val="0"/>
          <w:color w:val="auto"/>
          <w:lang w:val="en-US"/>
        </w:rPr>
        <w:t>l</w:t>
      </w:r>
      <w:r w:rsidR="004F05E5" w:rsidRPr="00331E45">
        <w:rPr>
          <w:rFonts w:ascii="Times New Roman" w:hAnsi="Times New Roman" w:cs="Times New Roman"/>
          <w:i w:val="0"/>
          <w:color w:val="auto"/>
          <w:lang w:val="en-US"/>
        </w:rPr>
        <w:t>.</w:t>
      </w:r>
    </w:p>
    <w:p w14:paraId="3902CD95" w14:textId="497EED1C" w:rsidR="00C72743" w:rsidRPr="00331E45" w:rsidRDefault="009F02D0">
      <w:pPr>
        <w:rPr>
          <w:rFonts w:ascii="Times New Roman" w:hAnsi="Times New Roman" w:cs="Times New Roman"/>
          <w:lang w:val="en-US"/>
        </w:rPr>
      </w:pPr>
      <w:r w:rsidRPr="00331E45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379C43B" wp14:editId="7CFD12D1">
            <wp:extent cx="6514878" cy="4368800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840" cy="4371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2743" w:rsidRPr="00331E45">
        <w:rPr>
          <w:rFonts w:ascii="Times New Roman" w:hAnsi="Times New Roman" w:cs="Times New Roman"/>
          <w:lang w:val="en-US"/>
        </w:rPr>
        <w:br w:type="page"/>
      </w:r>
    </w:p>
    <w:p w14:paraId="3B959B94" w14:textId="77777777" w:rsidR="00B7436E" w:rsidRPr="00331E45" w:rsidRDefault="00B7436E">
      <w:pPr>
        <w:rPr>
          <w:rFonts w:ascii="Times New Roman" w:hAnsi="Times New Roman" w:cs="Times New Roman"/>
          <w:lang w:val="en-US"/>
        </w:rPr>
      </w:pPr>
    </w:p>
    <w:p w14:paraId="757E5D6C" w14:textId="77777777" w:rsidR="00E627DA" w:rsidRPr="00331E45" w:rsidRDefault="003C64E1" w:rsidP="00E627DA">
      <w:pPr>
        <w:keepNext/>
        <w:rPr>
          <w:rFonts w:ascii="Times New Roman" w:hAnsi="Times New Roman" w:cs="Times New Roman"/>
          <w:lang w:val="en-US"/>
        </w:rPr>
      </w:pPr>
      <w:r w:rsidRPr="00331E45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C0D2791" wp14:editId="5FB3BA6B">
            <wp:extent cx="5731510" cy="5731510"/>
            <wp:effectExtent l="0" t="0" r="2540" b="254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2DE37" w14:textId="6335845B" w:rsidR="00B7436E" w:rsidRPr="00331E45" w:rsidRDefault="00E627DA" w:rsidP="00E627DA">
      <w:pPr>
        <w:pStyle w:val="Caption"/>
        <w:rPr>
          <w:rFonts w:ascii="Times New Roman" w:hAnsi="Times New Roman" w:cs="Times New Roman"/>
          <w:i w:val="0"/>
          <w:color w:val="auto"/>
          <w:lang w:val="en-US"/>
        </w:rPr>
      </w:pPr>
      <w:r w:rsidRPr="00331E45">
        <w:rPr>
          <w:rFonts w:ascii="Times New Roman" w:hAnsi="Times New Roman" w:cs="Times New Roman"/>
          <w:i w:val="0"/>
          <w:color w:val="auto"/>
          <w:lang w:val="en-US"/>
        </w:rPr>
        <w:t>Supplementary Figure S</w: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begin"/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instrText xml:space="preserve"> SEQ Figure \* ARABIC </w:instrTex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separate"/>
      </w:r>
      <w:r w:rsidRPr="00331E45">
        <w:rPr>
          <w:rFonts w:ascii="Times New Roman" w:hAnsi="Times New Roman" w:cs="Times New Roman"/>
          <w:i w:val="0"/>
          <w:noProof/>
          <w:color w:val="auto"/>
          <w:lang w:val="en-US"/>
        </w:rPr>
        <w:t>1</w:t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fldChar w:fldCharType="end"/>
      </w:r>
      <w:r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. </w:t>
      </w:r>
      <w:r w:rsidR="00F74514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Quantification of parasite density </w:t>
      </w:r>
      <w:r w:rsidR="00D05683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of </w:t>
      </w:r>
      <w:r w:rsidR="00192B7D">
        <w:rPr>
          <w:rFonts w:ascii="Times New Roman" w:hAnsi="Times New Roman" w:cs="Times New Roman"/>
          <w:i w:val="0"/>
          <w:color w:val="auto"/>
          <w:lang w:val="en-US"/>
        </w:rPr>
        <w:t xml:space="preserve">DiaxxoPCR </w:t>
      </w:r>
      <w:proofErr w:type="spellStart"/>
      <w:r w:rsidR="00D05683" w:rsidRPr="00331E45">
        <w:rPr>
          <w:rFonts w:ascii="Times New Roman" w:hAnsi="Times New Roman" w:cs="Times New Roman"/>
          <w:i w:val="0"/>
          <w:color w:val="auto"/>
          <w:lang w:val="en-US"/>
        </w:rPr>
        <w:t>Plasmopod</w:t>
      </w:r>
      <w:proofErr w:type="spellEnd"/>
      <w:r w:rsidR="00D05683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</w:t>
      </w:r>
      <w:r w:rsidR="004D3C11" w:rsidRPr="00331E45">
        <w:rPr>
          <w:rFonts w:ascii="Times New Roman" w:hAnsi="Times New Roman" w:cs="Times New Roman"/>
          <w:i w:val="0"/>
          <w:color w:val="auto"/>
          <w:lang w:val="en-US"/>
        </w:rPr>
        <w:t>18S RT-</w:t>
      </w:r>
      <w:r w:rsidR="00D05683" w:rsidRPr="00331E45">
        <w:rPr>
          <w:rFonts w:ascii="Times New Roman" w:hAnsi="Times New Roman" w:cs="Times New Roman"/>
          <w:i w:val="0"/>
          <w:color w:val="auto"/>
          <w:lang w:val="en-US"/>
        </w:rPr>
        <w:t>qPCR results. Known concentrations of parasite density by s</w:t>
      </w:r>
      <w:r w:rsidR="00F74514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erial dilutions of WHO </w:t>
      </w:r>
      <w:r w:rsidR="00F74514" w:rsidRPr="00331E45">
        <w:rPr>
          <w:rFonts w:ascii="Times New Roman" w:hAnsi="Times New Roman" w:cs="Times New Roman"/>
          <w:color w:val="auto"/>
          <w:lang w:val="en-US"/>
        </w:rPr>
        <w:t>P. falciparum</w:t>
      </w:r>
      <w:r w:rsidR="00F74514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standard</w:t>
      </w:r>
      <w:r w:rsidR="00D05683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</w:t>
      </w:r>
      <w:proofErr w:type="gramStart"/>
      <w:r w:rsidR="00D05683" w:rsidRPr="00331E45">
        <w:rPr>
          <w:rFonts w:ascii="Times New Roman" w:hAnsi="Times New Roman" w:cs="Times New Roman"/>
          <w:i w:val="0"/>
          <w:color w:val="auto"/>
          <w:lang w:val="en-US"/>
        </w:rPr>
        <w:t>was compared</w:t>
      </w:r>
      <w:proofErr w:type="gramEnd"/>
      <w:r w:rsidR="00D05683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with their corresponding qPCR value</w:t>
      </w:r>
      <w:r w:rsidR="00F74514" w:rsidRPr="00331E45">
        <w:rPr>
          <w:rFonts w:ascii="Times New Roman" w:hAnsi="Times New Roman" w:cs="Times New Roman"/>
          <w:i w:val="0"/>
          <w:color w:val="auto"/>
          <w:lang w:val="en-US"/>
        </w:rPr>
        <w:t>.</w:t>
      </w:r>
      <w:r w:rsidR="00E22B2D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Results </w:t>
      </w:r>
      <w:proofErr w:type="gramStart"/>
      <w:r w:rsidR="00E22B2D" w:rsidRPr="00331E45">
        <w:rPr>
          <w:rFonts w:ascii="Times New Roman" w:hAnsi="Times New Roman" w:cs="Times New Roman"/>
          <w:i w:val="0"/>
          <w:color w:val="auto"/>
          <w:lang w:val="en-US"/>
        </w:rPr>
        <w:t>were used</w:t>
      </w:r>
      <w:proofErr w:type="gramEnd"/>
      <w:r w:rsidR="00E22B2D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as an estimate of parasite density of samples from the 2023 MIS.</w:t>
      </w:r>
      <w:r w:rsidR="00F74514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</w:t>
      </w:r>
      <w:r w:rsidR="00D05683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Parasite </w:t>
      </w:r>
      <w:r w:rsidR="00772687" w:rsidRPr="00331E45">
        <w:rPr>
          <w:rFonts w:ascii="Times New Roman" w:hAnsi="Times New Roman" w:cs="Times New Roman"/>
          <w:i w:val="0"/>
          <w:color w:val="auto"/>
          <w:lang w:val="en-US"/>
        </w:rPr>
        <w:t>densities</w:t>
      </w:r>
      <w:r w:rsidR="00D05683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</w:t>
      </w:r>
      <w:proofErr w:type="gramStart"/>
      <w:r w:rsidR="00772687" w:rsidRPr="00331E45">
        <w:rPr>
          <w:rFonts w:ascii="Times New Roman" w:hAnsi="Times New Roman" w:cs="Times New Roman"/>
          <w:i w:val="0"/>
          <w:color w:val="auto"/>
          <w:lang w:val="en-US"/>
        </w:rPr>
        <w:t>are</w:t>
      </w:r>
      <w:r w:rsidR="00D05683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reported</w:t>
      </w:r>
      <w:proofErr w:type="gramEnd"/>
      <w:r w:rsidR="00D05683" w:rsidRPr="00331E45">
        <w:rPr>
          <w:rFonts w:ascii="Times New Roman" w:hAnsi="Times New Roman" w:cs="Times New Roman"/>
          <w:i w:val="0"/>
          <w:color w:val="auto"/>
          <w:lang w:val="en-US"/>
        </w:rPr>
        <w:t xml:space="preserve"> on a log scale. </w:t>
      </w:r>
    </w:p>
    <w:sectPr w:rsidR="00B7436E" w:rsidRPr="00331E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735F2E64" w16cex:dateUtc="2024-10-31T12:5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166DB634" w16cid:durableId="735F2E6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94032"/>
    <w:multiLevelType w:val="hybridMultilevel"/>
    <w:tmpl w:val="F482A79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186"/>
    <w:rsid w:val="0002196D"/>
    <w:rsid w:val="00042A14"/>
    <w:rsid w:val="00051BF4"/>
    <w:rsid w:val="0008405F"/>
    <w:rsid w:val="00147C71"/>
    <w:rsid w:val="00192B7D"/>
    <w:rsid w:val="00245C5E"/>
    <w:rsid w:val="0028682E"/>
    <w:rsid w:val="002E266A"/>
    <w:rsid w:val="00331E45"/>
    <w:rsid w:val="00375EDC"/>
    <w:rsid w:val="003A382E"/>
    <w:rsid w:val="003B6CC6"/>
    <w:rsid w:val="003C64E1"/>
    <w:rsid w:val="003D08C3"/>
    <w:rsid w:val="003E6B79"/>
    <w:rsid w:val="00421D28"/>
    <w:rsid w:val="00461FBD"/>
    <w:rsid w:val="00467DB1"/>
    <w:rsid w:val="004D0814"/>
    <w:rsid w:val="004D3C11"/>
    <w:rsid w:val="004F05E5"/>
    <w:rsid w:val="00551A67"/>
    <w:rsid w:val="005B147A"/>
    <w:rsid w:val="005C4C6B"/>
    <w:rsid w:val="005C5C6A"/>
    <w:rsid w:val="005F4D02"/>
    <w:rsid w:val="00633B0C"/>
    <w:rsid w:val="006A09D2"/>
    <w:rsid w:val="006D7FAA"/>
    <w:rsid w:val="00772687"/>
    <w:rsid w:val="00891C2E"/>
    <w:rsid w:val="009E2DF5"/>
    <w:rsid w:val="009F02D0"/>
    <w:rsid w:val="00A2119E"/>
    <w:rsid w:val="00A9209F"/>
    <w:rsid w:val="00AA5418"/>
    <w:rsid w:val="00AC6B45"/>
    <w:rsid w:val="00AD10C8"/>
    <w:rsid w:val="00B7436E"/>
    <w:rsid w:val="00BF0B4A"/>
    <w:rsid w:val="00C1659B"/>
    <w:rsid w:val="00C37D0F"/>
    <w:rsid w:val="00C72743"/>
    <w:rsid w:val="00D05683"/>
    <w:rsid w:val="00D323D2"/>
    <w:rsid w:val="00D87224"/>
    <w:rsid w:val="00D97EFA"/>
    <w:rsid w:val="00DB5186"/>
    <w:rsid w:val="00E22B2D"/>
    <w:rsid w:val="00E23B5D"/>
    <w:rsid w:val="00E27440"/>
    <w:rsid w:val="00E36DA1"/>
    <w:rsid w:val="00E627DA"/>
    <w:rsid w:val="00EA42DE"/>
    <w:rsid w:val="00EC6B4E"/>
    <w:rsid w:val="00F3433C"/>
    <w:rsid w:val="00F41853"/>
    <w:rsid w:val="00F74514"/>
    <w:rsid w:val="00FB3B8E"/>
    <w:rsid w:val="00FB5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E8905F"/>
  <w15:chartTrackingRefBased/>
  <w15:docId w15:val="{8E68E9CC-2B39-4FB6-B789-B979B405E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51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5186"/>
    <w:pPr>
      <w:spacing w:after="200" w:line="276" w:lineRule="auto"/>
      <w:ind w:left="720"/>
      <w:contextualSpacing/>
    </w:pPr>
    <w:rPr>
      <w:rFonts w:ascii="Arial" w:hAnsi="Arial"/>
    </w:rPr>
  </w:style>
  <w:style w:type="paragraph" w:styleId="Caption">
    <w:name w:val="caption"/>
    <w:basedOn w:val="Normal"/>
    <w:next w:val="Normal"/>
    <w:uiPriority w:val="35"/>
    <w:unhideWhenUsed/>
    <w:qFormat/>
    <w:rsid w:val="006D7FA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C64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64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64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64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64E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64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4E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F418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73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A9674F-DF95-44D8-BADF-B42F4ED0B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456</Words>
  <Characters>2728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Stabler</dc:creator>
  <cp:keywords/>
  <dc:description/>
  <cp:lastModifiedBy>Thomas Stabler</cp:lastModifiedBy>
  <cp:revision>12</cp:revision>
  <dcterms:created xsi:type="dcterms:W3CDTF">2024-11-08T15:35:00Z</dcterms:created>
  <dcterms:modified xsi:type="dcterms:W3CDTF">2024-11-08T16:05:00Z</dcterms:modified>
</cp:coreProperties>
</file>