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06"/>
        <w:gridCol w:w="1701"/>
        <w:gridCol w:w="1300"/>
        <w:gridCol w:w="1252"/>
        <w:gridCol w:w="1540"/>
      </w:tblGrid>
      <w:tr w:rsidR="00071285" w:rsidRPr="000537D7" w14:paraId="5986FC40" w14:textId="77777777" w:rsidTr="00AB10DE">
        <w:trPr>
          <w:trHeight w:val="248"/>
        </w:trPr>
        <w:tc>
          <w:tcPr>
            <w:tcW w:w="2806" w:type="dxa"/>
          </w:tcPr>
          <w:p w14:paraId="40885EB5" w14:textId="77777777" w:rsidR="00071285" w:rsidRPr="000537D7" w:rsidRDefault="00071285" w:rsidP="00956232">
            <w:pPr>
              <w:rPr>
                <w:rFonts w:cstheme="minorHAnsi"/>
                <w:sz w:val="22"/>
                <w:szCs w:val="22"/>
              </w:rPr>
            </w:pPr>
            <w:r w:rsidRPr="000537D7">
              <w:rPr>
                <w:rFonts w:cstheme="minorHAnsi"/>
                <w:sz w:val="22"/>
                <w:szCs w:val="22"/>
              </w:rPr>
              <w:t>Parameter</w:t>
            </w:r>
          </w:p>
        </w:tc>
        <w:tc>
          <w:tcPr>
            <w:tcW w:w="1701" w:type="dxa"/>
          </w:tcPr>
          <w:p w14:paraId="4AA616C0" w14:textId="77777777" w:rsidR="00071285" w:rsidRPr="000537D7" w:rsidRDefault="00071285" w:rsidP="00956232">
            <w:pPr>
              <w:rPr>
                <w:rFonts w:cstheme="minorHAnsi"/>
                <w:sz w:val="22"/>
                <w:szCs w:val="22"/>
              </w:rPr>
            </w:pPr>
            <w:r w:rsidRPr="000537D7">
              <w:rPr>
                <w:rFonts w:cstheme="minorHAnsi"/>
                <w:sz w:val="22"/>
                <w:szCs w:val="22"/>
              </w:rPr>
              <w:t>Coefficient</w:t>
            </w:r>
          </w:p>
        </w:tc>
        <w:tc>
          <w:tcPr>
            <w:tcW w:w="1300" w:type="dxa"/>
          </w:tcPr>
          <w:p w14:paraId="60C3AB26" w14:textId="77777777" w:rsidR="00071285" w:rsidRPr="000537D7" w:rsidRDefault="00071285" w:rsidP="00956232">
            <w:pPr>
              <w:rPr>
                <w:rFonts w:cstheme="minorHAnsi"/>
                <w:sz w:val="22"/>
                <w:szCs w:val="22"/>
              </w:rPr>
            </w:pPr>
            <w:r w:rsidRPr="000537D7">
              <w:rPr>
                <w:rFonts w:cstheme="minorHAnsi"/>
                <w:sz w:val="22"/>
                <w:szCs w:val="22"/>
              </w:rPr>
              <w:t>P</w:t>
            </w:r>
          </w:p>
        </w:tc>
        <w:tc>
          <w:tcPr>
            <w:tcW w:w="1252" w:type="dxa"/>
          </w:tcPr>
          <w:p w14:paraId="4D89C41E" w14:textId="77777777" w:rsidR="00071285" w:rsidRPr="000537D7" w:rsidRDefault="00071285" w:rsidP="00956232">
            <w:pPr>
              <w:rPr>
                <w:rFonts w:cstheme="minorHAnsi"/>
                <w:sz w:val="22"/>
                <w:szCs w:val="22"/>
              </w:rPr>
            </w:pPr>
            <w:r w:rsidRPr="000537D7">
              <w:rPr>
                <w:rFonts w:cstheme="minorHAnsi"/>
                <w:sz w:val="22"/>
                <w:szCs w:val="22"/>
              </w:rPr>
              <w:t>&lt;2.5%</w:t>
            </w:r>
          </w:p>
        </w:tc>
        <w:tc>
          <w:tcPr>
            <w:tcW w:w="1540" w:type="dxa"/>
          </w:tcPr>
          <w:p w14:paraId="3935A1A5" w14:textId="77777777" w:rsidR="00071285" w:rsidRPr="000537D7" w:rsidRDefault="00071285" w:rsidP="00956232">
            <w:pPr>
              <w:rPr>
                <w:rFonts w:cstheme="minorHAnsi"/>
                <w:sz w:val="22"/>
                <w:szCs w:val="22"/>
              </w:rPr>
            </w:pPr>
            <w:r w:rsidRPr="000537D7">
              <w:rPr>
                <w:rFonts w:cstheme="minorHAnsi"/>
                <w:sz w:val="22"/>
                <w:szCs w:val="22"/>
              </w:rPr>
              <w:t>&gt;97.5%</w:t>
            </w:r>
          </w:p>
        </w:tc>
      </w:tr>
      <w:tr w:rsidR="00AB10DE" w:rsidRPr="000537D7" w14:paraId="03588176" w14:textId="77777777" w:rsidTr="00AB10DE">
        <w:trPr>
          <w:trHeight w:val="260"/>
        </w:trPr>
        <w:tc>
          <w:tcPr>
            <w:tcW w:w="2806" w:type="dxa"/>
          </w:tcPr>
          <w:p w14:paraId="2A87FDC4" w14:textId="7FC3F3D4" w:rsidR="00AB10DE" w:rsidRPr="000537D7" w:rsidRDefault="00AB10DE" w:rsidP="00AB10DE">
            <w:pPr>
              <w:rPr>
                <w:rFonts w:cstheme="minorHAnsi"/>
                <w:sz w:val="22"/>
                <w:szCs w:val="22"/>
              </w:rPr>
            </w:pPr>
            <w:r w:rsidRPr="000537D7">
              <w:rPr>
                <w:rFonts w:cstheme="minorHAnsi"/>
                <w:sz w:val="22"/>
                <w:szCs w:val="22"/>
              </w:rPr>
              <w:t>Sex</w:t>
            </w:r>
          </w:p>
        </w:tc>
        <w:tc>
          <w:tcPr>
            <w:tcW w:w="1701" w:type="dxa"/>
          </w:tcPr>
          <w:p w14:paraId="3E1F0BDD" w14:textId="6705BB9B" w:rsidR="00AB10DE" w:rsidRPr="000537D7" w:rsidRDefault="00AB10DE" w:rsidP="00AB10DE">
            <w:pPr>
              <w:rPr>
                <w:rFonts w:cstheme="minorHAnsi"/>
                <w:sz w:val="22"/>
                <w:szCs w:val="22"/>
              </w:rPr>
            </w:pPr>
            <w:r w:rsidRPr="000537D7">
              <w:rPr>
                <w:rFonts w:cstheme="minorHAnsi"/>
                <w:sz w:val="22"/>
                <w:szCs w:val="22"/>
              </w:rPr>
              <w:t>-0.00896</w:t>
            </w:r>
          </w:p>
        </w:tc>
        <w:tc>
          <w:tcPr>
            <w:tcW w:w="1300" w:type="dxa"/>
          </w:tcPr>
          <w:p w14:paraId="4816F7F3" w14:textId="76D12DAC" w:rsidR="00AB10DE" w:rsidRPr="000537D7" w:rsidRDefault="00AB10DE" w:rsidP="00AB10DE">
            <w:pPr>
              <w:rPr>
                <w:rFonts w:cstheme="minorHAnsi"/>
                <w:sz w:val="22"/>
                <w:szCs w:val="22"/>
              </w:rPr>
            </w:pPr>
            <w:r w:rsidRPr="000537D7">
              <w:rPr>
                <w:rFonts w:cstheme="minorHAnsi"/>
                <w:sz w:val="22"/>
                <w:szCs w:val="22"/>
              </w:rPr>
              <w:t>0.7765</w:t>
            </w:r>
          </w:p>
        </w:tc>
        <w:tc>
          <w:tcPr>
            <w:tcW w:w="1252" w:type="dxa"/>
          </w:tcPr>
          <w:p w14:paraId="3432F6E0" w14:textId="015EFF6C" w:rsidR="00AB10DE" w:rsidRPr="000537D7" w:rsidRDefault="00AB10DE" w:rsidP="00AB10DE">
            <w:pPr>
              <w:rPr>
                <w:rFonts w:cstheme="minorHAnsi"/>
                <w:sz w:val="22"/>
                <w:szCs w:val="22"/>
              </w:rPr>
            </w:pPr>
            <w:r w:rsidRPr="000537D7">
              <w:rPr>
                <w:rFonts w:cstheme="minorHAnsi"/>
                <w:sz w:val="22"/>
                <w:szCs w:val="22"/>
              </w:rPr>
              <w:t>-0.073</w:t>
            </w:r>
          </w:p>
        </w:tc>
        <w:tc>
          <w:tcPr>
            <w:tcW w:w="1540" w:type="dxa"/>
          </w:tcPr>
          <w:p w14:paraId="2235C1CC" w14:textId="326DA6ED" w:rsidR="00AB10DE" w:rsidRPr="000537D7" w:rsidRDefault="00AB10DE" w:rsidP="00AB10DE">
            <w:pPr>
              <w:rPr>
                <w:rFonts w:cstheme="minorHAnsi"/>
                <w:sz w:val="22"/>
                <w:szCs w:val="22"/>
              </w:rPr>
            </w:pPr>
            <w:r w:rsidRPr="000537D7">
              <w:rPr>
                <w:rFonts w:cstheme="minorHAnsi"/>
                <w:sz w:val="22"/>
                <w:szCs w:val="22"/>
              </w:rPr>
              <w:t>0.055</w:t>
            </w:r>
          </w:p>
        </w:tc>
      </w:tr>
      <w:tr w:rsidR="00AB10DE" w:rsidRPr="000537D7" w14:paraId="282E18BC" w14:textId="77777777" w:rsidTr="00AB10DE">
        <w:trPr>
          <w:trHeight w:val="248"/>
        </w:trPr>
        <w:tc>
          <w:tcPr>
            <w:tcW w:w="2806" w:type="dxa"/>
          </w:tcPr>
          <w:p w14:paraId="756B30E1" w14:textId="0B494510" w:rsidR="00AB10DE" w:rsidRPr="000537D7" w:rsidRDefault="00AB10DE" w:rsidP="00AB10DE">
            <w:pPr>
              <w:rPr>
                <w:rFonts w:cstheme="minorHAnsi"/>
                <w:sz w:val="22"/>
                <w:szCs w:val="22"/>
              </w:rPr>
            </w:pPr>
            <w:r w:rsidRPr="000537D7">
              <w:rPr>
                <w:rFonts w:cstheme="minorHAnsi"/>
                <w:sz w:val="22"/>
                <w:szCs w:val="22"/>
              </w:rPr>
              <w:t>Age</w:t>
            </w:r>
          </w:p>
        </w:tc>
        <w:tc>
          <w:tcPr>
            <w:tcW w:w="1701" w:type="dxa"/>
          </w:tcPr>
          <w:p w14:paraId="2C3F1D9A" w14:textId="1CF1986C" w:rsidR="00AB10DE" w:rsidRPr="000537D7" w:rsidRDefault="00AB10DE" w:rsidP="00AB10DE">
            <w:pPr>
              <w:rPr>
                <w:rFonts w:cstheme="minorHAnsi"/>
                <w:sz w:val="22"/>
                <w:szCs w:val="22"/>
              </w:rPr>
            </w:pPr>
            <w:r w:rsidRPr="000537D7">
              <w:rPr>
                <w:rFonts w:cstheme="minorHAnsi"/>
                <w:sz w:val="22"/>
                <w:szCs w:val="22"/>
              </w:rPr>
              <w:t>-0.005635</w:t>
            </w:r>
          </w:p>
        </w:tc>
        <w:tc>
          <w:tcPr>
            <w:tcW w:w="1300" w:type="dxa"/>
          </w:tcPr>
          <w:p w14:paraId="0C5F6C26" w14:textId="41380A64" w:rsidR="00AB10DE" w:rsidRPr="000537D7" w:rsidRDefault="00AB10DE" w:rsidP="00AB10DE">
            <w:pPr>
              <w:rPr>
                <w:rFonts w:cstheme="minorHAnsi"/>
                <w:sz w:val="22"/>
                <w:szCs w:val="22"/>
              </w:rPr>
            </w:pPr>
            <w:r w:rsidRPr="000537D7">
              <w:rPr>
                <w:rFonts w:cstheme="minorHAnsi"/>
                <w:sz w:val="22"/>
                <w:szCs w:val="22"/>
              </w:rPr>
              <w:t>9.538e-8</w:t>
            </w:r>
          </w:p>
        </w:tc>
        <w:tc>
          <w:tcPr>
            <w:tcW w:w="1252" w:type="dxa"/>
          </w:tcPr>
          <w:p w14:paraId="43C4A10E" w14:textId="21081347" w:rsidR="00AB10DE" w:rsidRPr="000537D7" w:rsidRDefault="00AB10DE" w:rsidP="00AB10DE">
            <w:pPr>
              <w:rPr>
                <w:rFonts w:cstheme="minorHAnsi"/>
                <w:sz w:val="22"/>
                <w:szCs w:val="22"/>
              </w:rPr>
            </w:pPr>
            <w:r w:rsidRPr="000537D7">
              <w:rPr>
                <w:rFonts w:cstheme="minorHAnsi"/>
                <w:sz w:val="22"/>
                <w:szCs w:val="22"/>
              </w:rPr>
              <w:t>-0.007</w:t>
            </w:r>
          </w:p>
        </w:tc>
        <w:tc>
          <w:tcPr>
            <w:tcW w:w="1540" w:type="dxa"/>
          </w:tcPr>
          <w:p w14:paraId="69637937" w14:textId="7DBC9902" w:rsidR="00AB10DE" w:rsidRPr="000537D7" w:rsidRDefault="00AB10DE" w:rsidP="00AB10DE">
            <w:pPr>
              <w:rPr>
                <w:rFonts w:cstheme="minorHAnsi"/>
                <w:sz w:val="22"/>
                <w:szCs w:val="22"/>
              </w:rPr>
            </w:pPr>
            <w:r w:rsidRPr="000537D7">
              <w:rPr>
                <w:rFonts w:cstheme="minorHAnsi"/>
                <w:sz w:val="22"/>
                <w:szCs w:val="22"/>
              </w:rPr>
              <w:t>-0.004</w:t>
            </w:r>
          </w:p>
        </w:tc>
      </w:tr>
      <w:tr w:rsidR="00AB10DE" w:rsidRPr="000537D7" w14:paraId="75BA414F" w14:textId="77777777" w:rsidTr="00AB10DE">
        <w:trPr>
          <w:trHeight w:val="248"/>
        </w:trPr>
        <w:tc>
          <w:tcPr>
            <w:tcW w:w="2806" w:type="dxa"/>
          </w:tcPr>
          <w:p w14:paraId="0B77B167" w14:textId="04FFFD17" w:rsidR="00AB10DE" w:rsidRPr="000537D7" w:rsidRDefault="00AB10DE" w:rsidP="00AB10DE">
            <w:pPr>
              <w:rPr>
                <w:rFonts w:cstheme="minorHAnsi"/>
                <w:sz w:val="22"/>
                <w:szCs w:val="22"/>
              </w:rPr>
            </w:pPr>
            <w:r w:rsidRPr="000537D7">
              <w:rPr>
                <w:rFonts w:cstheme="minorHAnsi"/>
                <w:sz w:val="22"/>
                <w:szCs w:val="22"/>
              </w:rPr>
              <w:t>Lumbar</w:t>
            </w:r>
          </w:p>
        </w:tc>
        <w:tc>
          <w:tcPr>
            <w:tcW w:w="1701" w:type="dxa"/>
          </w:tcPr>
          <w:p w14:paraId="09DD6C60" w14:textId="0590990F" w:rsidR="00AB10DE" w:rsidRPr="000537D7" w:rsidRDefault="00AB10DE" w:rsidP="00AB10DE">
            <w:pPr>
              <w:rPr>
                <w:rFonts w:cstheme="minorHAnsi"/>
                <w:sz w:val="22"/>
                <w:szCs w:val="22"/>
              </w:rPr>
            </w:pPr>
            <w:r w:rsidRPr="000537D7">
              <w:rPr>
                <w:rFonts w:cstheme="minorHAnsi"/>
                <w:sz w:val="22"/>
                <w:szCs w:val="22"/>
              </w:rPr>
              <w:t>0.010341</w:t>
            </w:r>
          </w:p>
        </w:tc>
        <w:tc>
          <w:tcPr>
            <w:tcW w:w="1300" w:type="dxa"/>
          </w:tcPr>
          <w:p w14:paraId="0E935BF2" w14:textId="7051C662" w:rsidR="00AB10DE" w:rsidRPr="000537D7" w:rsidRDefault="00AB10DE" w:rsidP="00AB10DE">
            <w:pPr>
              <w:rPr>
                <w:rFonts w:cstheme="minorHAnsi"/>
                <w:sz w:val="22"/>
                <w:szCs w:val="22"/>
              </w:rPr>
            </w:pPr>
            <w:r w:rsidRPr="000537D7">
              <w:rPr>
                <w:rFonts w:cstheme="minorHAnsi"/>
                <w:sz w:val="22"/>
                <w:szCs w:val="22"/>
              </w:rPr>
              <w:t>0.7272</w:t>
            </w:r>
          </w:p>
        </w:tc>
        <w:tc>
          <w:tcPr>
            <w:tcW w:w="1252" w:type="dxa"/>
          </w:tcPr>
          <w:p w14:paraId="463B07D0" w14:textId="5A03F4AB" w:rsidR="00AB10DE" w:rsidRPr="000537D7" w:rsidRDefault="00AB10DE" w:rsidP="00AB10DE">
            <w:pPr>
              <w:rPr>
                <w:rFonts w:cstheme="minorHAnsi"/>
                <w:sz w:val="22"/>
                <w:szCs w:val="22"/>
              </w:rPr>
            </w:pPr>
            <w:r w:rsidRPr="000537D7">
              <w:rPr>
                <w:rFonts w:cstheme="minorHAnsi"/>
                <w:sz w:val="22"/>
                <w:szCs w:val="22"/>
              </w:rPr>
              <w:t>-0.049</w:t>
            </w:r>
          </w:p>
        </w:tc>
        <w:tc>
          <w:tcPr>
            <w:tcW w:w="1540" w:type="dxa"/>
          </w:tcPr>
          <w:p w14:paraId="61A7998B" w14:textId="52E19238" w:rsidR="00AB10DE" w:rsidRPr="000537D7" w:rsidRDefault="00AB10DE" w:rsidP="00AB10DE">
            <w:pPr>
              <w:rPr>
                <w:rFonts w:cstheme="minorHAnsi"/>
                <w:sz w:val="22"/>
                <w:szCs w:val="22"/>
              </w:rPr>
            </w:pPr>
            <w:r w:rsidRPr="000537D7">
              <w:rPr>
                <w:rFonts w:cstheme="minorHAnsi"/>
                <w:sz w:val="22"/>
                <w:szCs w:val="22"/>
              </w:rPr>
              <w:t>0.070</w:t>
            </w:r>
          </w:p>
        </w:tc>
      </w:tr>
      <w:tr w:rsidR="00AB10DE" w:rsidRPr="000537D7" w14:paraId="10D80ED9" w14:textId="77777777" w:rsidTr="00AB10DE">
        <w:trPr>
          <w:trHeight w:val="248"/>
        </w:trPr>
        <w:tc>
          <w:tcPr>
            <w:tcW w:w="2806" w:type="dxa"/>
          </w:tcPr>
          <w:p w14:paraId="05686F69" w14:textId="23C81A88" w:rsidR="00AB10DE" w:rsidRPr="000537D7" w:rsidRDefault="00AB10DE" w:rsidP="00AB10DE">
            <w:pPr>
              <w:rPr>
                <w:rFonts w:cstheme="minorHAnsi"/>
                <w:sz w:val="22"/>
                <w:szCs w:val="22"/>
              </w:rPr>
            </w:pPr>
            <w:r w:rsidRPr="000537D7">
              <w:rPr>
                <w:rFonts w:cstheme="minorHAnsi"/>
                <w:sz w:val="22"/>
                <w:szCs w:val="22"/>
              </w:rPr>
              <w:t>Conus</w:t>
            </w:r>
          </w:p>
        </w:tc>
        <w:tc>
          <w:tcPr>
            <w:tcW w:w="1701" w:type="dxa"/>
          </w:tcPr>
          <w:p w14:paraId="1286BE6D" w14:textId="1B5C1C8A" w:rsidR="00AB10DE" w:rsidRPr="000537D7" w:rsidRDefault="00AB10DE" w:rsidP="00AB10DE">
            <w:pPr>
              <w:rPr>
                <w:rFonts w:cstheme="minorHAnsi"/>
                <w:sz w:val="22"/>
                <w:szCs w:val="22"/>
              </w:rPr>
            </w:pPr>
            <w:r w:rsidRPr="000537D7">
              <w:rPr>
                <w:rFonts w:cstheme="minorHAnsi"/>
                <w:sz w:val="22"/>
                <w:szCs w:val="22"/>
              </w:rPr>
              <w:t>0.176102</w:t>
            </w:r>
          </w:p>
        </w:tc>
        <w:tc>
          <w:tcPr>
            <w:tcW w:w="1300" w:type="dxa"/>
          </w:tcPr>
          <w:p w14:paraId="564426AD" w14:textId="4CD8F220" w:rsidR="00AB10DE" w:rsidRPr="000537D7" w:rsidRDefault="00AB10DE" w:rsidP="00AB10DE">
            <w:pPr>
              <w:rPr>
                <w:rFonts w:cstheme="minorHAnsi"/>
                <w:sz w:val="22"/>
                <w:szCs w:val="22"/>
              </w:rPr>
            </w:pPr>
            <w:r w:rsidRPr="000537D7">
              <w:rPr>
                <w:rFonts w:cstheme="minorHAnsi"/>
                <w:sz w:val="22"/>
                <w:szCs w:val="22"/>
              </w:rPr>
              <w:t>0.01975</w:t>
            </w:r>
          </w:p>
        </w:tc>
        <w:tc>
          <w:tcPr>
            <w:tcW w:w="1252" w:type="dxa"/>
          </w:tcPr>
          <w:p w14:paraId="0F8C94D7" w14:textId="1E41F730" w:rsidR="00AB10DE" w:rsidRPr="000537D7" w:rsidRDefault="00AB10DE" w:rsidP="00AB10DE">
            <w:pPr>
              <w:rPr>
                <w:rFonts w:cstheme="minorHAnsi"/>
                <w:sz w:val="22"/>
                <w:szCs w:val="22"/>
              </w:rPr>
            </w:pPr>
            <w:r w:rsidRPr="000537D7">
              <w:rPr>
                <w:rFonts w:cstheme="minorHAnsi"/>
                <w:sz w:val="22"/>
                <w:szCs w:val="22"/>
              </w:rPr>
              <w:t>0.030</w:t>
            </w:r>
          </w:p>
        </w:tc>
        <w:tc>
          <w:tcPr>
            <w:tcW w:w="1540" w:type="dxa"/>
          </w:tcPr>
          <w:p w14:paraId="1F36B55A" w14:textId="279D952F" w:rsidR="00AB10DE" w:rsidRPr="000537D7" w:rsidRDefault="00AB10DE" w:rsidP="00AB10DE">
            <w:pPr>
              <w:rPr>
                <w:rFonts w:cstheme="minorHAnsi"/>
                <w:sz w:val="22"/>
                <w:szCs w:val="22"/>
              </w:rPr>
            </w:pPr>
            <w:r w:rsidRPr="000537D7">
              <w:rPr>
                <w:rFonts w:cstheme="minorHAnsi"/>
                <w:sz w:val="22"/>
                <w:szCs w:val="22"/>
              </w:rPr>
              <w:t>0.322</w:t>
            </w:r>
          </w:p>
        </w:tc>
      </w:tr>
      <w:tr w:rsidR="00AB10DE" w:rsidRPr="000537D7" w14:paraId="04D292B6" w14:textId="77777777" w:rsidTr="00AB10DE">
        <w:trPr>
          <w:trHeight w:val="260"/>
        </w:trPr>
        <w:tc>
          <w:tcPr>
            <w:tcW w:w="2806" w:type="dxa"/>
          </w:tcPr>
          <w:p w14:paraId="4BBE4371" w14:textId="004AA736" w:rsidR="00AB10DE" w:rsidRPr="000537D7" w:rsidRDefault="00AB10DE" w:rsidP="00AB10DE">
            <w:pPr>
              <w:rPr>
                <w:rFonts w:cstheme="minorHAnsi"/>
                <w:sz w:val="22"/>
                <w:szCs w:val="22"/>
              </w:rPr>
            </w:pPr>
            <w:r w:rsidRPr="000537D7">
              <w:rPr>
                <w:rFonts w:cstheme="minorHAnsi"/>
                <w:sz w:val="22"/>
                <w:szCs w:val="22"/>
              </w:rPr>
              <w:t>Neurological Condition</w:t>
            </w:r>
          </w:p>
        </w:tc>
        <w:tc>
          <w:tcPr>
            <w:tcW w:w="1701" w:type="dxa"/>
          </w:tcPr>
          <w:p w14:paraId="5D2E311F" w14:textId="0011EED5" w:rsidR="00AB10DE" w:rsidRPr="000537D7" w:rsidRDefault="00AB10DE" w:rsidP="00AB10DE">
            <w:pPr>
              <w:rPr>
                <w:rFonts w:cstheme="minorHAnsi"/>
                <w:sz w:val="22"/>
                <w:szCs w:val="22"/>
              </w:rPr>
            </w:pPr>
            <w:r w:rsidRPr="000537D7">
              <w:rPr>
                <w:rFonts w:cstheme="minorHAnsi"/>
                <w:sz w:val="22"/>
                <w:szCs w:val="22"/>
              </w:rPr>
              <w:t>-0.0</w:t>
            </w:r>
            <w:r w:rsidR="001864CD">
              <w:rPr>
                <w:rFonts w:cstheme="minorHAnsi"/>
                <w:sz w:val="22"/>
                <w:szCs w:val="22"/>
              </w:rPr>
              <w:t>299</w:t>
            </w:r>
          </w:p>
        </w:tc>
        <w:tc>
          <w:tcPr>
            <w:tcW w:w="1300" w:type="dxa"/>
          </w:tcPr>
          <w:p w14:paraId="501F61C1" w14:textId="2A38B6F0" w:rsidR="00AB10DE" w:rsidRPr="000537D7" w:rsidRDefault="00AB10DE" w:rsidP="00AB10DE">
            <w:pPr>
              <w:rPr>
                <w:rFonts w:cstheme="minorHAnsi"/>
                <w:sz w:val="22"/>
                <w:szCs w:val="22"/>
              </w:rPr>
            </w:pPr>
            <w:r w:rsidRPr="000537D7">
              <w:rPr>
                <w:rFonts w:cstheme="minorHAnsi"/>
                <w:sz w:val="22"/>
                <w:szCs w:val="22"/>
              </w:rPr>
              <w:t>0.012</w:t>
            </w:r>
          </w:p>
        </w:tc>
        <w:tc>
          <w:tcPr>
            <w:tcW w:w="1252" w:type="dxa"/>
          </w:tcPr>
          <w:p w14:paraId="5EF60DBE" w14:textId="05061E27" w:rsidR="00AB10DE" w:rsidRPr="000537D7" w:rsidRDefault="00AB10DE" w:rsidP="00AB10DE">
            <w:pPr>
              <w:rPr>
                <w:rFonts w:cstheme="minorHAnsi"/>
                <w:sz w:val="22"/>
                <w:szCs w:val="22"/>
              </w:rPr>
            </w:pPr>
            <w:r w:rsidRPr="000537D7">
              <w:rPr>
                <w:rFonts w:cstheme="minorHAnsi"/>
                <w:sz w:val="22"/>
                <w:szCs w:val="22"/>
              </w:rPr>
              <w:t>-0.080</w:t>
            </w:r>
          </w:p>
        </w:tc>
        <w:tc>
          <w:tcPr>
            <w:tcW w:w="1540" w:type="dxa"/>
          </w:tcPr>
          <w:p w14:paraId="207A09B1" w14:textId="06DCB69F" w:rsidR="00AB10DE" w:rsidRPr="000537D7" w:rsidRDefault="00AB10DE" w:rsidP="00AB10DE">
            <w:pPr>
              <w:rPr>
                <w:rFonts w:cstheme="minorHAnsi"/>
                <w:sz w:val="22"/>
                <w:szCs w:val="22"/>
              </w:rPr>
            </w:pPr>
            <w:r w:rsidRPr="000537D7">
              <w:rPr>
                <w:rFonts w:cstheme="minorHAnsi"/>
                <w:sz w:val="22"/>
                <w:szCs w:val="22"/>
              </w:rPr>
              <w:t>-0.010</w:t>
            </w:r>
          </w:p>
        </w:tc>
      </w:tr>
      <w:tr w:rsidR="00AB10DE" w:rsidRPr="000537D7" w14:paraId="0055C2C5" w14:textId="77777777" w:rsidTr="00AB10DE">
        <w:trPr>
          <w:trHeight w:val="248"/>
        </w:trPr>
        <w:tc>
          <w:tcPr>
            <w:tcW w:w="2806" w:type="dxa"/>
          </w:tcPr>
          <w:p w14:paraId="1D530791" w14:textId="0289ACC9" w:rsidR="00AB10DE" w:rsidRPr="000537D7" w:rsidRDefault="00AB10DE" w:rsidP="00AB10DE">
            <w:pPr>
              <w:rPr>
                <w:rFonts w:cstheme="minorHAnsi"/>
                <w:sz w:val="22"/>
                <w:szCs w:val="22"/>
              </w:rPr>
            </w:pPr>
            <w:r w:rsidRPr="000537D7">
              <w:rPr>
                <w:rFonts w:cstheme="minorHAnsi"/>
                <w:sz w:val="22"/>
                <w:szCs w:val="22"/>
              </w:rPr>
              <w:t>Substance Use</w:t>
            </w:r>
          </w:p>
        </w:tc>
        <w:tc>
          <w:tcPr>
            <w:tcW w:w="1701" w:type="dxa"/>
          </w:tcPr>
          <w:p w14:paraId="1556090A" w14:textId="67CE4F01" w:rsidR="00AB10DE" w:rsidRPr="000537D7" w:rsidRDefault="00AB10DE" w:rsidP="00AB10DE">
            <w:pPr>
              <w:rPr>
                <w:rFonts w:cstheme="minorHAnsi"/>
                <w:sz w:val="22"/>
                <w:szCs w:val="22"/>
              </w:rPr>
            </w:pPr>
            <w:r w:rsidRPr="000537D7">
              <w:rPr>
                <w:rFonts w:cstheme="minorHAnsi"/>
                <w:sz w:val="22"/>
                <w:szCs w:val="22"/>
              </w:rPr>
              <w:t>0.0</w:t>
            </w:r>
            <w:r w:rsidR="00A94520">
              <w:rPr>
                <w:rFonts w:cstheme="minorHAnsi"/>
                <w:sz w:val="22"/>
                <w:szCs w:val="22"/>
              </w:rPr>
              <w:t>434</w:t>
            </w:r>
          </w:p>
        </w:tc>
        <w:tc>
          <w:tcPr>
            <w:tcW w:w="1300" w:type="dxa"/>
          </w:tcPr>
          <w:p w14:paraId="20A5836D" w14:textId="48770CF3" w:rsidR="00AB10DE" w:rsidRPr="000537D7" w:rsidRDefault="00AB10DE" w:rsidP="00AB10DE">
            <w:pPr>
              <w:rPr>
                <w:rFonts w:cstheme="minorHAnsi"/>
                <w:sz w:val="22"/>
                <w:szCs w:val="22"/>
              </w:rPr>
            </w:pPr>
            <w:r w:rsidRPr="000537D7">
              <w:rPr>
                <w:rFonts w:cstheme="minorHAnsi"/>
                <w:sz w:val="22"/>
                <w:szCs w:val="22"/>
              </w:rPr>
              <w:t>0.025</w:t>
            </w:r>
          </w:p>
        </w:tc>
        <w:tc>
          <w:tcPr>
            <w:tcW w:w="1252" w:type="dxa"/>
          </w:tcPr>
          <w:p w14:paraId="08AFA852" w14:textId="0888FA67" w:rsidR="00AB10DE" w:rsidRPr="000537D7" w:rsidRDefault="00AB10DE" w:rsidP="00AB10DE">
            <w:pPr>
              <w:rPr>
                <w:rFonts w:cstheme="minorHAnsi"/>
                <w:sz w:val="22"/>
                <w:szCs w:val="22"/>
              </w:rPr>
            </w:pPr>
            <w:r w:rsidRPr="000537D7">
              <w:rPr>
                <w:rFonts w:cstheme="minorHAnsi"/>
                <w:sz w:val="22"/>
                <w:szCs w:val="22"/>
              </w:rPr>
              <w:t>0.012</w:t>
            </w:r>
          </w:p>
        </w:tc>
        <w:tc>
          <w:tcPr>
            <w:tcW w:w="1540" w:type="dxa"/>
          </w:tcPr>
          <w:p w14:paraId="55D8FC59" w14:textId="7C71FCC6" w:rsidR="00AB10DE" w:rsidRPr="000537D7" w:rsidRDefault="00AB10DE" w:rsidP="00AB10DE">
            <w:pPr>
              <w:rPr>
                <w:rFonts w:cstheme="minorHAnsi"/>
                <w:sz w:val="22"/>
                <w:szCs w:val="22"/>
              </w:rPr>
            </w:pPr>
            <w:r w:rsidRPr="000537D7">
              <w:rPr>
                <w:rFonts w:cstheme="minorHAnsi"/>
                <w:sz w:val="22"/>
                <w:szCs w:val="22"/>
              </w:rPr>
              <w:t>0.092</w:t>
            </w:r>
          </w:p>
        </w:tc>
      </w:tr>
    </w:tbl>
    <w:p w14:paraId="29C8D2B4" w14:textId="77777777" w:rsidR="00071285" w:rsidRPr="000537D7" w:rsidRDefault="00071285">
      <w:pPr>
        <w:rPr>
          <w:rFonts w:cstheme="minorHAnsi"/>
          <w:lang w:val="en-US"/>
        </w:rPr>
      </w:pPr>
    </w:p>
    <w:p w14:paraId="67B870DB" w14:textId="77777777" w:rsidR="005D3DF8" w:rsidRPr="00147DB4" w:rsidRDefault="005D3DF8" w:rsidP="005D3DF8">
      <w:pPr>
        <w:jc w:val="both"/>
        <w:rPr>
          <w:rFonts w:ascii="Times New Roman" w:hAnsi="Times New Roman" w:cs="Times New Roman"/>
        </w:rPr>
      </w:pPr>
      <w:r w:rsidRPr="00147DB4">
        <w:rPr>
          <w:rFonts w:ascii="Times New Roman" w:hAnsi="Times New Roman" w:cs="Times New Roman"/>
        </w:rPr>
        <w:t xml:space="preserve">The statistical model generated a final equation of, </w:t>
      </w:r>
    </w:p>
    <w:p w14:paraId="29CE78EC" w14:textId="77777777" w:rsidR="005D3DF8" w:rsidRPr="00147DB4" w:rsidRDefault="005D3DF8" w:rsidP="005D3DF8">
      <w:pPr>
        <w:jc w:val="both"/>
        <w:rPr>
          <w:rFonts w:ascii="Times New Roman" w:eastAsiaTheme="minorEastAsia" w:hAnsi="Times New Roman" w:cs="Times New Roman"/>
          <w:color w:val="000000" w:themeColor="text1"/>
        </w:rPr>
      </w:pPr>
      <m:oMathPara>
        <m:oMathParaPr>
          <m:jc m:val="center"/>
        </m:oMathParaPr>
        <m:oMath>
          <m:r>
            <m:rPr>
              <m:sty m:val="p"/>
            </m:rPr>
            <w:rPr>
              <w:rFonts w:ascii="Cambria Math" w:hAnsi="Cambria Math" w:cs="Times New Roman"/>
              <w:color w:val="000000" w:themeColor="text1"/>
            </w:rPr>
            <m:t>y</m:t>
          </m:r>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λ</m:t>
              </m:r>
            </m:e>
            <m:sub>
              <m:r>
                <m:rPr>
                  <m:sty m:val="p"/>
                </m:rPr>
                <w:rPr>
                  <w:rFonts w:ascii="Cambria Math" w:hAnsi="Cambria Math" w:cs="Times New Roman"/>
                  <w:color w:val="000000" w:themeColor="text1"/>
                </w:rPr>
                <m:t>r</m:t>
              </m:r>
            </m:sub>
          </m:sSub>
          <m:r>
            <m:rPr>
              <m:sty m:val="p"/>
            </m:rPr>
            <w:rPr>
              <w:rFonts w:ascii="Cambria Math" w:hAnsi="Cambria Math" w:cs="Times New Roman"/>
              <w:color w:val="000000" w:themeColor="text1"/>
            </w:rPr>
            <m:t>=-0.0090</m:t>
          </m:r>
          <m:sSub>
            <m:sSubPr>
              <m:ctrlPr>
                <w:rPr>
                  <w:rFonts w:ascii="Cambria Math" w:hAnsi="Cambria Math" w:cs="Times New Roman"/>
                  <w:iCs/>
                  <w:color w:val="000000" w:themeColor="text1"/>
                </w:rPr>
              </m:ctrlPr>
            </m:sSubPr>
            <m:e>
              <m:r>
                <m:rPr>
                  <m:nor/>
                </m:rPr>
                <w:rPr>
                  <w:rFonts w:ascii="Times New Roman" w:hAnsi="Times New Roman" w:cs="Times New Roman"/>
                  <w:iCs/>
                  <w:color w:val="000000" w:themeColor="text1"/>
                </w:rPr>
                <m:t>X</m:t>
              </m:r>
            </m:e>
            <m:sub>
              <m:r>
                <m:rPr>
                  <m:sty m:val="p"/>
                </m:rPr>
                <w:rPr>
                  <w:rFonts w:ascii="Cambria Math" w:hAnsi="Cambria Math" w:cs="Times New Roman"/>
                  <w:color w:val="000000" w:themeColor="text1"/>
                </w:rPr>
                <m:t>sex</m:t>
              </m:r>
            </m:sub>
          </m:sSub>
          <m:r>
            <m:rPr>
              <m:sty m:val="p"/>
            </m:rPr>
            <w:rPr>
              <w:rFonts w:ascii="Cambria Math" w:hAnsi="Cambria Math" w:cs="Times New Roman"/>
              <w:color w:val="000000" w:themeColor="text1"/>
            </w:rPr>
            <m:t>-0.0056</m:t>
          </m:r>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X</m:t>
              </m:r>
            </m:e>
            <m:sub>
              <m:r>
                <m:rPr>
                  <m:sty m:val="p"/>
                </m:rPr>
                <w:rPr>
                  <w:rFonts w:ascii="Cambria Math" w:hAnsi="Cambria Math" w:cs="Times New Roman"/>
                  <w:color w:val="000000" w:themeColor="text1"/>
                </w:rPr>
                <m:t>age</m:t>
              </m:r>
            </m:sub>
          </m:sSub>
          <m:r>
            <m:rPr>
              <m:sty m:val="p"/>
            </m:rPr>
            <w:rPr>
              <w:rFonts w:ascii="Cambria Math" w:hAnsi="Cambria Math" w:cs="Times New Roman"/>
              <w:color w:val="000000" w:themeColor="text1"/>
            </w:rPr>
            <m:t>+</m:t>
          </m:r>
          <m:nary>
            <m:naryPr>
              <m:chr m:val="∑"/>
              <m:limLoc m:val="undOvr"/>
              <m:ctrlPr>
                <w:rPr>
                  <w:rFonts w:ascii="Cambria Math" w:hAnsi="Cambria Math" w:cs="Times New Roman"/>
                  <w:iCs/>
                  <w:color w:val="000000" w:themeColor="text1"/>
                </w:rPr>
              </m:ctrlPr>
            </m:naryPr>
            <m:sub>
              <m:r>
                <m:rPr>
                  <m:nor/>
                </m:rPr>
                <w:rPr>
                  <w:rFonts w:ascii="Times New Roman" w:hAnsi="Times New Roman" w:cs="Times New Roman"/>
                  <w:iCs/>
                  <w:color w:val="000000" w:themeColor="text1"/>
                </w:rPr>
                <m:t>i=0</m:t>
              </m:r>
            </m:sub>
            <m:sup>
              <m:r>
                <m:rPr>
                  <m:nor/>
                </m:rPr>
                <w:rPr>
                  <w:rFonts w:ascii="Times New Roman" w:hAnsi="Times New Roman" w:cs="Times New Roman"/>
                  <w:iCs/>
                  <w:color w:val="000000" w:themeColor="text1"/>
                </w:rPr>
                <m:t>3</m:t>
              </m:r>
            </m:sup>
            <m:e>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β</m:t>
                  </m:r>
                </m:e>
                <m:sub>
                  <m:r>
                    <m:rPr>
                      <m:sty m:val="p"/>
                    </m:rPr>
                    <w:rPr>
                      <w:rFonts w:ascii="Cambria Math" w:hAnsi="Cambria Math" w:cs="Times New Roman"/>
                      <w:color w:val="000000" w:themeColor="text1"/>
                    </w:rPr>
                    <m:t>i</m:t>
                  </m:r>
                </m:sub>
              </m:sSub>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X</m:t>
                  </m:r>
                </m:e>
                <m:sub>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region</m:t>
                      </m:r>
                    </m:e>
                    <m:sub>
                      <m:r>
                        <m:rPr>
                          <m:sty m:val="p"/>
                        </m:rPr>
                        <w:rPr>
                          <w:rFonts w:ascii="Cambria Math" w:hAnsi="Cambria Math" w:cs="Times New Roman"/>
                          <w:color w:val="000000" w:themeColor="text1"/>
                        </w:rPr>
                        <m:t>i</m:t>
                      </m:r>
                    </m:sub>
                  </m:sSub>
                </m:sub>
              </m:sSub>
            </m:e>
          </m:nary>
          <m:r>
            <m:rPr>
              <m:sty m:val="p"/>
            </m:rPr>
            <w:rPr>
              <w:rFonts w:ascii="Cambria Math" w:hAnsi="Cambria Math" w:cs="Times New Roman"/>
              <w:color w:val="000000" w:themeColor="text1"/>
            </w:rPr>
            <m:t>-0.0299</m:t>
          </m:r>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X</m:t>
              </m:r>
            </m:e>
            <m:sub>
              <m:r>
                <m:rPr>
                  <m:sty m:val="p"/>
                </m:rPr>
                <w:rPr>
                  <w:rFonts w:ascii="Cambria Math" w:hAnsi="Cambria Math" w:cs="Times New Roman"/>
                  <w:color w:val="000000" w:themeColor="text1"/>
                </w:rPr>
                <m:t>neuro</m:t>
              </m:r>
            </m:sub>
          </m:sSub>
          <m:r>
            <m:rPr>
              <m:sty m:val="p"/>
            </m:rPr>
            <w:rPr>
              <w:rFonts w:ascii="Cambria Math" w:hAnsi="Cambria Math" w:cs="Times New Roman"/>
              <w:color w:val="000000" w:themeColor="text1"/>
            </w:rPr>
            <m:t>-0.0434</m:t>
          </m:r>
          <m:sSub>
            <m:sSubPr>
              <m:ctrlPr>
                <w:rPr>
                  <w:rFonts w:ascii="Cambria Math" w:hAnsi="Cambria Math" w:cs="Times New Roman"/>
                  <w:iCs/>
                  <w:color w:val="000000" w:themeColor="text1"/>
                </w:rPr>
              </m:ctrlPr>
            </m:sSubPr>
            <m:e>
              <m:r>
                <m:rPr>
                  <m:sty m:val="p"/>
                </m:rPr>
                <w:rPr>
                  <w:rFonts w:ascii="Cambria Math" w:hAnsi="Cambria Math" w:cs="Times New Roman"/>
                  <w:color w:val="000000" w:themeColor="text1"/>
                </w:rPr>
                <m:t>X</m:t>
              </m:r>
            </m:e>
            <m:sub>
              <m:r>
                <m:rPr>
                  <m:sty m:val="p"/>
                </m:rPr>
                <w:rPr>
                  <w:rFonts w:ascii="Cambria Math" w:hAnsi="Cambria Math" w:cs="Times New Roman"/>
                  <w:color w:val="000000" w:themeColor="text1"/>
                </w:rPr>
                <m:t>substance</m:t>
              </m:r>
            </m:sub>
          </m:sSub>
          <m:r>
            <m:rPr>
              <m:sty m:val="p"/>
            </m:rPr>
            <w:rPr>
              <w:rFonts w:ascii="Cambria Math" w:hAnsi="Cambria Math" w:cs="Times New Roman"/>
              <w:color w:val="000000" w:themeColor="text1"/>
            </w:rPr>
            <m:t>+0.4157</m:t>
          </m:r>
        </m:oMath>
      </m:oMathPara>
    </w:p>
    <w:p w14:paraId="60CF5DAD" w14:textId="77777777" w:rsidR="00071285" w:rsidRPr="000537D7" w:rsidRDefault="00071285" w:rsidP="00071285">
      <w:pPr>
        <w:jc w:val="both"/>
        <w:rPr>
          <w:rFonts w:cstheme="minorHAnsi"/>
          <w:b/>
          <w:bCs/>
        </w:rPr>
      </w:pPr>
      <w:r w:rsidRPr="000537D7">
        <w:rPr>
          <w:rFonts w:cstheme="minorHAnsi"/>
          <w:b/>
          <w:bCs/>
        </w:rPr>
        <w:t>Table 1: Coefficients and Confidence Intervals for NSPC Growth Rate Predictors</w:t>
      </w:r>
    </w:p>
    <w:p w14:paraId="29670DCF" w14:textId="173A431E" w:rsidR="009823A4" w:rsidRPr="007C2D82" w:rsidRDefault="00071285" w:rsidP="007C2D82">
      <w:pPr>
        <w:jc w:val="both"/>
        <w:rPr>
          <w:rFonts w:cstheme="minorHAnsi"/>
          <w:b/>
          <w:bCs/>
        </w:rPr>
      </w:pPr>
      <w:r w:rsidRPr="000537D7">
        <w:rPr>
          <w:rFonts w:cstheme="minorHAnsi"/>
        </w:rPr>
        <w:t>This table presents the coefficients, p-values, and 95% confidence intervals for the predictors used in the multivariate linear regression model to estimate NSPC growth rates. The predictors include sex, age, spinal cord region (lumbar and conus), neurological condition, and substance-use. Negative coefficients indicate a decrease in growth rates, while positive coefficients indicate an increase. The confidence intervals delineate the range within which the true coefficient values are expected to reside, with statistical significance assessed by p-values less than 0.05.</w:t>
      </w:r>
      <w:r w:rsidR="009823A4">
        <w:fldChar w:fldCharType="begin"/>
      </w:r>
      <w:r w:rsidR="009823A4">
        <w:instrText xml:space="preserve"> LINK </w:instrText>
      </w:r>
      <w:r w:rsidR="00D934AA">
        <w:instrText xml:space="preserve">Excel.SheetBinaryMacroEnabled.12 C:\\Users\\sasi1\\Downloads\\Death-Related_Data.csv Death-Related_Data!R2C1:R19C2 </w:instrText>
      </w:r>
      <w:r w:rsidR="009823A4">
        <w:instrText xml:space="preserve">\a \f 4 \h </w:instrText>
      </w:r>
      <w:r w:rsidR="009823A4">
        <w:fldChar w:fldCharType="separate"/>
      </w:r>
    </w:p>
    <w:tbl>
      <w:tblPr>
        <w:tblpPr w:leftFromText="180" w:rightFromText="180" w:vertAnchor="text" w:tblpY="1"/>
        <w:tblOverlap w:val="never"/>
        <w:tblW w:w="6615" w:type="dxa"/>
        <w:tblLook w:val="04A0" w:firstRow="1" w:lastRow="0" w:firstColumn="1" w:lastColumn="0" w:noHBand="0" w:noVBand="1"/>
      </w:tblPr>
      <w:tblGrid>
        <w:gridCol w:w="3580"/>
        <w:gridCol w:w="3035"/>
      </w:tblGrid>
      <w:tr w:rsidR="009823A4" w:rsidRPr="009823A4" w14:paraId="1807659A" w14:textId="77777777" w:rsidTr="007C2D82">
        <w:trPr>
          <w:trHeight w:val="271"/>
        </w:trPr>
        <w:tc>
          <w:tcPr>
            <w:tcW w:w="3580" w:type="dxa"/>
            <w:tcBorders>
              <w:top w:val="single" w:sz="8" w:space="0" w:color="auto"/>
              <w:left w:val="single" w:sz="8" w:space="0" w:color="auto"/>
              <w:bottom w:val="double" w:sz="6" w:space="0" w:color="auto"/>
              <w:right w:val="single" w:sz="8" w:space="0" w:color="auto"/>
            </w:tcBorders>
            <w:shd w:val="clear" w:color="auto" w:fill="auto"/>
            <w:noWrap/>
            <w:vAlign w:val="bottom"/>
            <w:hideMark/>
          </w:tcPr>
          <w:p w14:paraId="231BE2DF" w14:textId="78352205" w:rsidR="009823A4" w:rsidRPr="009823A4" w:rsidRDefault="009823A4" w:rsidP="007C2D82">
            <w:pPr>
              <w:spacing w:after="0" w:line="240" w:lineRule="auto"/>
              <w:rPr>
                <w:rFonts w:ascii="Calibri" w:eastAsia="Times New Roman" w:hAnsi="Calibri" w:cs="Calibri"/>
                <w:b/>
                <w:bCs/>
                <w:color w:val="000000"/>
                <w:lang w:eastAsia="en-CA"/>
              </w:rPr>
            </w:pPr>
            <w:r w:rsidRPr="009823A4">
              <w:rPr>
                <w:rFonts w:ascii="Calibri" w:eastAsia="Times New Roman" w:hAnsi="Calibri" w:cs="Calibri"/>
                <w:b/>
                <w:bCs/>
                <w:color w:val="000000"/>
                <w:lang w:eastAsia="en-CA"/>
              </w:rPr>
              <w:t>Cause of Death</w:t>
            </w:r>
          </w:p>
        </w:tc>
        <w:tc>
          <w:tcPr>
            <w:tcW w:w="3035" w:type="dxa"/>
            <w:tcBorders>
              <w:top w:val="single" w:sz="8" w:space="0" w:color="auto"/>
              <w:left w:val="nil"/>
              <w:bottom w:val="double" w:sz="6" w:space="0" w:color="auto"/>
              <w:right w:val="single" w:sz="8" w:space="0" w:color="auto"/>
            </w:tcBorders>
            <w:shd w:val="clear" w:color="auto" w:fill="auto"/>
            <w:noWrap/>
            <w:vAlign w:val="bottom"/>
            <w:hideMark/>
          </w:tcPr>
          <w:p w14:paraId="7FDB382F" w14:textId="77777777" w:rsidR="009823A4" w:rsidRPr="009823A4" w:rsidRDefault="009823A4" w:rsidP="007C2D82">
            <w:pPr>
              <w:spacing w:after="0" w:line="240" w:lineRule="auto"/>
              <w:rPr>
                <w:rFonts w:ascii="Calibri" w:eastAsia="Times New Roman" w:hAnsi="Calibri" w:cs="Calibri"/>
                <w:b/>
                <w:bCs/>
                <w:color w:val="000000"/>
                <w:lang w:eastAsia="en-CA"/>
              </w:rPr>
            </w:pPr>
            <w:r w:rsidRPr="009823A4">
              <w:rPr>
                <w:rFonts w:ascii="Calibri" w:eastAsia="Times New Roman" w:hAnsi="Calibri" w:cs="Calibri"/>
                <w:b/>
                <w:bCs/>
                <w:color w:val="000000"/>
                <w:lang w:eastAsia="en-CA"/>
              </w:rPr>
              <w:t>Number of Patients</w:t>
            </w:r>
          </w:p>
        </w:tc>
      </w:tr>
      <w:tr w:rsidR="00192994" w:rsidRPr="009823A4" w14:paraId="7E312E33" w14:textId="77777777" w:rsidTr="007C2D82">
        <w:trPr>
          <w:trHeight w:val="271"/>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6ED1889A" w14:textId="5561B9F1"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Intracranial Hemorrhage</w:t>
            </w:r>
          </w:p>
        </w:tc>
        <w:tc>
          <w:tcPr>
            <w:tcW w:w="3035" w:type="dxa"/>
            <w:tcBorders>
              <w:top w:val="nil"/>
              <w:left w:val="nil"/>
              <w:bottom w:val="single" w:sz="4" w:space="0" w:color="auto"/>
              <w:right w:val="single" w:sz="8" w:space="0" w:color="auto"/>
            </w:tcBorders>
            <w:shd w:val="clear" w:color="auto" w:fill="auto"/>
            <w:noWrap/>
            <w:vAlign w:val="bottom"/>
            <w:hideMark/>
          </w:tcPr>
          <w:p w14:paraId="77727CF8" w14:textId="7720E706"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3</w:t>
            </w:r>
          </w:p>
        </w:tc>
      </w:tr>
      <w:tr w:rsidR="00192994" w:rsidRPr="009823A4" w14:paraId="1A4A1EF3"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3FC66153" w14:textId="28E66E38"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Stroke</w:t>
            </w:r>
          </w:p>
        </w:tc>
        <w:tc>
          <w:tcPr>
            <w:tcW w:w="3035" w:type="dxa"/>
            <w:tcBorders>
              <w:top w:val="nil"/>
              <w:left w:val="nil"/>
              <w:bottom w:val="single" w:sz="4" w:space="0" w:color="auto"/>
              <w:right w:val="single" w:sz="8" w:space="0" w:color="auto"/>
            </w:tcBorders>
            <w:shd w:val="clear" w:color="auto" w:fill="auto"/>
            <w:noWrap/>
            <w:vAlign w:val="bottom"/>
            <w:hideMark/>
          </w:tcPr>
          <w:p w14:paraId="38907E4D" w14:textId="6461806E"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3</w:t>
            </w:r>
          </w:p>
        </w:tc>
      </w:tr>
      <w:tr w:rsidR="00192994" w:rsidRPr="009823A4" w14:paraId="22811F43"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289214FD" w14:textId="1D4236D8"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Traumatic Brain Injury</w:t>
            </w:r>
          </w:p>
        </w:tc>
        <w:tc>
          <w:tcPr>
            <w:tcW w:w="3035" w:type="dxa"/>
            <w:tcBorders>
              <w:top w:val="nil"/>
              <w:left w:val="nil"/>
              <w:bottom w:val="single" w:sz="4" w:space="0" w:color="auto"/>
              <w:right w:val="single" w:sz="8" w:space="0" w:color="auto"/>
            </w:tcBorders>
            <w:shd w:val="clear" w:color="auto" w:fill="auto"/>
            <w:noWrap/>
            <w:vAlign w:val="bottom"/>
            <w:hideMark/>
          </w:tcPr>
          <w:p w14:paraId="073BF70B" w14:textId="50A5C070"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2</w:t>
            </w:r>
          </w:p>
        </w:tc>
      </w:tr>
      <w:tr w:rsidR="00192994" w:rsidRPr="009823A4" w14:paraId="41594729"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4E992501" w14:textId="4D19781A"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SAH + STEMI</w:t>
            </w:r>
          </w:p>
        </w:tc>
        <w:tc>
          <w:tcPr>
            <w:tcW w:w="3035" w:type="dxa"/>
            <w:tcBorders>
              <w:top w:val="nil"/>
              <w:left w:val="nil"/>
              <w:bottom w:val="single" w:sz="4" w:space="0" w:color="auto"/>
              <w:right w:val="single" w:sz="8" w:space="0" w:color="auto"/>
            </w:tcBorders>
            <w:shd w:val="clear" w:color="auto" w:fill="auto"/>
            <w:noWrap/>
            <w:vAlign w:val="bottom"/>
            <w:hideMark/>
          </w:tcPr>
          <w:p w14:paraId="642D8522" w14:textId="4A411E27"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35996E4E"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190BD99F" w14:textId="79ACD4D8"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Anoxic Brain Injury</w:t>
            </w:r>
          </w:p>
        </w:tc>
        <w:tc>
          <w:tcPr>
            <w:tcW w:w="3035" w:type="dxa"/>
            <w:tcBorders>
              <w:top w:val="nil"/>
              <w:left w:val="nil"/>
              <w:bottom w:val="single" w:sz="4" w:space="0" w:color="auto"/>
              <w:right w:val="single" w:sz="8" w:space="0" w:color="auto"/>
            </w:tcBorders>
            <w:shd w:val="clear" w:color="auto" w:fill="auto"/>
            <w:noWrap/>
            <w:vAlign w:val="bottom"/>
            <w:hideMark/>
          </w:tcPr>
          <w:p w14:paraId="76A8678C" w14:textId="02118627"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72299A1B"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5A297755" w14:textId="3990937F"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ICH</w:t>
            </w:r>
          </w:p>
        </w:tc>
        <w:tc>
          <w:tcPr>
            <w:tcW w:w="3035" w:type="dxa"/>
            <w:tcBorders>
              <w:top w:val="nil"/>
              <w:left w:val="nil"/>
              <w:bottom w:val="single" w:sz="4" w:space="0" w:color="auto"/>
              <w:right w:val="single" w:sz="8" w:space="0" w:color="auto"/>
            </w:tcBorders>
            <w:shd w:val="clear" w:color="auto" w:fill="auto"/>
            <w:noWrap/>
            <w:vAlign w:val="bottom"/>
            <w:hideMark/>
          </w:tcPr>
          <w:p w14:paraId="03D3DF49" w14:textId="4EC9DE63"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7C619371"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4109EC8E" w14:textId="1754949D"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 xml:space="preserve">Stroke - </w:t>
            </w:r>
            <w:proofErr w:type="spellStart"/>
            <w:r>
              <w:rPr>
                <w:rFonts w:ascii="Calibri" w:hAnsi="Calibri" w:cs="Calibri"/>
                <w:color w:val="000000"/>
              </w:rPr>
              <w:t>Bleedig</w:t>
            </w:r>
            <w:proofErr w:type="spellEnd"/>
          </w:p>
        </w:tc>
        <w:tc>
          <w:tcPr>
            <w:tcW w:w="3035" w:type="dxa"/>
            <w:tcBorders>
              <w:top w:val="nil"/>
              <w:left w:val="nil"/>
              <w:bottom w:val="single" w:sz="4" w:space="0" w:color="auto"/>
              <w:right w:val="single" w:sz="8" w:space="0" w:color="auto"/>
            </w:tcBorders>
            <w:shd w:val="clear" w:color="auto" w:fill="auto"/>
            <w:noWrap/>
            <w:vAlign w:val="bottom"/>
            <w:hideMark/>
          </w:tcPr>
          <w:p w14:paraId="34C4C90C" w14:textId="09D353C3"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7B61FB30"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46625E32" w14:textId="599D66F6"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SAH</w:t>
            </w:r>
          </w:p>
        </w:tc>
        <w:tc>
          <w:tcPr>
            <w:tcW w:w="3035" w:type="dxa"/>
            <w:tcBorders>
              <w:top w:val="nil"/>
              <w:left w:val="nil"/>
              <w:bottom w:val="single" w:sz="4" w:space="0" w:color="auto"/>
              <w:right w:val="single" w:sz="8" w:space="0" w:color="auto"/>
            </w:tcBorders>
            <w:shd w:val="clear" w:color="auto" w:fill="auto"/>
            <w:noWrap/>
            <w:vAlign w:val="bottom"/>
            <w:hideMark/>
          </w:tcPr>
          <w:p w14:paraId="46C47FA7" w14:textId="08429327"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5FE6F693"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78EE5240" w14:textId="034A5EDB"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Massive SAH</w:t>
            </w:r>
          </w:p>
        </w:tc>
        <w:tc>
          <w:tcPr>
            <w:tcW w:w="3035" w:type="dxa"/>
            <w:tcBorders>
              <w:top w:val="nil"/>
              <w:left w:val="nil"/>
              <w:bottom w:val="single" w:sz="4" w:space="0" w:color="auto"/>
              <w:right w:val="single" w:sz="8" w:space="0" w:color="auto"/>
            </w:tcBorders>
            <w:shd w:val="clear" w:color="auto" w:fill="auto"/>
            <w:noWrap/>
            <w:vAlign w:val="bottom"/>
            <w:hideMark/>
          </w:tcPr>
          <w:p w14:paraId="69D65E27" w14:textId="5B9DC441"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71B6D65D"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3A8E61A2" w14:textId="7083DBFE"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 xml:space="preserve">Ruptured Cerebral </w:t>
            </w:r>
            <w:proofErr w:type="spellStart"/>
            <w:r>
              <w:rPr>
                <w:rFonts w:ascii="Calibri" w:hAnsi="Calibri" w:cs="Calibri"/>
                <w:color w:val="000000"/>
              </w:rPr>
              <w:t>atey</w:t>
            </w:r>
            <w:proofErr w:type="spellEnd"/>
            <w:r>
              <w:rPr>
                <w:rFonts w:ascii="Calibri" w:hAnsi="Calibri" w:cs="Calibri"/>
                <w:color w:val="000000"/>
              </w:rPr>
              <w:t xml:space="preserve"> aneurysm + ICH</w:t>
            </w:r>
          </w:p>
        </w:tc>
        <w:tc>
          <w:tcPr>
            <w:tcW w:w="3035" w:type="dxa"/>
            <w:tcBorders>
              <w:top w:val="nil"/>
              <w:left w:val="nil"/>
              <w:bottom w:val="single" w:sz="4" w:space="0" w:color="auto"/>
              <w:right w:val="single" w:sz="8" w:space="0" w:color="auto"/>
            </w:tcBorders>
            <w:shd w:val="clear" w:color="auto" w:fill="auto"/>
            <w:noWrap/>
            <w:vAlign w:val="bottom"/>
            <w:hideMark/>
          </w:tcPr>
          <w:p w14:paraId="034463D7" w14:textId="240B969F"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166E77C2"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0E4AB4E3" w14:textId="2B2FC4D2"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Polytrauma/Traumatic Brain Injury</w:t>
            </w:r>
          </w:p>
        </w:tc>
        <w:tc>
          <w:tcPr>
            <w:tcW w:w="3035" w:type="dxa"/>
            <w:tcBorders>
              <w:top w:val="nil"/>
              <w:left w:val="nil"/>
              <w:bottom w:val="single" w:sz="4" w:space="0" w:color="auto"/>
              <w:right w:val="single" w:sz="8" w:space="0" w:color="auto"/>
            </w:tcBorders>
            <w:shd w:val="clear" w:color="auto" w:fill="auto"/>
            <w:noWrap/>
            <w:vAlign w:val="bottom"/>
            <w:hideMark/>
          </w:tcPr>
          <w:p w14:paraId="630A1FAF" w14:textId="750B42FD"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66DD25E6"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26F518A2" w14:textId="7B50A725"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 xml:space="preserve">SAH </w:t>
            </w:r>
          </w:p>
        </w:tc>
        <w:tc>
          <w:tcPr>
            <w:tcW w:w="3035" w:type="dxa"/>
            <w:tcBorders>
              <w:top w:val="nil"/>
              <w:left w:val="nil"/>
              <w:bottom w:val="single" w:sz="4" w:space="0" w:color="auto"/>
              <w:right w:val="single" w:sz="8" w:space="0" w:color="auto"/>
            </w:tcBorders>
            <w:shd w:val="clear" w:color="auto" w:fill="auto"/>
            <w:noWrap/>
            <w:vAlign w:val="bottom"/>
            <w:hideMark/>
          </w:tcPr>
          <w:p w14:paraId="23BEB973" w14:textId="28CBC222"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52F39D54"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4D03E071" w14:textId="4ECE8491" w:rsidR="00192994" w:rsidRPr="009823A4" w:rsidRDefault="00192994" w:rsidP="00192994">
            <w:pPr>
              <w:spacing w:after="0" w:line="240" w:lineRule="auto"/>
              <w:rPr>
                <w:rFonts w:ascii="Calibri" w:eastAsia="Times New Roman" w:hAnsi="Calibri" w:cs="Calibri"/>
                <w:color w:val="000000"/>
                <w:lang w:eastAsia="en-CA"/>
              </w:rPr>
            </w:pPr>
            <w:proofErr w:type="spellStart"/>
            <w:r>
              <w:rPr>
                <w:rFonts w:ascii="Calibri" w:hAnsi="Calibri" w:cs="Calibri"/>
                <w:color w:val="000000"/>
              </w:rPr>
              <w:t>Intercerebral</w:t>
            </w:r>
            <w:proofErr w:type="spellEnd"/>
            <w:r>
              <w:rPr>
                <w:rFonts w:ascii="Calibri" w:hAnsi="Calibri" w:cs="Calibri"/>
                <w:color w:val="000000"/>
              </w:rPr>
              <w:t xml:space="preserve"> bleed/MVC</w:t>
            </w:r>
          </w:p>
        </w:tc>
        <w:tc>
          <w:tcPr>
            <w:tcW w:w="3035" w:type="dxa"/>
            <w:tcBorders>
              <w:top w:val="nil"/>
              <w:left w:val="nil"/>
              <w:bottom w:val="single" w:sz="4" w:space="0" w:color="auto"/>
              <w:right w:val="single" w:sz="8" w:space="0" w:color="auto"/>
            </w:tcBorders>
            <w:shd w:val="clear" w:color="auto" w:fill="auto"/>
            <w:noWrap/>
            <w:vAlign w:val="bottom"/>
            <w:hideMark/>
          </w:tcPr>
          <w:p w14:paraId="28C61A81" w14:textId="6D9DD1F9"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1A6DE5FE"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66E790E1" w14:textId="7774EEDC"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Diffuse anoxic brain injury</w:t>
            </w:r>
          </w:p>
        </w:tc>
        <w:tc>
          <w:tcPr>
            <w:tcW w:w="3035" w:type="dxa"/>
            <w:tcBorders>
              <w:top w:val="nil"/>
              <w:left w:val="nil"/>
              <w:bottom w:val="single" w:sz="4" w:space="0" w:color="auto"/>
              <w:right w:val="single" w:sz="8" w:space="0" w:color="auto"/>
            </w:tcBorders>
            <w:shd w:val="clear" w:color="auto" w:fill="auto"/>
            <w:noWrap/>
            <w:vAlign w:val="bottom"/>
            <w:hideMark/>
          </w:tcPr>
          <w:p w14:paraId="5CAE011F" w14:textId="7D75BAD1"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030E32E1"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051D120D" w14:textId="3D135A99"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Subarachnoid hemorrhage</w:t>
            </w:r>
          </w:p>
        </w:tc>
        <w:tc>
          <w:tcPr>
            <w:tcW w:w="3035" w:type="dxa"/>
            <w:tcBorders>
              <w:top w:val="nil"/>
              <w:left w:val="nil"/>
              <w:bottom w:val="single" w:sz="4" w:space="0" w:color="auto"/>
              <w:right w:val="single" w:sz="8" w:space="0" w:color="auto"/>
            </w:tcBorders>
            <w:shd w:val="clear" w:color="auto" w:fill="auto"/>
            <w:noWrap/>
            <w:vAlign w:val="bottom"/>
            <w:hideMark/>
          </w:tcPr>
          <w:p w14:paraId="474A28DB" w14:textId="2BB7057C"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0B97D22E" w14:textId="77777777" w:rsidTr="007C2D82">
        <w:trPr>
          <w:trHeight w:val="262"/>
        </w:trPr>
        <w:tc>
          <w:tcPr>
            <w:tcW w:w="3580" w:type="dxa"/>
            <w:tcBorders>
              <w:top w:val="nil"/>
              <w:left w:val="single" w:sz="8" w:space="0" w:color="auto"/>
              <w:bottom w:val="single" w:sz="4" w:space="0" w:color="auto"/>
              <w:right w:val="single" w:sz="8" w:space="0" w:color="auto"/>
            </w:tcBorders>
            <w:shd w:val="clear" w:color="auto" w:fill="auto"/>
            <w:noWrap/>
            <w:vAlign w:val="bottom"/>
            <w:hideMark/>
          </w:tcPr>
          <w:p w14:paraId="52C282A2" w14:textId="488EC476"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Fall - SAH and large subdural hematoma</w:t>
            </w:r>
          </w:p>
        </w:tc>
        <w:tc>
          <w:tcPr>
            <w:tcW w:w="3035" w:type="dxa"/>
            <w:tcBorders>
              <w:top w:val="nil"/>
              <w:left w:val="nil"/>
              <w:bottom w:val="single" w:sz="4" w:space="0" w:color="auto"/>
              <w:right w:val="single" w:sz="8" w:space="0" w:color="auto"/>
            </w:tcBorders>
            <w:shd w:val="clear" w:color="auto" w:fill="auto"/>
            <w:noWrap/>
            <w:vAlign w:val="bottom"/>
            <w:hideMark/>
          </w:tcPr>
          <w:p w14:paraId="0B1A50BB" w14:textId="1815DF1C"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r w:rsidR="00192994" w:rsidRPr="009823A4" w14:paraId="14E9DA61" w14:textId="77777777" w:rsidTr="007C2D82">
        <w:trPr>
          <w:trHeight w:val="271"/>
        </w:trPr>
        <w:tc>
          <w:tcPr>
            <w:tcW w:w="3580" w:type="dxa"/>
            <w:tcBorders>
              <w:top w:val="nil"/>
              <w:left w:val="single" w:sz="8" w:space="0" w:color="auto"/>
              <w:bottom w:val="single" w:sz="8" w:space="0" w:color="auto"/>
              <w:right w:val="single" w:sz="8" w:space="0" w:color="auto"/>
            </w:tcBorders>
            <w:shd w:val="clear" w:color="auto" w:fill="auto"/>
            <w:noWrap/>
            <w:vAlign w:val="bottom"/>
            <w:hideMark/>
          </w:tcPr>
          <w:p w14:paraId="5A66E3AF" w14:textId="644C407F" w:rsidR="00192994" w:rsidRPr="009823A4" w:rsidRDefault="00192994" w:rsidP="00192994">
            <w:pPr>
              <w:spacing w:after="0" w:line="240" w:lineRule="auto"/>
              <w:rPr>
                <w:rFonts w:ascii="Calibri" w:eastAsia="Times New Roman" w:hAnsi="Calibri" w:cs="Calibri"/>
                <w:color w:val="000000"/>
                <w:lang w:eastAsia="en-CA"/>
              </w:rPr>
            </w:pPr>
            <w:r>
              <w:rPr>
                <w:rFonts w:ascii="Calibri" w:hAnsi="Calibri" w:cs="Calibri"/>
                <w:color w:val="000000"/>
              </w:rPr>
              <w:t>Tumor resection - SAH</w:t>
            </w:r>
          </w:p>
        </w:tc>
        <w:tc>
          <w:tcPr>
            <w:tcW w:w="3035" w:type="dxa"/>
            <w:tcBorders>
              <w:top w:val="nil"/>
              <w:left w:val="nil"/>
              <w:bottom w:val="single" w:sz="8" w:space="0" w:color="auto"/>
              <w:right w:val="single" w:sz="8" w:space="0" w:color="auto"/>
            </w:tcBorders>
            <w:shd w:val="clear" w:color="auto" w:fill="auto"/>
            <w:noWrap/>
            <w:vAlign w:val="bottom"/>
            <w:hideMark/>
          </w:tcPr>
          <w:p w14:paraId="38399A86" w14:textId="010B2ECB" w:rsidR="00192994" w:rsidRPr="009823A4" w:rsidRDefault="00192994" w:rsidP="00192994">
            <w:pPr>
              <w:spacing w:after="0" w:line="240" w:lineRule="auto"/>
              <w:jc w:val="right"/>
              <w:rPr>
                <w:rFonts w:ascii="Calibri" w:eastAsia="Times New Roman" w:hAnsi="Calibri" w:cs="Calibri"/>
                <w:color w:val="000000"/>
                <w:lang w:eastAsia="en-CA"/>
              </w:rPr>
            </w:pPr>
            <w:r>
              <w:rPr>
                <w:rFonts w:ascii="Calibri" w:hAnsi="Calibri" w:cs="Calibri"/>
                <w:color w:val="000000"/>
              </w:rPr>
              <w:t>1</w:t>
            </w:r>
          </w:p>
        </w:tc>
      </w:tr>
    </w:tbl>
    <w:p w14:paraId="6055B65D" w14:textId="603AA727" w:rsidR="00A338F1" w:rsidRPr="000537D7" w:rsidRDefault="009823A4" w:rsidP="00A338F1">
      <w:pPr>
        <w:pStyle w:val="BodyText"/>
        <w:spacing w:before="4" w:after="1"/>
        <w:rPr>
          <w:rFonts w:asciiTheme="minorHAnsi" w:hAnsiTheme="minorHAnsi" w:cstheme="minorHAnsi"/>
          <w:b/>
          <w:sz w:val="22"/>
          <w:szCs w:val="22"/>
        </w:rPr>
      </w:pPr>
      <w:r>
        <w:rPr>
          <w:rFonts w:asciiTheme="minorHAnsi" w:hAnsiTheme="minorHAnsi" w:cstheme="minorHAnsi"/>
          <w:b/>
          <w:sz w:val="22"/>
          <w:szCs w:val="22"/>
        </w:rPr>
        <w:fldChar w:fldCharType="end"/>
      </w:r>
      <w:r w:rsidR="007C2D82">
        <w:rPr>
          <w:rFonts w:asciiTheme="minorHAnsi" w:hAnsiTheme="minorHAnsi" w:cstheme="minorHAnsi"/>
          <w:b/>
          <w:sz w:val="22"/>
          <w:szCs w:val="22"/>
        </w:rPr>
        <w:br w:type="textWrapping" w:clear="all"/>
      </w:r>
    </w:p>
    <w:p w14:paraId="17A8303D" w14:textId="77777777" w:rsidR="007C2D82" w:rsidRDefault="007C2D82">
      <w:pPr>
        <w:rPr>
          <w:rFonts w:cstheme="minorHAnsi"/>
          <w:b/>
          <w:bCs/>
        </w:rPr>
      </w:pPr>
    </w:p>
    <w:p w14:paraId="415EC8A6" w14:textId="77777777" w:rsidR="007C2D82" w:rsidRDefault="007C2D82">
      <w:pPr>
        <w:rPr>
          <w:rFonts w:cstheme="minorHAnsi"/>
          <w:b/>
          <w:bCs/>
        </w:rPr>
      </w:pPr>
    </w:p>
    <w:p w14:paraId="01806382" w14:textId="7C74FBC4" w:rsidR="00EF53F5" w:rsidRDefault="007C2D82">
      <w:pPr>
        <w:rPr>
          <w:rFonts w:cstheme="minorHAnsi"/>
          <w:b/>
          <w:bCs/>
        </w:rPr>
      </w:pPr>
      <w:r w:rsidRPr="007C2D82">
        <w:rPr>
          <w:rFonts w:cstheme="minorHAnsi"/>
          <w:b/>
          <w:bCs/>
        </w:rPr>
        <w:lastRenderedPageBreak/>
        <w:t>Table 2: Summary of Patient Mortality Causes and Frequencies</w:t>
      </w:r>
      <w:r>
        <w:rPr>
          <w:rFonts w:cstheme="minorHAnsi"/>
          <w:b/>
          <w:bCs/>
        </w:rPr>
        <w:t>.</w:t>
      </w:r>
    </w:p>
    <w:p w14:paraId="43D08608" w14:textId="469D38BC" w:rsidR="007C2D82" w:rsidRPr="007C2D82" w:rsidRDefault="007C2D82">
      <w:pPr>
        <w:rPr>
          <w:rFonts w:cstheme="minorHAnsi"/>
        </w:rPr>
      </w:pPr>
      <w:r w:rsidRPr="007C2D82">
        <w:rPr>
          <w:rFonts w:cstheme="minorHAnsi"/>
        </w:rPr>
        <w:t>This table presents the causes of death recorded for patients included in the study, along with the corresponding number of patients for each category. The data reflect a range of neurological and trauma-related conditions, such as Subarachnoid Hemorrhage (SAH), Intracranial Hemorrhage (ICH), and Traumatic Brain Injury. Specific causes like "Stroke" are also highlighted, with details on less common cases like "Diffuse anoxic brain injury" and "Tumor resection.</w:t>
      </w:r>
    </w:p>
    <w:p w14:paraId="0FB3E606" w14:textId="77777777" w:rsidR="00EF53F5" w:rsidRPr="000537D7" w:rsidRDefault="00EF53F5">
      <w:pPr>
        <w:rPr>
          <w:rFonts w:cstheme="minorHAnsi"/>
        </w:rPr>
      </w:pPr>
    </w:p>
    <w:p w14:paraId="1C0237AA" w14:textId="77777777" w:rsidR="00EF53F5" w:rsidRPr="000537D7" w:rsidRDefault="00EF53F5">
      <w:pPr>
        <w:rPr>
          <w:rFonts w:cstheme="minorHAnsi"/>
        </w:rPr>
      </w:pPr>
    </w:p>
    <w:p w14:paraId="37049EA9" w14:textId="77777777" w:rsidR="001B6699" w:rsidRPr="000537D7" w:rsidRDefault="001B6699">
      <w:pPr>
        <w:rPr>
          <w:rFonts w:cstheme="minorHAnsi"/>
        </w:rPr>
      </w:pPr>
    </w:p>
    <w:sectPr w:rsidR="001B6699" w:rsidRPr="000537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36D7E" w14:textId="77777777" w:rsidR="00907B14" w:rsidRDefault="00907B14" w:rsidP="00A338F1">
      <w:pPr>
        <w:spacing w:after="0" w:line="240" w:lineRule="auto"/>
      </w:pPr>
      <w:r>
        <w:separator/>
      </w:r>
    </w:p>
  </w:endnote>
  <w:endnote w:type="continuationSeparator" w:id="0">
    <w:p w14:paraId="04D65A2E" w14:textId="77777777" w:rsidR="00907B14" w:rsidRDefault="00907B14" w:rsidP="00A338F1">
      <w:pPr>
        <w:spacing w:after="0" w:line="240" w:lineRule="auto"/>
      </w:pPr>
      <w:r>
        <w:continuationSeparator/>
      </w:r>
    </w:p>
  </w:endnote>
  <w:endnote w:type="continuationNotice" w:id="1">
    <w:p w14:paraId="0E4430CF" w14:textId="77777777" w:rsidR="00907B14" w:rsidRDefault="00907B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368BD" w14:textId="77777777" w:rsidR="00907B14" w:rsidRDefault="00907B14" w:rsidP="00A338F1">
      <w:pPr>
        <w:spacing w:after="0" w:line="240" w:lineRule="auto"/>
      </w:pPr>
      <w:r>
        <w:separator/>
      </w:r>
    </w:p>
  </w:footnote>
  <w:footnote w:type="continuationSeparator" w:id="0">
    <w:p w14:paraId="12C0969D" w14:textId="77777777" w:rsidR="00907B14" w:rsidRDefault="00907B14" w:rsidP="00A338F1">
      <w:pPr>
        <w:spacing w:after="0" w:line="240" w:lineRule="auto"/>
      </w:pPr>
      <w:r>
        <w:continuationSeparator/>
      </w:r>
    </w:p>
  </w:footnote>
  <w:footnote w:type="continuationNotice" w:id="1">
    <w:p w14:paraId="292CD306" w14:textId="77777777" w:rsidR="00907B14" w:rsidRDefault="00907B14">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8F1"/>
    <w:rsid w:val="000537D7"/>
    <w:rsid w:val="00071285"/>
    <w:rsid w:val="00121BE8"/>
    <w:rsid w:val="00143C18"/>
    <w:rsid w:val="001864CD"/>
    <w:rsid w:val="00192994"/>
    <w:rsid w:val="001B6699"/>
    <w:rsid w:val="001D1952"/>
    <w:rsid w:val="00215A36"/>
    <w:rsid w:val="00394BEC"/>
    <w:rsid w:val="003F110F"/>
    <w:rsid w:val="00427103"/>
    <w:rsid w:val="004D21D6"/>
    <w:rsid w:val="005D0A92"/>
    <w:rsid w:val="005D3DF8"/>
    <w:rsid w:val="005E57C9"/>
    <w:rsid w:val="005F138C"/>
    <w:rsid w:val="005F70E1"/>
    <w:rsid w:val="0060504D"/>
    <w:rsid w:val="00666AC2"/>
    <w:rsid w:val="006B1F89"/>
    <w:rsid w:val="006F22DD"/>
    <w:rsid w:val="00761B7E"/>
    <w:rsid w:val="007C2D82"/>
    <w:rsid w:val="007F4F95"/>
    <w:rsid w:val="00832594"/>
    <w:rsid w:val="00903BD7"/>
    <w:rsid w:val="00907B14"/>
    <w:rsid w:val="009823A4"/>
    <w:rsid w:val="00A338F1"/>
    <w:rsid w:val="00A94520"/>
    <w:rsid w:val="00AB10DE"/>
    <w:rsid w:val="00AD4F03"/>
    <w:rsid w:val="00B50B82"/>
    <w:rsid w:val="00B86E24"/>
    <w:rsid w:val="00B93CC3"/>
    <w:rsid w:val="00C132B7"/>
    <w:rsid w:val="00C75D0A"/>
    <w:rsid w:val="00CE4BDD"/>
    <w:rsid w:val="00D706ED"/>
    <w:rsid w:val="00D934AA"/>
    <w:rsid w:val="00DC2B3A"/>
    <w:rsid w:val="00DF05E3"/>
    <w:rsid w:val="00EF53F5"/>
    <w:rsid w:val="00F301F1"/>
    <w:rsid w:val="00FB32CB"/>
    <w:rsid w:val="00FE06D1"/>
    <w:rsid w:val="00FE7B3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5792D"/>
  <w15:chartTrackingRefBased/>
  <w15:docId w15:val="{58C67629-97A5-4525-BAEB-97FB419F9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A338F1"/>
    <w:pPr>
      <w:widowControl w:val="0"/>
      <w:autoSpaceDE w:val="0"/>
      <w:autoSpaceDN w:val="0"/>
      <w:spacing w:after="0" w:line="240" w:lineRule="auto"/>
      <w:ind w:left="686" w:hanging="567"/>
      <w:jc w:val="both"/>
      <w:outlineLvl w:val="1"/>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38F1"/>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A338F1"/>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1"/>
    <w:rsid w:val="00A338F1"/>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A338F1"/>
    <w:pPr>
      <w:widowControl w:val="0"/>
      <w:autoSpaceDE w:val="0"/>
      <w:autoSpaceDN w:val="0"/>
      <w:spacing w:after="0" w:line="240" w:lineRule="auto"/>
    </w:pPr>
    <w:rPr>
      <w:rFonts w:ascii="Times New Roman" w:eastAsia="Times New Roman" w:hAnsi="Times New Roman" w:cs="Times New Roman"/>
      <w:lang w:val="en-US"/>
    </w:rPr>
  </w:style>
  <w:style w:type="paragraph" w:styleId="Header">
    <w:name w:val="header"/>
    <w:basedOn w:val="Normal"/>
    <w:link w:val="HeaderChar"/>
    <w:uiPriority w:val="99"/>
    <w:semiHidden/>
    <w:unhideWhenUsed/>
    <w:rsid w:val="00B50B8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0B82"/>
  </w:style>
  <w:style w:type="paragraph" w:styleId="Footer">
    <w:name w:val="footer"/>
    <w:basedOn w:val="Normal"/>
    <w:link w:val="FooterChar"/>
    <w:uiPriority w:val="99"/>
    <w:semiHidden/>
    <w:unhideWhenUsed/>
    <w:rsid w:val="00B50B8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50B82"/>
  </w:style>
  <w:style w:type="table" w:styleId="TableGrid">
    <w:name w:val="Table Grid"/>
    <w:basedOn w:val="TableNormal"/>
    <w:uiPriority w:val="39"/>
    <w:rsid w:val="00EF53F5"/>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B10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829375">
      <w:bodyDiv w:val="1"/>
      <w:marLeft w:val="0"/>
      <w:marRight w:val="0"/>
      <w:marTop w:val="0"/>
      <w:marBottom w:val="0"/>
      <w:divBdr>
        <w:top w:val="none" w:sz="0" w:space="0" w:color="auto"/>
        <w:left w:val="none" w:sz="0" w:space="0" w:color="auto"/>
        <w:bottom w:val="none" w:sz="0" w:space="0" w:color="auto"/>
        <w:right w:val="none" w:sz="0" w:space="0" w:color="auto"/>
      </w:divBdr>
    </w:div>
    <w:div w:id="731195711">
      <w:bodyDiv w:val="1"/>
      <w:marLeft w:val="0"/>
      <w:marRight w:val="0"/>
      <w:marTop w:val="0"/>
      <w:marBottom w:val="0"/>
      <w:divBdr>
        <w:top w:val="none" w:sz="0" w:space="0" w:color="auto"/>
        <w:left w:val="none" w:sz="0" w:space="0" w:color="auto"/>
        <w:bottom w:val="none" w:sz="0" w:space="0" w:color="auto"/>
        <w:right w:val="none" w:sz="0" w:space="0" w:color="auto"/>
      </w:divBdr>
    </w:div>
    <w:div w:id="879514003">
      <w:bodyDiv w:val="1"/>
      <w:marLeft w:val="0"/>
      <w:marRight w:val="0"/>
      <w:marTop w:val="0"/>
      <w:marBottom w:val="0"/>
      <w:divBdr>
        <w:top w:val="none" w:sz="0" w:space="0" w:color="auto"/>
        <w:left w:val="none" w:sz="0" w:space="0" w:color="auto"/>
        <w:bottom w:val="none" w:sz="0" w:space="0" w:color="auto"/>
        <w:right w:val="none" w:sz="0" w:space="0" w:color="auto"/>
      </w:divBdr>
    </w:div>
    <w:div w:id="1143933106">
      <w:bodyDiv w:val="1"/>
      <w:marLeft w:val="0"/>
      <w:marRight w:val="0"/>
      <w:marTop w:val="0"/>
      <w:marBottom w:val="0"/>
      <w:divBdr>
        <w:top w:val="none" w:sz="0" w:space="0" w:color="auto"/>
        <w:left w:val="none" w:sz="0" w:space="0" w:color="auto"/>
        <w:bottom w:val="none" w:sz="0" w:space="0" w:color="auto"/>
        <w:right w:val="none" w:sz="0" w:space="0" w:color="auto"/>
      </w:divBdr>
    </w:div>
    <w:div w:id="1310744321">
      <w:bodyDiv w:val="1"/>
      <w:marLeft w:val="0"/>
      <w:marRight w:val="0"/>
      <w:marTop w:val="0"/>
      <w:marBottom w:val="0"/>
      <w:divBdr>
        <w:top w:val="none" w:sz="0" w:space="0" w:color="auto"/>
        <w:left w:val="none" w:sz="0" w:space="0" w:color="auto"/>
        <w:bottom w:val="none" w:sz="0" w:space="0" w:color="auto"/>
        <w:right w:val="none" w:sz="0" w:space="0" w:color="auto"/>
      </w:divBdr>
    </w:div>
    <w:div w:id="1518424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ade002e-1841-48d4-88ae-2aacb45daa9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1C617562C3A941B8C0390E5A79B06A" ma:contentTypeVersion="13" ma:contentTypeDescription="Create a new document." ma:contentTypeScope="" ma:versionID="904c48c8c6a4aedbbd6430884dee6f86">
  <xsd:schema xmlns:xsd="http://www.w3.org/2001/XMLSchema" xmlns:xs="http://www.w3.org/2001/XMLSchema" xmlns:p="http://schemas.microsoft.com/office/2006/metadata/properties" xmlns:ns3="6ade002e-1841-48d4-88ae-2aacb45daa96" xmlns:ns4="bb0bfdbf-2f92-4e37-8dc6-8fae1c11f8bf" targetNamespace="http://schemas.microsoft.com/office/2006/metadata/properties" ma:root="true" ma:fieldsID="7538eea78fb6c4a306194149c5c88ecb" ns3:_="" ns4:_="">
    <xsd:import namespace="6ade002e-1841-48d4-88ae-2aacb45daa96"/>
    <xsd:import namespace="bb0bfdbf-2f92-4e37-8dc6-8fae1c11f8bf"/>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de002e-1841-48d4-88ae-2aacb45daa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ystemTags" ma:index="15" nillable="true" ma:displayName="MediaServiceSystemTags" ma:hidden="true" ma:internalName="MediaServiceSystemTags" ma:readOnly="true">
      <xsd:simpleType>
        <xsd:restriction base="dms:Note"/>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0bfdbf-2f92-4e37-8dc6-8fae1c11f8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CC2BC3-8C8E-496C-A3CD-8ED85B922FAD}">
  <ds:schemaRefs>
    <ds:schemaRef ds:uri="http://schemas.microsoft.com/office/2006/documentManagement/types"/>
    <ds:schemaRef ds:uri="http://schemas.microsoft.com/office/infopath/2007/PartnerControls"/>
    <ds:schemaRef ds:uri="6ade002e-1841-48d4-88ae-2aacb45daa96"/>
    <ds:schemaRef ds:uri="http://purl.org/dc/elements/1.1/"/>
    <ds:schemaRef ds:uri="http://schemas.microsoft.com/office/2006/metadata/properties"/>
    <ds:schemaRef ds:uri="http://purl.org/dc/terms/"/>
    <ds:schemaRef ds:uri="http://schemas.openxmlformats.org/package/2006/metadata/core-properties"/>
    <ds:schemaRef ds:uri="bb0bfdbf-2f92-4e37-8dc6-8fae1c11f8bf"/>
    <ds:schemaRef ds:uri="http://www.w3.org/XML/1998/namespace"/>
    <ds:schemaRef ds:uri="http://purl.org/dc/dcmitype/"/>
  </ds:schemaRefs>
</ds:datastoreItem>
</file>

<file path=customXml/itemProps2.xml><?xml version="1.0" encoding="utf-8"?>
<ds:datastoreItem xmlns:ds="http://schemas.openxmlformats.org/officeDocument/2006/customXml" ds:itemID="{85BDDAA1-B173-43EE-B906-10CB3283C20F}">
  <ds:schemaRefs>
    <ds:schemaRef ds:uri="http://schemas.microsoft.com/sharepoint/v3/contenttype/forms"/>
  </ds:schemaRefs>
</ds:datastoreItem>
</file>

<file path=customXml/itemProps3.xml><?xml version="1.0" encoding="utf-8"?>
<ds:datastoreItem xmlns:ds="http://schemas.openxmlformats.org/officeDocument/2006/customXml" ds:itemID="{D54A8B91-DADD-4504-B4DC-1F9E4F960E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de002e-1841-48d4-88ae-2aacb45daa96"/>
    <ds:schemaRef ds:uri="bb0bfdbf-2f92-4e37-8dc6-8fae1c11f8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Ottawa Hospital</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Sasi Kumar Jagadeesan</dc:creator>
  <cp:keywords/>
  <dc:description/>
  <cp:lastModifiedBy>Sasi Kumar Jagadeesan</cp:lastModifiedBy>
  <cp:revision>2</cp:revision>
  <dcterms:created xsi:type="dcterms:W3CDTF">2024-11-04T21:32:00Z</dcterms:created>
  <dcterms:modified xsi:type="dcterms:W3CDTF">2024-11-04T21:32:00Z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0x010100931C617562C3A941B8C0390E5A79B06A</vt:lpwstr>
  </property>
</Properties>
</file>