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BFE6B2" w14:textId="77777777" w:rsidR="00041649" w:rsidRPr="00666296" w:rsidRDefault="00041649" w:rsidP="00041649">
      <w:pPr>
        <w:spacing w:line="480" w:lineRule="auto"/>
        <w:jc w:val="both"/>
        <w:rPr>
          <w:rFonts w:ascii="Arial" w:hAnsi="Arial" w:cs="Arial"/>
          <w:b/>
          <w:lang w:val="fr-CH"/>
        </w:rPr>
      </w:pPr>
      <w:r w:rsidRPr="00666296">
        <w:rPr>
          <w:rFonts w:ascii="Arial" w:hAnsi="Arial" w:cs="Arial"/>
          <w:b/>
          <w:lang w:val="fr-CH"/>
        </w:rPr>
        <w:t>Supplemental Tables</w:t>
      </w:r>
    </w:p>
    <w:p w14:paraId="79020FB4" w14:textId="77777777" w:rsidR="00041649" w:rsidRPr="00622EF0" w:rsidRDefault="00041649" w:rsidP="00041649">
      <w:pPr>
        <w:spacing w:line="480" w:lineRule="auto"/>
        <w:jc w:val="both"/>
        <w:rPr>
          <w:rFonts w:ascii="Arial" w:hAnsi="Arial" w:cs="Arial"/>
          <w:bCs/>
          <w:lang w:val="fr-CH"/>
        </w:rPr>
      </w:pPr>
    </w:p>
    <w:p w14:paraId="5F2172CF" w14:textId="77777777" w:rsidR="00041649" w:rsidRPr="00622EF0" w:rsidRDefault="00041649" w:rsidP="00041649">
      <w:pPr>
        <w:spacing w:line="480" w:lineRule="auto"/>
        <w:jc w:val="both"/>
        <w:rPr>
          <w:rFonts w:ascii="Arial" w:hAnsi="Arial" w:cs="Arial"/>
          <w:lang w:val="fr-CH"/>
        </w:rPr>
      </w:pPr>
      <w:r w:rsidRPr="00622EF0">
        <w:rPr>
          <w:rFonts w:ascii="Arial" w:hAnsi="Arial" w:cs="Arial"/>
          <w:b/>
          <w:bCs/>
          <w:lang w:val="fr-CH"/>
        </w:rPr>
        <w:t>Supplemental Table 1</w:t>
      </w:r>
      <w:r w:rsidRPr="00622EF0">
        <w:rPr>
          <w:rFonts w:ascii="Arial" w:hAnsi="Arial" w:cs="Arial"/>
          <w:i/>
          <w:lang w:val="fr-CH"/>
        </w:rPr>
        <w:t>.</w:t>
      </w:r>
      <w:r w:rsidRPr="00622EF0">
        <w:rPr>
          <w:rFonts w:ascii="Arial" w:hAnsi="Arial" w:cs="Arial"/>
          <w:lang w:val="fr-CH"/>
        </w:rPr>
        <w:t xml:space="preserve"> ddPCR conditions</w:t>
      </w:r>
    </w:p>
    <w:tbl>
      <w:tblPr>
        <w:tblStyle w:val="GridTable1Light"/>
        <w:tblW w:w="9067" w:type="dxa"/>
        <w:tblLook w:val="0420" w:firstRow="1" w:lastRow="0" w:firstColumn="0" w:lastColumn="0" w:noHBand="0" w:noVBand="1"/>
      </w:tblPr>
      <w:tblGrid>
        <w:gridCol w:w="1696"/>
        <w:gridCol w:w="1701"/>
        <w:gridCol w:w="1418"/>
        <w:gridCol w:w="1417"/>
        <w:gridCol w:w="1418"/>
        <w:gridCol w:w="1417"/>
      </w:tblGrid>
      <w:tr w:rsidR="00041649" w:rsidRPr="00B950D5" w14:paraId="21670275" w14:textId="77777777" w:rsidTr="001461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40"/>
        </w:trPr>
        <w:tc>
          <w:tcPr>
            <w:tcW w:w="1696" w:type="dxa"/>
            <w:hideMark/>
          </w:tcPr>
          <w:p w14:paraId="213E6A4F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Steps</w:t>
            </w:r>
          </w:p>
        </w:tc>
        <w:tc>
          <w:tcPr>
            <w:tcW w:w="1701" w:type="dxa"/>
            <w:hideMark/>
          </w:tcPr>
          <w:p w14:paraId="72811CE2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  <w:i/>
                <w:iCs/>
              </w:rPr>
              <w:t>KRAS</w:t>
            </w:r>
            <w:r w:rsidRPr="00AB5215">
              <w:rPr>
                <w:rFonts w:ascii="Arial" w:hAnsi="Arial" w:cs="Arial"/>
              </w:rPr>
              <w:t xml:space="preserve"> </w:t>
            </w:r>
            <w:r w:rsidRPr="00AB5215">
              <w:rPr>
                <w:rFonts w:ascii="Arial" w:hAnsi="Arial" w:cs="Arial"/>
              </w:rPr>
              <w:br/>
              <w:t xml:space="preserve">G12 </w:t>
            </w:r>
            <w:r>
              <w:rPr>
                <w:rFonts w:ascii="Arial" w:hAnsi="Arial" w:cs="Arial"/>
              </w:rPr>
              <w:t>C/</w:t>
            </w:r>
            <w:r w:rsidRPr="00AB5215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/R/V</w:t>
            </w:r>
          </w:p>
        </w:tc>
        <w:tc>
          <w:tcPr>
            <w:tcW w:w="1418" w:type="dxa"/>
          </w:tcPr>
          <w:p w14:paraId="5E3DEF2E" w14:textId="77777777" w:rsidR="00041649" w:rsidRPr="006D5818" w:rsidRDefault="00041649" w:rsidP="001461EB">
            <w:pPr>
              <w:spacing w:line="480" w:lineRule="auto"/>
              <w:jc w:val="both"/>
              <w:rPr>
                <w:rFonts w:ascii="Arial" w:hAnsi="Arial" w:cs="Arial"/>
                <w:b w:val="0"/>
                <w:bCs w:val="0"/>
                <w:i/>
                <w:iCs/>
                <w:lang w:val="de-CH"/>
              </w:rPr>
            </w:pPr>
            <w:r w:rsidRPr="006D5818">
              <w:rPr>
                <w:rFonts w:ascii="Arial" w:hAnsi="Arial" w:cs="Arial"/>
                <w:i/>
                <w:iCs/>
                <w:lang w:val="de-CH"/>
              </w:rPr>
              <w:t>KRAS</w:t>
            </w:r>
          </w:p>
          <w:p w14:paraId="090D92E7" w14:textId="77777777" w:rsidR="00041649" w:rsidRPr="000E4CE9" w:rsidRDefault="00041649" w:rsidP="001461EB">
            <w:pPr>
              <w:spacing w:line="480" w:lineRule="auto"/>
              <w:jc w:val="both"/>
              <w:rPr>
                <w:rFonts w:ascii="Arial" w:hAnsi="Arial" w:cs="Arial"/>
                <w:highlight w:val="yellow"/>
                <w:lang w:val="de-CH"/>
              </w:rPr>
            </w:pPr>
            <w:r w:rsidRPr="000E4CE9">
              <w:rPr>
                <w:rFonts w:ascii="Arial" w:hAnsi="Arial" w:cs="Arial"/>
                <w:lang w:val="de-CH"/>
              </w:rPr>
              <w:t>G13 D</w:t>
            </w:r>
          </w:p>
        </w:tc>
        <w:tc>
          <w:tcPr>
            <w:tcW w:w="1417" w:type="dxa"/>
            <w:hideMark/>
          </w:tcPr>
          <w:p w14:paraId="68C95D91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  <w:i/>
                <w:iCs/>
              </w:rPr>
              <w:t>KRAS</w:t>
            </w:r>
            <w:r w:rsidRPr="00AB5215">
              <w:rPr>
                <w:rFonts w:ascii="Arial" w:hAnsi="Arial" w:cs="Arial"/>
              </w:rPr>
              <w:t xml:space="preserve"> </w:t>
            </w:r>
            <w:r w:rsidRPr="00AB5215">
              <w:rPr>
                <w:rFonts w:ascii="Arial" w:hAnsi="Arial" w:cs="Arial"/>
              </w:rPr>
              <w:br/>
              <w:t>G12 A</w:t>
            </w:r>
          </w:p>
        </w:tc>
        <w:tc>
          <w:tcPr>
            <w:tcW w:w="1418" w:type="dxa"/>
            <w:hideMark/>
          </w:tcPr>
          <w:p w14:paraId="10175F9E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  <w:i/>
                <w:iCs/>
              </w:rPr>
              <w:t>KRAS</w:t>
            </w:r>
            <w:r w:rsidRPr="00AB5215">
              <w:rPr>
                <w:rFonts w:ascii="Arial" w:hAnsi="Arial" w:cs="Arial"/>
              </w:rPr>
              <w:t xml:space="preserve"> </w:t>
            </w:r>
            <w:r w:rsidRPr="00AB5215">
              <w:rPr>
                <w:rFonts w:ascii="Arial" w:hAnsi="Arial" w:cs="Arial"/>
              </w:rPr>
              <w:br/>
              <w:t>G12 S</w:t>
            </w:r>
          </w:p>
        </w:tc>
        <w:tc>
          <w:tcPr>
            <w:tcW w:w="1417" w:type="dxa"/>
            <w:hideMark/>
          </w:tcPr>
          <w:p w14:paraId="6BBBDF00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</w:rPr>
              <w:t>drop-off</w:t>
            </w:r>
            <w:r w:rsidRPr="00AB5215">
              <w:rPr>
                <w:rFonts w:ascii="Arial" w:hAnsi="Arial" w:cs="Arial"/>
              </w:rPr>
              <w:t xml:space="preserve"> Assay</w:t>
            </w:r>
          </w:p>
        </w:tc>
      </w:tr>
      <w:tr w:rsidR="00041649" w:rsidRPr="00B950D5" w14:paraId="5BDB5B77" w14:textId="77777777" w:rsidTr="001461EB">
        <w:trPr>
          <w:trHeight w:val="922"/>
        </w:trPr>
        <w:tc>
          <w:tcPr>
            <w:tcW w:w="1696" w:type="dxa"/>
            <w:hideMark/>
          </w:tcPr>
          <w:p w14:paraId="07D5F4EF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Partitation</w:t>
            </w:r>
            <w:r w:rsidRPr="00AB5215">
              <w:rPr>
                <w:rFonts w:ascii="Arial" w:hAnsi="Arial" w:cs="Arial"/>
              </w:rPr>
              <w:br/>
              <w:t>droplet generator</w:t>
            </w:r>
          </w:p>
        </w:tc>
        <w:tc>
          <w:tcPr>
            <w:tcW w:w="1701" w:type="dxa"/>
            <w:hideMark/>
          </w:tcPr>
          <w:p w14:paraId="362231AB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40°C  “Saphire V1“</w:t>
            </w:r>
          </w:p>
        </w:tc>
        <w:tc>
          <w:tcPr>
            <w:tcW w:w="1418" w:type="dxa"/>
          </w:tcPr>
          <w:p w14:paraId="58D8337A" w14:textId="77777777" w:rsidR="00041649" w:rsidRPr="000040B5" w:rsidRDefault="00041649" w:rsidP="001461EB">
            <w:pPr>
              <w:spacing w:line="480" w:lineRule="auto"/>
              <w:jc w:val="both"/>
              <w:rPr>
                <w:rFonts w:ascii="Arial" w:hAnsi="Arial" w:cs="Arial"/>
                <w:highlight w:val="yellow"/>
                <w:lang w:val="de-CH"/>
              </w:rPr>
            </w:pPr>
            <w:r w:rsidRPr="00AB5215">
              <w:rPr>
                <w:rFonts w:ascii="Arial" w:hAnsi="Arial" w:cs="Arial"/>
              </w:rPr>
              <w:t>40°C  “Saphire V1“</w:t>
            </w:r>
          </w:p>
        </w:tc>
        <w:tc>
          <w:tcPr>
            <w:tcW w:w="1417" w:type="dxa"/>
            <w:hideMark/>
          </w:tcPr>
          <w:p w14:paraId="793BBEA9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40°C  “Saphire V1“</w:t>
            </w:r>
          </w:p>
        </w:tc>
        <w:tc>
          <w:tcPr>
            <w:tcW w:w="1418" w:type="dxa"/>
            <w:hideMark/>
          </w:tcPr>
          <w:p w14:paraId="040E5674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40°C  “Saphire V1“</w:t>
            </w:r>
          </w:p>
        </w:tc>
        <w:tc>
          <w:tcPr>
            <w:tcW w:w="1417" w:type="dxa"/>
            <w:hideMark/>
          </w:tcPr>
          <w:p w14:paraId="351759C3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40°C  “Saphire V1“</w:t>
            </w:r>
          </w:p>
        </w:tc>
      </w:tr>
      <w:tr w:rsidR="00041649" w:rsidRPr="00D95976" w14:paraId="053F966C" w14:textId="77777777" w:rsidTr="001461EB">
        <w:trPr>
          <w:trHeight w:val="1104"/>
        </w:trPr>
        <w:tc>
          <w:tcPr>
            <w:tcW w:w="1696" w:type="dxa"/>
            <w:hideMark/>
          </w:tcPr>
          <w:p w14:paraId="0950C4F7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>Denaturation Temp /activation of polymerase</w:t>
            </w:r>
          </w:p>
        </w:tc>
        <w:tc>
          <w:tcPr>
            <w:tcW w:w="1701" w:type="dxa"/>
            <w:hideMark/>
          </w:tcPr>
          <w:p w14:paraId="7AA0FE4F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 xml:space="preserve">95.0°C for 10 min </w:t>
            </w:r>
          </w:p>
        </w:tc>
        <w:tc>
          <w:tcPr>
            <w:tcW w:w="1418" w:type="dxa"/>
          </w:tcPr>
          <w:p w14:paraId="0D4920F3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>95.0°C for 10 min</w:t>
            </w:r>
          </w:p>
        </w:tc>
        <w:tc>
          <w:tcPr>
            <w:tcW w:w="1417" w:type="dxa"/>
            <w:hideMark/>
          </w:tcPr>
          <w:p w14:paraId="4981D4AE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 xml:space="preserve">95.0°C for 10 min </w:t>
            </w:r>
          </w:p>
        </w:tc>
        <w:tc>
          <w:tcPr>
            <w:tcW w:w="1418" w:type="dxa"/>
            <w:hideMark/>
          </w:tcPr>
          <w:p w14:paraId="14C8FF37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 xml:space="preserve">95.0°C for 10 min </w:t>
            </w:r>
          </w:p>
        </w:tc>
        <w:tc>
          <w:tcPr>
            <w:tcW w:w="1417" w:type="dxa"/>
            <w:hideMark/>
          </w:tcPr>
          <w:p w14:paraId="7DF398F3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 xml:space="preserve">95.0°C for 10 min </w:t>
            </w:r>
          </w:p>
        </w:tc>
      </w:tr>
      <w:tr w:rsidR="00041649" w:rsidRPr="00B950D5" w14:paraId="2A5EC4CC" w14:textId="77777777" w:rsidTr="001461EB">
        <w:trPr>
          <w:trHeight w:val="637"/>
        </w:trPr>
        <w:tc>
          <w:tcPr>
            <w:tcW w:w="1696" w:type="dxa"/>
            <w:hideMark/>
          </w:tcPr>
          <w:p w14:paraId="737A4F53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</w:rPr>
              <w:t>Number of Cycles</w:t>
            </w:r>
          </w:p>
        </w:tc>
        <w:tc>
          <w:tcPr>
            <w:tcW w:w="1701" w:type="dxa"/>
            <w:hideMark/>
          </w:tcPr>
          <w:p w14:paraId="364215CB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</w:rPr>
              <w:t>45x</w:t>
            </w:r>
          </w:p>
        </w:tc>
        <w:tc>
          <w:tcPr>
            <w:tcW w:w="1418" w:type="dxa"/>
          </w:tcPr>
          <w:p w14:paraId="204AE34A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de-CH"/>
              </w:rPr>
              <w:t>45x</w:t>
            </w:r>
          </w:p>
        </w:tc>
        <w:tc>
          <w:tcPr>
            <w:tcW w:w="1417" w:type="dxa"/>
            <w:hideMark/>
          </w:tcPr>
          <w:p w14:paraId="73FE5FDA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45x</w:t>
            </w:r>
          </w:p>
        </w:tc>
        <w:tc>
          <w:tcPr>
            <w:tcW w:w="1418" w:type="dxa"/>
            <w:hideMark/>
          </w:tcPr>
          <w:p w14:paraId="00B02376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45x</w:t>
            </w:r>
          </w:p>
        </w:tc>
        <w:tc>
          <w:tcPr>
            <w:tcW w:w="1417" w:type="dxa"/>
            <w:hideMark/>
          </w:tcPr>
          <w:p w14:paraId="004D23B0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45x</w:t>
            </w:r>
          </w:p>
        </w:tc>
      </w:tr>
      <w:tr w:rsidR="00041649" w:rsidRPr="00D95976" w14:paraId="234B9FF1" w14:textId="77777777" w:rsidTr="001461EB">
        <w:trPr>
          <w:trHeight w:val="1104"/>
        </w:trPr>
        <w:tc>
          <w:tcPr>
            <w:tcW w:w="1696" w:type="dxa"/>
            <w:hideMark/>
          </w:tcPr>
          <w:p w14:paraId="10B08B62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Denaturation of DNA</w:t>
            </w:r>
          </w:p>
        </w:tc>
        <w:tc>
          <w:tcPr>
            <w:tcW w:w="1701" w:type="dxa"/>
            <w:hideMark/>
          </w:tcPr>
          <w:p w14:paraId="5FDFDE54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>Temp. 95.0°C for 30 sec</w:t>
            </w:r>
          </w:p>
        </w:tc>
        <w:tc>
          <w:tcPr>
            <w:tcW w:w="1418" w:type="dxa"/>
          </w:tcPr>
          <w:p w14:paraId="2A613168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>Temp. 95.0°C for 30 sec</w:t>
            </w:r>
          </w:p>
        </w:tc>
        <w:tc>
          <w:tcPr>
            <w:tcW w:w="1417" w:type="dxa"/>
            <w:hideMark/>
          </w:tcPr>
          <w:p w14:paraId="6DB1240B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>Temp. 95.0°C for 30 sec</w:t>
            </w:r>
          </w:p>
        </w:tc>
        <w:tc>
          <w:tcPr>
            <w:tcW w:w="1418" w:type="dxa"/>
            <w:hideMark/>
          </w:tcPr>
          <w:p w14:paraId="3FC09BDA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>Temp. 95.0°C for 30 sec</w:t>
            </w:r>
          </w:p>
        </w:tc>
        <w:tc>
          <w:tcPr>
            <w:tcW w:w="1417" w:type="dxa"/>
            <w:hideMark/>
          </w:tcPr>
          <w:p w14:paraId="5B27DCBA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>Temp. 95.0°C for 30 sec</w:t>
            </w:r>
          </w:p>
        </w:tc>
      </w:tr>
      <w:tr w:rsidR="00041649" w:rsidRPr="002B5155" w14:paraId="11C4AA6B" w14:textId="77777777" w:rsidTr="001461EB">
        <w:trPr>
          <w:trHeight w:val="1104"/>
        </w:trPr>
        <w:tc>
          <w:tcPr>
            <w:tcW w:w="1696" w:type="dxa"/>
            <w:hideMark/>
          </w:tcPr>
          <w:p w14:paraId="2743A842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Annealing time</w:t>
            </w:r>
          </w:p>
        </w:tc>
        <w:tc>
          <w:tcPr>
            <w:tcW w:w="1701" w:type="dxa"/>
            <w:hideMark/>
          </w:tcPr>
          <w:p w14:paraId="699ABF4B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>Temp. 5</w:t>
            </w:r>
            <w:r>
              <w:rPr>
                <w:rFonts w:ascii="Arial" w:hAnsi="Arial" w:cs="Arial"/>
                <w:lang w:val="en-US"/>
              </w:rPr>
              <w:t>8</w:t>
            </w:r>
            <w:r w:rsidRPr="00AB5215">
              <w:rPr>
                <w:rFonts w:ascii="Arial" w:hAnsi="Arial" w:cs="Arial"/>
                <w:lang w:val="en-US"/>
              </w:rPr>
              <w:t xml:space="preserve">°C (+-0.5°C) for </w:t>
            </w:r>
            <w:r>
              <w:rPr>
                <w:rFonts w:ascii="Arial" w:hAnsi="Arial" w:cs="Arial"/>
                <w:lang w:val="en-US"/>
              </w:rPr>
              <w:t>30</w:t>
            </w:r>
            <w:r w:rsidRPr="00AB5215">
              <w:rPr>
                <w:rFonts w:ascii="Arial" w:hAnsi="Arial" w:cs="Arial"/>
                <w:lang w:val="en-US"/>
              </w:rPr>
              <w:t xml:space="preserve"> sec</w:t>
            </w:r>
          </w:p>
        </w:tc>
        <w:tc>
          <w:tcPr>
            <w:tcW w:w="1418" w:type="dxa"/>
          </w:tcPr>
          <w:p w14:paraId="70A99FD9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Temp. 59°C </w:t>
            </w:r>
            <w:r w:rsidRPr="00AB5215">
              <w:rPr>
                <w:rFonts w:ascii="Arial" w:hAnsi="Arial" w:cs="Arial"/>
                <w:lang w:val="en-US"/>
              </w:rPr>
              <w:t xml:space="preserve">(+-0.5°C) for </w:t>
            </w:r>
            <w:r>
              <w:rPr>
                <w:rFonts w:ascii="Arial" w:hAnsi="Arial" w:cs="Arial"/>
                <w:lang w:val="en-US"/>
              </w:rPr>
              <w:t>30</w:t>
            </w:r>
            <w:r w:rsidRPr="00AB5215">
              <w:rPr>
                <w:rFonts w:ascii="Arial" w:hAnsi="Arial" w:cs="Arial"/>
                <w:lang w:val="en-US"/>
              </w:rPr>
              <w:t xml:space="preserve"> sec</w:t>
            </w:r>
          </w:p>
        </w:tc>
        <w:tc>
          <w:tcPr>
            <w:tcW w:w="1417" w:type="dxa"/>
            <w:hideMark/>
          </w:tcPr>
          <w:p w14:paraId="36662E7C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>Temp. 59°C (+-0.5°C) for 30 sec</w:t>
            </w:r>
          </w:p>
        </w:tc>
        <w:tc>
          <w:tcPr>
            <w:tcW w:w="1418" w:type="dxa"/>
            <w:hideMark/>
          </w:tcPr>
          <w:p w14:paraId="09121F32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>Temp. 59°C (+-0.5°C) for 60 sec</w:t>
            </w:r>
          </w:p>
        </w:tc>
        <w:tc>
          <w:tcPr>
            <w:tcW w:w="1417" w:type="dxa"/>
            <w:hideMark/>
          </w:tcPr>
          <w:p w14:paraId="174373F8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>Temp. 59°C (+-0.5°C) for 30 sec</w:t>
            </w:r>
          </w:p>
        </w:tc>
      </w:tr>
      <w:tr w:rsidR="00041649" w:rsidRPr="00B950D5" w14:paraId="07A16B63" w14:textId="77777777" w:rsidTr="001461EB">
        <w:trPr>
          <w:trHeight w:val="772"/>
        </w:trPr>
        <w:tc>
          <w:tcPr>
            <w:tcW w:w="1696" w:type="dxa"/>
            <w:hideMark/>
          </w:tcPr>
          <w:p w14:paraId="40CA7CA0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Close cycle</w:t>
            </w:r>
          </w:p>
        </w:tc>
        <w:tc>
          <w:tcPr>
            <w:tcW w:w="1701" w:type="dxa"/>
            <w:hideMark/>
          </w:tcPr>
          <w:p w14:paraId="331BD0FB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Close Cycle</w:t>
            </w:r>
          </w:p>
        </w:tc>
        <w:tc>
          <w:tcPr>
            <w:tcW w:w="1418" w:type="dxa"/>
          </w:tcPr>
          <w:p w14:paraId="4D2CF244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Close Cycle</w:t>
            </w:r>
          </w:p>
        </w:tc>
        <w:tc>
          <w:tcPr>
            <w:tcW w:w="1417" w:type="dxa"/>
            <w:hideMark/>
          </w:tcPr>
          <w:p w14:paraId="505706AD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Close Cycle</w:t>
            </w:r>
          </w:p>
        </w:tc>
        <w:tc>
          <w:tcPr>
            <w:tcW w:w="1418" w:type="dxa"/>
            <w:hideMark/>
          </w:tcPr>
          <w:p w14:paraId="35A7EADF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Close Cycle</w:t>
            </w:r>
          </w:p>
        </w:tc>
        <w:tc>
          <w:tcPr>
            <w:tcW w:w="1417" w:type="dxa"/>
            <w:hideMark/>
          </w:tcPr>
          <w:p w14:paraId="05EA468E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Close Cycle</w:t>
            </w:r>
          </w:p>
        </w:tc>
      </w:tr>
      <w:tr w:rsidR="00041649" w:rsidRPr="00B950D5" w14:paraId="357018BA" w14:textId="77777777" w:rsidTr="001461EB">
        <w:trPr>
          <w:trHeight w:val="1104"/>
        </w:trPr>
        <w:tc>
          <w:tcPr>
            <w:tcW w:w="1696" w:type="dxa"/>
            <w:hideMark/>
          </w:tcPr>
          <w:p w14:paraId="56A17879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lastRenderedPageBreak/>
              <w:t>Droplet preservation</w:t>
            </w:r>
          </w:p>
        </w:tc>
        <w:tc>
          <w:tcPr>
            <w:tcW w:w="1701" w:type="dxa"/>
            <w:hideMark/>
          </w:tcPr>
          <w:p w14:paraId="0B97AD0D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Release P</w:t>
            </w:r>
          </w:p>
          <w:p w14:paraId="54D67F33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 xml:space="preserve"> „Saphire V1“</w:t>
            </w:r>
          </w:p>
        </w:tc>
        <w:tc>
          <w:tcPr>
            <w:tcW w:w="1418" w:type="dxa"/>
          </w:tcPr>
          <w:p w14:paraId="43DA9933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AB5215">
              <w:rPr>
                <w:rFonts w:ascii="Arial" w:hAnsi="Arial" w:cs="Arial"/>
              </w:rPr>
              <w:t>Release P</w:t>
            </w:r>
          </w:p>
          <w:p w14:paraId="343412EB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AB5215">
              <w:rPr>
                <w:rFonts w:ascii="Arial" w:hAnsi="Arial" w:cs="Arial"/>
              </w:rPr>
              <w:t>„Saphire V1“</w:t>
            </w:r>
          </w:p>
        </w:tc>
        <w:tc>
          <w:tcPr>
            <w:tcW w:w="1417" w:type="dxa"/>
            <w:hideMark/>
          </w:tcPr>
          <w:p w14:paraId="4CC68F99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Release P</w:t>
            </w:r>
          </w:p>
          <w:p w14:paraId="787FAC55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 xml:space="preserve"> „Saphire V1“</w:t>
            </w:r>
          </w:p>
        </w:tc>
        <w:tc>
          <w:tcPr>
            <w:tcW w:w="1418" w:type="dxa"/>
            <w:hideMark/>
          </w:tcPr>
          <w:p w14:paraId="55032B38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Release P</w:t>
            </w:r>
          </w:p>
          <w:p w14:paraId="759DE45F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 xml:space="preserve"> „Saphire V1“</w:t>
            </w:r>
          </w:p>
        </w:tc>
        <w:tc>
          <w:tcPr>
            <w:tcW w:w="1417" w:type="dxa"/>
            <w:hideMark/>
          </w:tcPr>
          <w:p w14:paraId="454F1955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Release P</w:t>
            </w:r>
          </w:p>
          <w:p w14:paraId="068B9F6F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 xml:space="preserve"> „Saphire V1“</w:t>
            </w:r>
          </w:p>
        </w:tc>
      </w:tr>
      <w:tr w:rsidR="00041649" w:rsidRPr="00B950D5" w14:paraId="20C6A015" w14:textId="77777777" w:rsidTr="001461EB">
        <w:trPr>
          <w:trHeight w:val="1104"/>
        </w:trPr>
        <w:tc>
          <w:tcPr>
            <w:tcW w:w="1696" w:type="dxa"/>
            <w:hideMark/>
          </w:tcPr>
          <w:p w14:paraId="28716247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AB5215">
              <w:rPr>
                <w:rFonts w:ascii="Arial" w:hAnsi="Arial" w:cs="Arial"/>
                <w:lang w:val="en-US"/>
              </w:rPr>
              <w:t>Cristal Reader</w:t>
            </w:r>
            <w:r w:rsidRPr="00AB5215">
              <w:rPr>
                <w:rFonts w:ascii="Arial" w:hAnsi="Arial" w:cs="Arial"/>
                <w:lang w:val="en-US"/>
              </w:rPr>
              <w:br/>
              <w:t>Exposure time (ms)</w:t>
            </w:r>
          </w:p>
        </w:tc>
        <w:tc>
          <w:tcPr>
            <w:tcW w:w="1701" w:type="dxa"/>
            <w:hideMark/>
          </w:tcPr>
          <w:p w14:paraId="20D3F4F1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 xml:space="preserve">FAM: </w:t>
            </w:r>
            <w:r>
              <w:rPr>
                <w:rFonts w:ascii="Arial" w:hAnsi="Arial" w:cs="Arial"/>
              </w:rPr>
              <w:t>75</w:t>
            </w:r>
            <w:r w:rsidRPr="00AB5215">
              <w:rPr>
                <w:rFonts w:ascii="Arial" w:hAnsi="Arial" w:cs="Arial"/>
              </w:rPr>
              <w:br/>
              <w:t>HEX: 150</w:t>
            </w:r>
          </w:p>
        </w:tc>
        <w:tc>
          <w:tcPr>
            <w:tcW w:w="1418" w:type="dxa"/>
          </w:tcPr>
          <w:p w14:paraId="7E688F66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 xml:space="preserve">FAM: </w:t>
            </w:r>
            <w:r>
              <w:rPr>
                <w:rFonts w:ascii="Arial" w:hAnsi="Arial" w:cs="Arial"/>
              </w:rPr>
              <w:t>85</w:t>
            </w:r>
            <w:r w:rsidRPr="00AB5215">
              <w:rPr>
                <w:rFonts w:ascii="Arial" w:hAnsi="Arial" w:cs="Arial"/>
              </w:rPr>
              <w:br/>
              <w:t xml:space="preserve">HEX: </w:t>
            </w:r>
            <w:r>
              <w:rPr>
                <w:rFonts w:ascii="Arial" w:hAnsi="Arial" w:cs="Arial"/>
              </w:rPr>
              <w:t>250</w:t>
            </w:r>
          </w:p>
        </w:tc>
        <w:tc>
          <w:tcPr>
            <w:tcW w:w="1417" w:type="dxa"/>
            <w:hideMark/>
          </w:tcPr>
          <w:p w14:paraId="0C5231B2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FAM: 85</w:t>
            </w:r>
            <w:r w:rsidRPr="00AB5215">
              <w:rPr>
                <w:rFonts w:ascii="Arial" w:hAnsi="Arial" w:cs="Arial"/>
              </w:rPr>
              <w:br/>
              <w:t>HEX: 150</w:t>
            </w:r>
          </w:p>
        </w:tc>
        <w:tc>
          <w:tcPr>
            <w:tcW w:w="1418" w:type="dxa"/>
            <w:hideMark/>
          </w:tcPr>
          <w:p w14:paraId="48493408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>FAM: 85</w:t>
            </w:r>
            <w:r w:rsidRPr="00AB5215">
              <w:rPr>
                <w:rFonts w:ascii="Arial" w:hAnsi="Arial" w:cs="Arial"/>
              </w:rPr>
              <w:br/>
              <w:t>HEX: 250</w:t>
            </w:r>
          </w:p>
        </w:tc>
        <w:tc>
          <w:tcPr>
            <w:tcW w:w="1417" w:type="dxa"/>
            <w:hideMark/>
          </w:tcPr>
          <w:p w14:paraId="3B5E03DA" w14:textId="77777777" w:rsidR="00041649" w:rsidRPr="00AB5215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de-CH"/>
              </w:rPr>
            </w:pPr>
            <w:r w:rsidRPr="00AB5215">
              <w:rPr>
                <w:rFonts w:ascii="Arial" w:hAnsi="Arial" w:cs="Arial"/>
              </w:rPr>
              <w:t xml:space="preserve">FAM: </w:t>
            </w:r>
            <w:r>
              <w:rPr>
                <w:rFonts w:ascii="Arial" w:hAnsi="Arial" w:cs="Arial"/>
              </w:rPr>
              <w:t>75</w:t>
            </w:r>
            <w:r w:rsidRPr="00AB5215">
              <w:rPr>
                <w:rFonts w:ascii="Arial" w:hAnsi="Arial" w:cs="Arial"/>
              </w:rPr>
              <w:br/>
              <w:t xml:space="preserve">HEX: </w:t>
            </w:r>
            <w:r>
              <w:rPr>
                <w:rFonts w:ascii="Arial" w:hAnsi="Arial" w:cs="Arial"/>
              </w:rPr>
              <w:t>150</w:t>
            </w:r>
          </w:p>
        </w:tc>
      </w:tr>
    </w:tbl>
    <w:p w14:paraId="7EF80FF4" w14:textId="77777777" w:rsidR="00041649" w:rsidRDefault="00041649" w:rsidP="0004164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D890B0A" w14:textId="77777777" w:rsidR="00041649" w:rsidRDefault="00041649" w:rsidP="00041649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5D793ACC" w14:textId="77777777" w:rsidR="00041649" w:rsidRDefault="00041649" w:rsidP="00041649">
      <w:pPr>
        <w:spacing w:line="480" w:lineRule="auto"/>
        <w:jc w:val="both"/>
        <w:rPr>
          <w:rFonts w:ascii="Arial" w:eastAsia="MS Mincho" w:hAnsi="Arial" w:cs="Arial"/>
          <w:color w:val="0D0D0D"/>
          <w:lang w:val="en-US"/>
        </w:rPr>
      </w:pPr>
      <w:r w:rsidRPr="00666296">
        <w:rPr>
          <w:rFonts w:ascii="Arial" w:hAnsi="Arial" w:cs="Arial"/>
          <w:b/>
          <w:bCs/>
          <w:lang w:val="en-US"/>
        </w:rPr>
        <w:t>Supplemental Table 2.</w:t>
      </w:r>
      <w:r>
        <w:rPr>
          <w:rFonts w:ascii="Arial" w:hAnsi="Arial" w:cs="Arial"/>
          <w:lang w:val="en-US"/>
        </w:rPr>
        <w:t xml:space="preserve"> </w:t>
      </w:r>
      <w:r>
        <w:rPr>
          <w:rFonts w:ascii="Arial" w:eastAsia="MS Mincho" w:hAnsi="Arial" w:cs="Arial"/>
          <w:color w:val="0D0D0D"/>
          <w:lang w:val="en-US"/>
        </w:rPr>
        <w:t xml:space="preserve">Primer and Probe sequences for the </w:t>
      </w:r>
      <w:r>
        <w:rPr>
          <w:rFonts w:ascii="Arial" w:eastAsia="MS Mincho" w:hAnsi="Arial" w:cs="Arial"/>
          <w:i/>
          <w:color w:val="0D0D0D"/>
          <w:lang w:val="en-US"/>
        </w:rPr>
        <w:t>KRAS</w:t>
      </w:r>
      <w:r>
        <w:rPr>
          <w:rFonts w:ascii="Arial" w:eastAsia="MS Mincho" w:hAnsi="Arial" w:cs="Arial"/>
          <w:color w:val="0D0D0D"/>
          <w:lang w:val="en-US"/>
        </w:rPr>
        <w:t xml:space="preserve"> Single-Target</w:t>
      </w:r>
      <w:r>
        <w:rPr>
          <w:rFonts w:ascii="Arial" w:eastAsia="MS Mincho" w:hAnsi="Arial" w:cs="Arial"/>
          <w:i/>
          <w:color w:val="0D0D0D"/>
          <w:lang w:val="en-US"/>
        </w:rPr>
        <w:t xml:space="preserve"> </w:t>
      </w:r>
      <w:r>
        <w:rPr>
          <w:rFonts w:ascii="Arial" w:eastAsia="MS Mincho" w:hAnsi="Arial" w:cs="Arial"/>
          <w:color w:val="0D0D0D"/>
          <w:lang w:val="en-US"/>
        </w:rPr>
        <w:t>Assays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129"/>
        <w:gridCol w:w="1560"/>
        <w:gridCol w:w="7371"/>
      </w:tblGrid>
      <w:tr w:rsidR="00041649" w14:paraId="1AC78C2D" w14:textId="77777777" w:rsidTr="001461EB">
        <w:tc>
          <w:tcPr>
            <w:tcW w:w="10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19ED8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Primer</w:t>
            </w:r>
          </w:p>
        </w:tc>
      </w:tr>
      <w:tr w:rsidR="00041649" w14:paraId="63559EC4" w14:textId="77777777" w:rsidTr="001461EB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96DAA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Gene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1125D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Direction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A3A26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041649" w:rsidRPr="002B5155" w14:paraId="0E3403F1" w14:textId="77777777" w:rsidTr="001461EB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8B2AC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i/>
                <w:lang w:val="en-US"/>
              </w:rPr>
            </w:pPr>
            <w:r>
              <w:rPr>
                <w:rFonts w:ascii="Arial" w:hAnsi="Arial" w:cs="Arial"/>
                <w:i/>
                <w:lang w:val="en-US"/>
              </w:rPr>
              <w:t>KRAS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B58C9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Forward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9EADE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5‘ – GCT GTA TCG TCA AGG CAC – 3‘</w:t>
            </w:r>
          </w:p>
        </w:tc>
      </w:tr>
      <w:tr w:rsidR="00041649" w:rsidRPr="002B5155" w14:paraId="5AB49829" w14:textId="77777777" w:rsidTr="001461E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7FE5A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i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5BFAE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Reverse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728CA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5‘ – GTG TGA CAT GTT CTA ATA TAG TC – 3‘</w:t>
            </w:r>
          </w:p>
        </w:tc>
      </w:tr>
      <w:tr w:rsidR="00041649" w14:paraId="385EC99B" w14:textId="77777777" w:rsidTr="001461EB">
        <w:tc>
          <w:tcPr>
            <w:tcW w:w="10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E415F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Probes</w:t>
            </w:r>
          </w:p>
        </w:tc>
      </w:tr>
      <w:tr w:rsidR="00041649" w14:paraId="78A7CDC3" w14:textId="77777777" w:rsidTr="001461EB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90EF6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Gene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FAA12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Target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C1894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041649" w:rsidRPr="002B5155" w14:paraId="3B4483DF" w14:textId="77777777" w:rsidTr="001461EB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DB689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i/>
                <w:lang w:val="en-US"/>
              </w:rPr>
            </w:pPr>
            <w:r>
              <w:rPr>
                <w:rFonts w:ascii="Arial" w:hAnsi="Arial" w:cs="Arial"/>
                <w:i/>
                <w:lang w:val="en-US"/>
              </w:rPr>
              <w:t>KRAS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099FC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WT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027D2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5‘ – /5HEX/TAC G+CC A+CC A+GC TCC /3IABkFQ/ – 3‘</w:t>
            </w:r>
          </w:p>
        </w:tc>
      </w:tr>
      <w:tr w:rsidR="00041649" w:rsidRPr="002B5155" w14:paraId="32C274DA" w14:textId="77777777" w:rsidTr="001461E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3E105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i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C62F2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G12V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CA77E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5‘ – /56-FAM/TAC G+CC A+AC A+GC TCC /3IABkFQ/ – 3‘</w:t>
            </w:r>
          </w:p>
        </w:tc>
      </w:tr>
      <w:tr w:rsidR="00041649" w:rsidRPr="002B5155" w14:paraId="0DD317FC" w14:textId="77777777" w:rsidTr="001461E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98E22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i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E9E5F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G12D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E6B32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5‘ – /56-FAM/TAC G+CC A+TC A+GC TCC /3IABkFQ/ – 3‘</w:t>
            </w:r>
          </w:p>
        </w:tc>
      </w:tr>
      <w:tr w:rsidR="00041649" w:rsidRPr="002B5155" w14:paraId="256C329F" w14:textId="77777777" w:rsidTr="001461E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BE893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i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63AEC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G12R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F62C0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5‘ – /56-FAM/TAC GC+C AC+G AG+C TCC /3IABkFQ/ – 3‘</w:t>
            </w:r>
          </w:p>
        </w:tc>
      </w:tr>
      <w:tr w:rsidR="00041649" w:rsidRPr="002B5155" w14:paraId="76CCD6BB" w14:textId="77777777" w:rsidTr="001461E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ED38E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i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6C799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G12C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430B0" w14:textId="77777777" w:rsidR="00041649" w:rsidRDefault="00041649" w:rsidP="001461E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5‘ – /56-FAM/TAC GC+C AC+A AG+C TCC /3IABkFQ/ – 3‘</w:t>
            </w:r>
          </w:p>
        </w:tc>
      </w:tr>
    </w:tbl>
    <w:p w14:paraId="2B56BB72" w14:textId="77777777" w:rsidR="00041649" w:rsidRDefault="00041649" w:rsidP="00041649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Specific primers and probes were designed and used for each single target assay for optimal amplifying and detection of wild-type or mutant droplets in a digital droplet PCR approach as listed. WT, wild-type; </w:t>
      </w:r>
      <w:r>
        <w:rPr>
          <w:rFonts w:ascii="Arial" w:hAnsi="Arial" w:cs="Arial"/>
          <w:sz w:val="20"/>
          <w:szCs w:val="20"/>
          <w:lang w:val="en-US"/>
        </w:rPr>
        <w:lastRenderedPageBreak/>
        <w:t xml:space="preserve">HEX, Hexachloro-Flouresceine; FAM, 6-Carboxyflourescein; </w:t>
      </w:r>
      <w:r>
        <w:rPr>
          <w:rFonts w:ascii="Arial" w:hAnsi="Arial" w:cs="Arial"/>
          <w:color w:val="000000"/>
          <w:sz w:val="20"/>
          <w:szCs w:val="20"/>
          <w:lang w:val="en-US"/>
        </w:rPr>
        <w:t>3IABkFQ, 3’ Iowa Black® FQ, Qeuncher from IDT</w:t>
      </w:r>
    </w:p>
    <w:p w14:paraId="3961D377" w14:textId="77777777" w:rsidR="00041649" w:rsidRDefault="00041649" w:rsidP="0004164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24B56C81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649"/>
    <w:rsid w:val="00041649"/>
    <w:rsid w:val="0035755F"/>
    <w:rsid w:val="003C2EF4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A0F80"/>
  <w15:chartTrackingRefBased/>
  <w15:docId w15:val="{785E4AFB-D2DD-4FDA-AE5E-62A738092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649"/>
    <w:pPr>
      <w:spacing w:after="0" w:line="240" w:lineRule="auto"/>
    </w:pPr>
    <w:rPr>
      <w:kern w:val="0"/>
      <w:sz w:val="24"/>
      <w:szCs w:val="24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16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16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16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16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16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16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16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16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16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16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16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16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16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16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16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16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16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16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16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416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16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416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16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416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1649"/>
    <w:pPr>
      <w:spacing w:after="160" w:line="259" w:lineRule="auto"/>
      <w:ind w:left="720"/>
      <w:contextualSpacing/>
    </w:pPr>
    <w:rPr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416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16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16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164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41649"/>
    <w:pPr>
      <w:spacing w:after="0" w:line="240" w:lineRule="auto"/>
    </w:pPr>
    <w:rPr>
      <w:kern w:val="0"/>
      <w:sz w:val="24"/>
      <w:szCs w:val="24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041649"/>
    <w:pPr>
      <w:spacing w:after="0" w:line="240" w:lineRule="auto"/>
    </w:pPr>
    <w:rPr>
      <w:kern w:val="0"/>
      <w:sz w:val="24"/>
      <w:szCs w:val="24"/>
      <w:lang w:val="de-DE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</Words>
  <Characters>1638</Characters>
  <Application>Microsoft Office Word</Application>
  <DocSecurity>0</DocSecurity>
  <Lines>13</Lines>
  <Paragraphs>3</Paragraphs>
  <ScaleCrop>false</ScaleCrop>
  <Company>Springer Nature</Company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2024-11-29T14:34:00Z</dcterms:created>
  <dcterms:modified xsi:type="dcterms:W3CDTF">2024-11-29T14:34:00Z</dcterms:modified>
</cp:coreProperties>
</file>