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61" w:type="dxa"/>
        <w:tblInd w:w="-460" w:type="dxa"/>
        <w:tblLayout w:type="fixed"/>
        <w:tblLook w:val="0400"/>
      </w:tblPr>
      <w:tblGrid>
        <w:gridCol w:w="2061"/>
        <w:gridCol w:w="1485"/>
        <w:gridCol w:w="1256"/>
        <w:gridCol w:w="1378"/>
        <w:gridCol w:w="1378"/>
        <w:gridCol w:w="1362"/>
        <w:gridCol w:w="1393"/>
        <w:gridCol w:w="1048"/>
      </w:tblGrid>
      <w:tr w:rsidR="00A41E26" w:rsidRPr="00552D01" w:rsidTr="00776148">
        <w:tc>
          <w:tcPr>
            <w:tcW w:w="11016" w:type="dxa"/>
            <w:gridSpan w:val="8"/>
            <w:tcBorders>
              <w:top w:val="single" w:sz="24" w:space="0" w:color="000000"/>
            </w:tcBorders>
          </w:tcPr>
          <w:p w:rsidR="00A41E26" w:rsidRPr="00A41E26" w:rsidRDefault="00A41E26" w:rsidP="00776148">
            <w:pPr>
              <w:spacing w:before="240" w:after="240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b/>
                <w:color w:val="000000" w:themeColor="text1"/>
                <w:sz w:val="16"/>
                <w:szCs w:val="16"/>
              </w:rPr>
              <w:t>Table 4</w:t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Comparison (mean±SD) of various features of PCOS based on </w:t>
            </w:r>
            <w:r w:rsidRPr="00A41E26">
              <w:rPr>
                <w:i/>
                <w:color w:val="000000" w:themeColor="text1"/>
                <w:sz w:val="16"/>
                <w:szCs w:val="16"/>
              </w:rPr>
              <w:t xml:space="preserve">VDR </w:t>
            </w:r>
            <w:r w:rsidRPr="00A41E26">
              <w:rPr>
                <w:color w:val="000000" w:themeColor="text1"/>
                <w:sz w:val="16"/>
                <w:szCs w:val="16"/>
              </w:rPr>
              <w:t>polymorphism (BsmI and FokI), N′′=38</w:t>
            </w:r>
          </w:p>
        </w:tc>
      </w:tr>
      <w:tr w:rsidR="00A41E26" w:rsidRPr="00552D01" w:rsidTr="00776148">
        <w:tc>
          <w:tcPr>
            <w:tcW w:w="3438" w:type="dxa"/>
            <w:gridSpan w:val="2"/>
            <w:vMerge w:val="restart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before="240" w:line="36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Indices</w:t>
            </w:r>
          </w:p>
        </w:tc>
        <w:tc>
          <w:tcPr>
            <w:tcW w:w="3890" w:type="dxa"/>
            <w:gridSpan w:val="3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BsmI (rs1544410)</w:t>
            </w:r>
          </w:p>
        </w:tc>
        <w:tc>
          <w:tcPr>
            <w:tcW w:w="3688" w:type="dxa"/>
            <w:gridSpan w:val="3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FokI  (rs2228570)</w:t>
            </w:r>
          </w:p>
        </w:tc>
      </w:tr>
      <w:tr w:rsidR="00A41E26" w:rsidRPr="00552D01" w:rsidTr="00776148">
        <w:tc>
          <w:tcPr>
            <w:tcW w:w="3438" w:type="dxa"/>
            <w:gridSpan w:val="2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18" w:type="dxa"/>
            <w:tcBorders>
              <w:top w:val="single" w:sz="12" w:space="0" w:color="000000"/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bb</w:t>
            </w:r>
          </w:p>
        </w:tc>
        <w:tc>
          <w:tcPr>
            <w:tcW w:w="1336" w:type="dxa"/>
            <w:tcBorders>
              <w:top w:val="single" w:sz="12" w:space="0" w:color="000000"/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Bb</w:t>
            </w:r>
          </w:p>
        </w:tc>
        <w:tc>
          <w:tcPr>
            <w:tcW w:w="1336" w:type="dxa"/>
            <w:tcBorders>
              <w:top w:val="single" w:sz="12" w:space="0" w:color="000000"/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BB</w:t>
            </w:r>
          </w:p>
        </w:tc>
        <w:tc>
          <w:tcPr>
            <w:tcW w:w="1321" w:type="dxa"/>
            <w:tcBorders>
              <w:top w:val="single" w:sz="12" w:space="0" w:color="000000"/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ff</w:t>
            </w:r>
          </w:p>
        </w:tc>
        <w:tc>
          <w:tcPr>
            <w:tcW w:w="1351" w:type="dxa"/>
            <w:tcBorders>
              <w:top w:val="single" w:sz="12" w:space="0" w:color="000000"/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Ff</w:t>
            </w:r>
          </w:p>
        </w:tc>
        <w:tc>
          <w:tcPr>
            <w:tcW w:w="1016" w:type="dxa"/>
            <w:tcBorders>
              <w:top w:val="single" w:sz="12" w:space="0" w:color="000000"/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FF</w:t>
            </w:r>
          </w:p>
        </w:tc>
      </w:tr>
      <w:tr w:rsidR="00A41E26" w:rsidRPr="00552D01" w:rsidTr="00776148">
        <w:tc>
          <w:tcPr>
            <w:tcW w:w="1998" w:type="dxa"/>
            <w:vMerge w:val="restart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b/>
                <w:color w:val="000000" w:themeColor="text1"/>
                <w:sz w:val="16"/>
                <w:szCs w:val="16"/>
              </w:rPr>
              <w:t>[a]</w:t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Hyperandrogenism</w:t>
            </w:r>
          </w:p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TT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1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(ng/ml)</w:t>
            </w:r>
          </w:p>
        </w:tc>
        <w:tc>
          <w:tcPr>
            <w:tcW w:w="1218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0.33±0.25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0.23±0.17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0.34±0.22</w:t>
            </w:r>
          </w:p>
        </w:tc>
        <w:tc>
          <w:tcPr>
            <w:tcW w:w="132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0.28±0.21</w:t>
            </w:r>
          </w:p>
        </w:tc>
        <w:tc>
          <w:tcPr>
            <w:tcW w:w="135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0.17±0.05</w:t>
            </w:r>
          </w:p>
        </w:tc>
        <w:tc>
          <w:tcPr>
            <w:tcW w:w="101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0.17±0.05</w:t>
            </w:r>
          </w:p>
        </w:tc>
      </w:tr>
      <w:tr w:rsidR="00A41E26" w:rsidRPr="00552D01" w:rsidTr="00776148">
        <w:trPr>
          <w:trHeight w:val="315"/>
        </w:trPr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rFonts w:eastAsia="Arial"/>
                <w:bCs/>
                <w:color w:val="000000" w:themeColor="text1"/>
                <w:sz w:val="16"/>
                <w:szCs w:val="16"/>
                <w:highlight w:val="white"/>
              </w:rPr>
              <w:t>LH</w:t>
            </w:r>
            <w:r w:rsidRPr="00A41E26">
              <w:rPr>
                <w:color w:val="000000" w:themeColor="text1"/>
                <w:sz w:val="16"/>
                <w:szCs w:val="16"/>
              </w:rPr>
              <w:t>:FSH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2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ratio</w:t>
            </w:r>
          </w:p>
        </w:tc>
        <w:tc>
          <w:tcPr>
            <w:tcW w:w="1218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1.16±.93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1.21±1.43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1.26±0.95</w:t>
            </w:r>
          </w:p>
        </w:tc>
        <w:tc>
          <w:tcPr>
            <w:tcW w:w="132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0.99±0.83</w:t>
            </w:r>
          </w:p>
        </w:tc>
        <w:tc>
          <w:tcPr>
            <w:tcW w:w="135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1.36±1.31</w:t>
            </w:r>
          </w:p>
        </w:tc>
        <w:tc>
          <w:tcPr>
            <w:tcW w:w="1016" w:type="dxa"/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0.77±0.22</w:t>
            </w:r>
          </w:p>
        </w:tc>
      </w:tr>
      <w:tr w:rsidR="00A41E26" w:rsidRPr="00552D01" w:rsidTr="00776148">
        <w:trPr>
          <w:trHeight w:val="234"/>
        </w:trPr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2D:4D ratio</w:t>
            </w:r>
          </w:p>
        </w:tc>
        <w:tc>
          <w:tcPr>
            <w:tcW w:w="1218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0.94±0.02</w:t>
            </w: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0.95±0.05</w:t>
            </w: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0.95±0.05</w:t>
            </w:r>
          </w:p>
        </w:tc>
        <w:tc>
          <w:tcPr>
            <w:tcW w:w="1321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0.92±0.04</w:t>
            </w:r>
          </w:p>
        </w:tc>
        <w:tc>
          <w:tcPr>
            <w:tcW w:w="1351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0.95±0.04</w:t>
            </w:r>
          </w:p>
        </w:tc>
        <w:tc>
          <w:tcPr>
            <w:tcW w:w="101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0.95±0.08</w:t>
            </w:r>
          </w:p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A41E26" w:rsidRPr="00552D01" w:rsidTr="00776148">
        <w:tc>
          <w:tcPr>
            <w:tcW w:w="1998" w:type="dxa"/>
            <w:vMerge w:val="restart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A41E26">
              <w:rPr>
                <w:b/>
                <w:color w:val="000000" w:themeColor="text1"/>
                <w:sz w:val="16"/>
                <w:szCs w:val="16"/>
              </w:rPr>
              <w:t>[b]</w:t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Metabolic panel </w:t>
            </w:r>
          </w:p>
        </w:tc>
        <w:tc>
          <w:tcPr>
            <w:tcW w:w="1440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PTH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3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(pg/ml)</w:t>
            </w:r>
          </w:p>
        </w:tc>
        <w:tc>
          <w:tcPr>
            <w:tcW w:w="1218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46.10±15.01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29.49±15.70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24.34±7.03</w:t>
            </w:r>
          </w:p>
        </w:tc>
        <w:tc>
          <w:tcPr>
            <w:tcW w:w="132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30.86±19.10</w:t>
            </w:r>
          </w:p>
        </w:tc>
        <w:tc>
          <w:tcPr>
            <w:tcW w:w="135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29.66±12.90</w:t>
            </w:r>
          </w:p>
        </w:tc>
        <w:tc>
          <w:tcPr>
            <w:tcW w:w="101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22.25±6.57</w:t>
            </w:r>
          </w:p>
        </w:tc>
      </w:tr>
      <w:tr w:rsidR="00A41E26" w:rsidRPr="00552D01" w:rsidTr="00776148"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Calcium (mg/dl)</w:t>
            </w:r>
          </w:p>
        </w:tc>
        <w:tc>
          <w:tcPr>
            <w:tcW w:w="1218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9.78±0.42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9.62±0.33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9.55±0.31</w:t>
            </w:r>
          </w:p>
        </w:tc>
        <w:tc>
          <w:tcPr>
            <w:tcW w:w="132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9.64±0.35</w:t>
            </w:r>
          </w:p>
        </w:tc>
        <w:tc>
          <w:tcPr>
            <w:tcW w:w="135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9.57±0.34</w:t>
            </w:r>
          </w:p>
        </w:tc>
        <w:tc>
          <w:tcPr>
            <w:tcW w:w="101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9.75±0.13</w:t>
            </w:r>
          </w:p>
        </w:tc>
      </w:tr>
      <w:tr w:rsidR="00A41E26" w:rsidRPr="00552D01" w:rsidTr="00776148"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Phosphate (mg/dl)</w:t>
            </w:r>
          </w:p>
        </w:tc>
        <w:tc>
          <w:tcPr>
            <w:tcW w:w="1218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4.05±0.52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3.89±0.34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3.71±0.32</w:t>
            </w:r>
          </w:p>
        </w:tc>
        <w:tc>
          <w:tcPr>
            <w:tcW w:w="132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3.91±0.46</w:t>
            </w:r>
          </w:p>
        </w:tc>
        <w:tc>
          <w:tcPr>
            <w:tcW w:w="135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3.80±0.34</w:t>
            </w:r>
          </w:p>
        </w:tc>
        <w:tc>
          <w:tcPr>
            <w:tcW w:w="101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3.70±0.32</w:t>
            </w:r>
          </w:p>
        </w:tc>
      </w:tr>
      <w:tr w:rsidR="00A41E26" w:rsidRPr="00552D01" w:rsidTr="00776148">
        <w:trPr>
          <w:trHeight w:val="216"/>
        </w:trPr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LDL:HDL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4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Ratio</w:t>
            </w:r>
          </w:p>
        </w:tc>
        <w:tc>
          <w:tcPr>
            <w:tcW w:w="1218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2.12±0.73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1.96±0.55</w:t>
            </w:r>
          </w:p>
        </w:tc>
        <w:tc>
          <w:tcPr>
            <w:tcW w:w="1336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1.77±0.31</w:t>
            </w:r>
          </w:p>
        </w:tc>
        <w:tc>
          <w:tcPr>
            <w:tcW w:w="132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2.16±0.7</w:t>
            </w:r>
          </w:p>
        </w:tc>
        <w:tc>
          <w:tcPr>
            <w:tcW w:w="1351" w:type="dxa"/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1.83±0.43</w:t>
            </w:r>
          </w:p>
        </w:tc>
        <w:tc>
          <w:tcPr>
            <w:tcW w:w="1016" w:type="dxa"/>
          </w:tcPr>
          <w:p w:rsidR="00A41E26" w:rsidRPr="00A41E26" w:rsidRDefault="00A41E26" w:rsidP="00776148">
            <w:pPr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1.80±0.42</w:t>
            </w:r>
          </w:p>
        </w:tc>
      </w:tr>
      <w:tr w:rsidR="00A41E26" w:rsidRPr="00552D01" w:rsidTr="00776148">
        <w:trPr>
          <w:trHeight w:val="188"/>
        </w:trPr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TyG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5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Index</w:t>
            </w:r>
          </w:p>
        </w:tc>
        <w:tc>
          <w:tcPr>
            <w:tcW w:w="1218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4.57±0.27</w:t>
            </w: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4.39±0.21</w:t>
            </w: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4.43±0.20</w:t>
            </w:r>
          </w:p>
        </w:tc>
        <w:tc>
          <w:tcPr>
            <w:tcW w:w="1321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4.41±0.24</w:t>
            </w:r>
          </w:p>
        </w:tc>
        <w:tc>
          <w:tcPr>
            <w:tcW w:w="1351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4.41±0.20</w:t>
            </w:r>
          </w:p>
        </w:tc>
        <w:tc>
          <w:tcPr>
            <w:tcW w:w="101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4.55±0.26</w:t>
            </w:r>
          </w:p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A41E26" w:rsidRPr="00552D01" w:rsidTr="00776148">
        <w:tc>
          <w:tcPr>
            <w:tcW w:w="1998" w:type="dxa"/>
            <w:vMerge w:val="restart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b/>
                <w:color w:val="000000" w:themeColor="text1"/>
                <w:sz w:val="16"/>
                <w:szCs w:val="16"/>
              </w:rPr>
              <w:t>[c]</w:t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 Obesity indices</w:t>
            </w:r>
          </w:p>
        </w:tc>
        <w:tc>
          <w:tcPr>
            <w:tcW w:w="1440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VF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6"/>
            </w:r>
          </w:p>
        </w:tc>
        <w:tc>
          <w:tcPr>
            <w:tcW w:w="1218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6.13±4.07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7.32±5.72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6.79±4.37</w:t>
            </w:r>
          </w:p>
        </w:tc>
        <w:tc>
          <w:tcPr>
            <w:tcW w:w="132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7.93±5.02</w:t>
            </w:r>
          </w:p>
        </w:tc>
        <w:tc>
          <w:tcPr>
            <w:tcW w:w="135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7.11±5.13</w:t>
            </w:r>
          </w:p>
        </w:tc>
        <w:tc>
          <w:tcPr>
            <w:tcW w:w="101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4.25±3.1</w:t>
            </w:r>
          </w:p>
        </w:tc>
      </w:tr>
      <w:tr w:rsidR="00A41E26" w:rsidRPr="00552D01" w:rsidTr="00776148">
        <w:tc>
          <w:tcPr>
            <w:tcW w:w="1998" w:type="dxa"/>
            <w:vMerge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SMMWB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7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%</w:t>
            </w:r>
          </w:p>
        </w:tc>
        <w:tc>
          <w:tcPr>
            <w:tcW w:w="1218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25.73±1.54</w:t>
            </w: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24.49±2.25</w:t>
            </w: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24.18±2.27</w:t>
            </w:r>
          </w:p>
        </w:tc>
        <w:tc>
          <w:tcPr>
            <w:tcW w:w="1321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24.24±1.85</w:t>
            </w:r>
          </w:p>
        </w:tc>
        <w:tc>
          <w:tcPr>
            <w:tcW w:w="1351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24.41±2.44</w:t>
            </w:r>
          </w:p>
        </w:tc>
        <w:tc>
          <w:tcPr>
            <w:tcW w:w="1016" w:type="dxa"/>
            <w:tcBorders>
              <w:bottom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25.4±0.78</w:t>
            </w:r>
          </w:p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A41E26" w:rsidRPr="00552D01" w:rsidTr="00776148">
        <w:tc>
          <w:tcPr>
            <w:tcW w:w="1998" w:type="dxa"/>
            <w:vMerge w:val="restart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b/>
                <w:color w:val="000000" w:themeColor="text1"/>
                <w:sz w:val="16"/>
                <w:szCs w:val="16"/>
              </w:rPr>
              <w:t>[d]</w:t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Inflammatory markers</w:t>
            </w:r>
          </w:p>
        </w:tc>
        <w:tc>
          <w:tcPr>
            <w:tcW w:w="1440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CRP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8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(mg/dl)</w:t>
            </w:r>
          </w:p>
        </w:tc>
        <w:tc>
          <w:tcPr>
            <w:tcW w:w="1218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0.64±0.44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0.48±0.32</w:t>
            </w: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0.36±0.19</w:t>
            </w:r>
          </w:p>
        </w:tc>
        <w:tc>
          <w:tcPr>
            <w:tcW w:w="132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0.57±0.38</w:t>
            </w:r>
          </w:p>
        </w:tc>
        <w:tc>
          <w:tcPr>
            <w:tcW w:w="1351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0.39±0.25</w:t>
            </w:r>
          </w:p>
        </w:tc>
        <w:tc>
          <w:tcPr>
            <w:tcW w:w="1016" w:type="dxa"/>
            <w:tcBorders>
              <w:top w:val="single" w:sz="12" w:space="0" w:color="000000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0.53±0.36</w:t>
            </w:r>
          </w:p>
        </w:tc>
      </w:tr>
      <w:tr w:rsidR="00A41E26" w:rsidRPr="00552D01" w:rsidTr="00776148">
        <w:tc>
          <w:tcPr>
            <w:tcW w:w="1998" w:type="dxa"/>
            <w:vMerge/>
            <w:tcBorders>
              <w:top w:val="single" w:sz="12" w:space="0" w:color="000000"/>
              <w:bottom w:val="single" w:sz="24" w:space="0" w:color="auto"/>
            </w:tcBorders>
          </w:tcPr>
          <w:p w:rsidR="00A41E26" w:rsidRPr="00A41E26" w:rsidRDefault="00A41E26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IL-6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9"/>
            </w:r>
            <w:r w:rsidRPr="00A41E26">
              <w:rPr>
                <w:color w:val="000000" w:themeColor="text1"/>
                <w:sz w:val="16"/>
                <w:szCs w:val="16"/>
              </w:rPr>
              <w:t xml:space="preserve"> (pg/ml)</w:t>
            </w:r>
          </w:p>
        </w:tc>
        <w:tc>
          <w:tcPr>
            <w:tcW w:w="1218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11.56±6.86</w:t>
            </w:r>
          </w:p>
        </w:tc>
        <w:tc>
          <w:tcPr>
            <w:tcW w:w="1336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11.16±6.39</w:t>
            </w:r>
          </w:p>
        </w:tc>
        <w:tc>
          <w:tcPr>
            <w:tcW w:w="1336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13.30±4.98</w:t>
            </w:r>
          </w:p>
        </w:tc>
        <w:tc>
          <w:tcPr>
            <w:tcW w:w="1321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10.07±6.7</w:t>
            </w:r>
          </w:p>
        </w:tc>
        <w:tc>
          <w:tcPr>
            <w:tcW w:w="1351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12.79±5.35</w:t>
            </w:r>
          </w:p>
        </w:tc>
        <w:tc>
          <w:tcPr>
            <w:tcW w:w="1016" w:type="dxa"/>
            <w:tcBorders>
              <w:bottom w:val="single" w:sz="24" w:space="0" w:color="auto"/>
            </w:tcBorders>
          </w:tcPr>
          <w:p w:rsidR="00A41E26" w:rsidRPr="00A41E26" w:rsidRDefault="00A41E26" w:rsidP="00776148">
            <w:pPr>
              <w:spacing w:line="360" w:lineRule="auto"/>
              <w:rPr>
                <w:color w:val="000000" w:themeColor="text1"/>
                <w:sz w:val="16"/>
                <w:szCs w:val="16"/>
              </w:rPr>
            </w:pPr>
            <w:r w:rsidRPr="00A41E26">
              <w:rPr>
                <w:color w:val="000000" w:themeColor="text1"/>
                <w:sz w:val="16"/>
                <w:szCs w:val="16"/>
              </w:rPr>
              <w:t>14.00±5.06</w:t>
            </w:r>
            <w:r w:rsidRPr="00A41E26">
              <w:rPr>
                <w:rStyle w:val="FootnoteReference"/>
                <w:color w:val="000000" w:themeColor="text1"/>
                <w:sz w:val="16"/>
                <w:szCs w:val="16"/>
              </w:rPr>
              <w:footnoteReference w:id="10"/>
            </w:r>
          </w:p>
        </w:tc>
      </w:tr>
    </w:tbl>
    <w:p w:rsidR="00A41E26" w:rsidRDefault="00A41E26">
      <w:pPr>
        <w:sectPr w:rsidR="00A41E26" w:rsidSect="00A41E26">
          <w:footerReference w:type="default" r:id="rId7"/>
          <w:footnotePr>
            <w:pos w:val="beneathText"/>
            <w:numFmt w:val="lowerLetter"/>
            <w:numRestart w:val="eachPage"/>
          </w:footnotePr>
          <w:pgSz w:w="12240" w:h="15840"/>
          <w:pgMar w:top="720" w:right="720" w:bottom="720" w:left="720" w:header="708" w:footer="0" w:gutter="0"/>
          <w:cols w:space="708"/>
          <w:docGrid w:linePitch="360"/>
        </w:sectPr>
      </w:pPr>
    </w:p>
    <w:p w:rsidR="00AA5FA4" w:rsidRDefault="00196372"/>
    <w:sectPr w:rsidR="00AA5FA4" w:rsidSect="00A41E26">
      <w:type w:val="continuous"/>
      <w:pgSz w:w="12240" w:h="15840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372" w:rsidRDefault="00196372" w:rsidP="00A41E26">
      <w:r>
        <w:separator/>
      </w:r>
    </w:p>
  </w:endnote>
  <w:endnote w:type="continuationSeparator" w:id="0">
    <w:p w:rsidR="00196372" w:rsidRDefault="00196372" w:rsidP="00A41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0"/>
        <w:szCs w:val="20"/>
      </w:rPr>
      <w:id w:val="355053766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565050523"/>
          <w:docPartObj>
            <w:docPartGallery w:val="Page Numbers (Top of Page)"/>
            <w:docPartUnique/>
          </w:docPartObj>
        </w:sdtPr>
        <w:sdtContent>
          <w:p w:rsidR="00A41E26" w:rsidRPr="00A41E26" w:rsidRDefault="00A41E26">
            <w:pPr>
              <w:pStyle w:val="Footer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E26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PAGE </w:instrText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</w:t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A41E26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NUMPAGES  </w:instrText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</w:t>
            </w:r>
            <w:r w:rsidRPr="00A41E26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A41E26" w:rsidRDefault="00A41E2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372" w:rsidRDefault="00196372" w:rsidP="00A41E26">
      <w:r>
        <w:separator/>
      </w:r>
    </w:p>
  </w:footnote>
  <w:footnote w:type="continuationSeparator" w:id="0">
    <w:p w:rsidR="00196372" w:rsidRDefault="00196372" w:rsidP="00A41E26">
      <w:r>
        <w:continuationSeparator/>
      </w:r>
    </w:p>
  </w:footnote>
  <w:footnote w:id="1">
    <w:p w:rsidR="00A41E26" w:rsidRPr="00C006CC" w:rsidRDefault="00A41E26" w:rsidP="00A41E26">
      <w:pPr>
        <w:pStyle w:val="FootnoteText"/>
        <w:spacing w:after="240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Total testosterone</w:t>
      </w:r>
    </w:p>
  </w:footnote>
  <w:footnote w:id="2">
    <w:p w:rsidR="00A41E26" w:rsidRPr="00C006CC" w:rsidRDefault="00A41E26" w:rsidP="00A41E26">
      <w:pPr>
        <w:pStyle w:val="FootnoteText"/>
        <w:spacing w:after="240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Luteinizing hormone:follicle-stimulating hormone</w:t>
      </w:r>
    </w:p>
  </w:footnote>
  <w:footnote w:id="3">
    <w:p w:rsidR="00A41E26" w:rsidRPr="00C006CC" w:rsidRDefault="00A41E26" w:rsidP="00A41E26">
      <w:pPr>
        <w:pStyle w:val="FootnoteText"/>
        <w:spacing w:after="240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Parathyroid hormone</w:t>
      </w:r>
    </w:p>
  </w:footnote>
  <w:footnote w:id="4">
    <w:p w:rsidR="00A41E26" w:rsidRDefault="00A41E26" w:rsidP="00A41E26">
      <w:pPr>
        <w:pStyle w:val="FootnoteText"/>
        <w:spacing w:after="240"/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Low density lipoprotein:high density lipoprotein</w:t>
      </w:r>
    </w:p>
  </w:footnote>
  <w:footnote w:id="5">
    <w:p w:rsidR="00A41E26" w:rsidRPr="00C006CC" w:rsidRDefault="00A41E26" w:rsidP="00A41E26">
      <w:pPr>
        <w:pStyle w:val="FootnoteText"/>
        <w:spacing w:after="240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Triglyceride glucose</w:t>
      </w:r>
    </w:p>
  </w:footnote>
  <w:footnote w:id="6">
    <w:p w:rsidR="00A41E26" w:rsidRDefault="00A41E26" w:rsidP="00A41E26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Visceral fat</w:t>
      </w:r>
    </w:p>
    <w:p w:rsidR="00A41E26" w:rsidRDefault="00A41E26" w:rsidP="00A41E26">
      <w:pPr>
        <w:pStyle w:val="FootnoteText"/>
      </w:pPr>
    </w:p>
  </w:footnote>
  <w:footnote w:id="7">
    <w:p w:rsidR="00A41E26" w:rsidRDefault="00A41E26" w:rsidP="00A41E26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Skeletal muscle mass whole body</w:t>
      </w:r>
    </w:p>
    <w:p w:rsidR="00A41E26" w:rsidRDefault="00A41E26" w:rsidP="00A41E26">
      <w:pPr>
        <w:pStyle w:val="FootnoteText"/>
      </w:pPr>
    </w:p>
  </w:footnote>
  <w:footnote w:id="8">
    <w:p w:rsidR="00A41E26" w:rsidRDefault="00A41E26" w:rsidP="00A41E26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C-reactive protein</w:t>
      </w:r>
    </w:p>
    <w:p w:rsidR="00A41E26" w:rsidRDefault="00A41E26" w:rsidP="00A41E26">
      <w:pPr>
        <w:pStyle w:val="FootnoteText"/>
      </w:pPr>
    </w:p>
  </w:footnote>
  <w:footnote w:id="9">
    <w:p w:rsidR="00A41E26" w:rsidRDefault="00A41E26" w:rsidP="00A41E26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553345">
        <w:rPr>
          <w:szCs w:val="20"/>
        </w:rPr>
        <w:t>Interleukin-6</w:t>
      </w: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  <w:p w:rsidR="00A41E26" w:rsidRDefault="00A41E26" w:rsidP="00A41E26">
      <w:pPr>
        <w:pStyle w:val="FootnoteText"/>
      </w:pPr>
    </w:p>
  </w:footnote>
  <w:footnote w:id="10">
    <w:p w:rsidR="00A41E26" w:rsidRDefault="00A41E26">
      <w:pPr>
        <w:pStyle w:val="FootnoteText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pos w:val="beneathText"/>
    <w:numFmt w:val="lowerLetter"/>
    <w:numRestart w:val="eachPage"/>
    <w:footnote w:id="-1"/>
    <w:footnote w:id="0"/>
  </w:footnotePr>
  <w:endnotePr>
    <w:endnote w:id="-1"/>
    <w:endnote w:id="0"/>
  </w:endnotePr>
  <w:compat/>
  <w:rsids>
    <w:rsidRoot w:val="00A41E26"/>
    <w:rsid w:val="00196372"/>
    <w:rsid w:val="001E2399"/>
    <w:rsid w:val="00335EC2"/>
    <w:rsid w:val="007275AE"/>
    <w:rsid w:val="00A41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41E26"/>
    <w:pPr>
      <w:tabs>
        <w:tab w:val="center" w:pos="4680"/>
        <w:tab w:val="right" w:pos="9360"/>
      </w:tabs>
    </w:pPr>
    <w:rPr>
      <w:rFonts w:asciiTheme="minorHAnsi" w:eastAsiaTheme="minorHAnsi" w:hAnsiTheme="minorHAnsi" w:cs="Vrinda"/>
      <w:sz w:val="22"/>
      <w:szCs w:val="2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41E26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A41E26"/>
    <w:pPr>
      <w:tabs>
        <w:tab w:val="center" w:pos="4680"/>
        <w:tab w:val="right" w:pos="9360"/>
      </w:tabs>
    </w:pPr>
    <w:rPr>
      <w:rFonts w:asciiTheme="minorHAnsi" w:eastAsiaTheme="minorHAnsi" w:hAnsiTheme="minorHAnsi" w:cs="Vrinda"/>
      <w:sz w:val="22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A41E26"/>
    <w:rPr>
      <w:rFonts w:cs="Vrind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1E26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1E26"/>
    <w:rPr>
      <w:rFonts w:ascii="Times New Roman" w:eastAsia="Times New Roman" w:hAnsi="Times New Roman" w:cs="Times New Roman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A41E2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DB4F0-CF72-469B-AFA4-4CE68270E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Sanchari Chakraborty</dc:creator>
  <cp:keywords/>
  <dc:description/>
  <cp:lastModifiedBy>Sanchari Chakraborty</cp:lastModifiedBy>
  <cp:revision>2</cp:revision>
  <dcterms:created xsi:type="dcterms:W3CDTF">2024-11-08T14:01:00Z</dcterms:created>
  <dcterms:modified xsi:type="dcterms:W3CDTF">2024-11-08T14:03:00Z</dcterms:modified>
</cp:coreProperties>
</file>