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7BC22" w14:textId="1911DFF4" w:rsidR="00D543CC" w:rsidRDefault="00F32330">
      <w:pPr>
        <w:rPr>
          <w:rFonts w:ascii="Times New Roman" w:hAnsi="Times New Roman" w:cs="Times New Roman"/>
          <w:b/>
          <w:bCs/>
          <w:sz w:val="24"/>
          <w:szCs w:val="24"/>
        </w:rPr>
      </w:pPr>
      <w:r w:rsidRPr="00F32330">
        <w:rPr>
          <w:rFonts w:ascii="Times New Roman" w:hAnsi="Times New Roman" w:cs="Times New Roman"/>
          <w:b/>
          <w:bCs/>
          <w:sz w:val="24"/>
          <w:szCs w:val="24"/>
        </w:rPr>
        <w:t>Supplementary</w:t>
      </w:r>
      <w:r w:rsidR="00396E89">
        <w:rPr>
          <w:rFonts w:ascii="Times New Roman" w:hAnsi="Times New Roman" w:cs="Times New Roman"/>
          <w:b/>
          <w:bCs/>
          <w:sz w:val="24"/>
          <w:szCs w:val="24"/>
        </w:rPr>
        <w:t xml:space="preserve"> Materials</w:t>
      </w:r>
      <w:r w:rsidR="00272BA0">
        <w:rPr>
          <w:rFonts w:ascii="Times New Roman" w:hAnsi="Times New Roman" w:cs="Times New Roman"/>
          <w:b/>
          <w:bCs/>
          <w:sz w:val="24"/>
          <w:szCs w:val="24"/>
        </w:rPr>
        <w:t xml:space="preserve"> and methods</w:t>
      </w:r>
    </w:p>
    <w:p w14:paraId="79CEB792" w14:textId="39F71AEC" w:rsidR="003944CB" w:rsidRDefault="00A234F7" w:rsidP="00D328F3">
      <w:pPr>
        <w:spacing w:line="360" w:lineRule="auto"/>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57D0A2FB" wp14:editId="2EA2C5BC">
            <wp:extent cx="6119363" cy="2562046"/>
            <wp:effectExtent l="0" t="0" r="0" b="0"/>
            <wp:docPr id="952857185" name="Immagine 1"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57185" name="Immagine 1" descr="Immagine che contiene testo, schermata, Carattere, diagramma&#10;&#10;Descrizione generata automaticamente"/>
                    <pic:cNvPicPr/>
                  </pic:nvPicPr>
                  <pic:blipFill rotWithShape="1">
                    <a:blip r:embed="rId4" cstate="print">
                      <a:extLst>
                        <a:ext uri="{28A0092B-C50C-407E-A947-70E740481C1C}">
                          <a14:useLocalDpi xmlns:a14="http://schemas.microsoft.com/office/drawing/2010/main" val="0"/>
                        </a:ext>
                      </a:extLst>
                    </a:blip>
                    <a:srcRect t="10148" b="14498"/>
                    <a:stretch/>
                  </pic:blipFill>
                  <pic:spPr bwMode="auto">
                    <a:xfrm>
                      <a:off x="0" y="0"/>
                      <a:ext cx="6120130" cy="2562367"/>
                    </a:xfrm>
                    <a:prstGeom prst="rect">
                      <a:avLst/>
                    </a:prstGeom>
                    <a:ln>
                      <a:noFill/>
                    </a:ln>
                    <a:extLst>
                      <a:ext uri="{53640926-AAD7-44D8-BBD7-CCE9431645EC}">
                        <a14:shadowObscured xmlns:a14="http://schemas.microsoft.com/office/drawing/2010/main"/>
                      </a:ext>
                    </a:extLst>
                  </pic:spPr>
                </pic:pic>
              </a:graphicData>
            </a:graphic>
          </wp:inline>
        </w:drawing>
      </w:r>
    </w:p>
    <w:p w14:paraId="0617C443" w14:textId="7FBA0DC1" w:rsidR="00B95ABF" w:rsidRPr="00B95ABF" w:rsidRDefault="00D60249" w:rsidP="00B95ABF">
      <w:pPr>
        <w:spacing w:line="360" w:lineRule="auto"/>
        <w:jc w:val="both"/>
        <w:rPr>
          <w:rFonts w:ascii="Times New Roman" w:hAnsi="Times New Roman" w:cs="Times New Roman"/>
          <w:sz w:val="20"/>
          <w:szCs w:val="20"/>
        </w:rPr>
      </w:pPr>
      <w:r w:rsidRPr="0040490D">
        <w:rPr>
          <w:rFonts w:ascii="Times New Roman" w:hAnsi="Times New Roman" w:cs="Times New Roman"/>
          <w:b/>
          <w:sz w:val="20"/>
          <w:szCs w:val="20"/>
        </w:rPr>
        <w:t>Figure S1 Experimental timeline</w:t>
      </w:r>
      <w:r>
        <w:rPr>
          <w:rFonts w:ascii="Times New Roman" w:hAnsi="Times New Roman" w:cs="Times New Roman"/>
          <w:b/>
          <w:sz w:val="20"/>
          <w:szCs w:val="20"/>
        </w:rPr>
        <w:t xml:space="preserve">. </w:t>
      </w:r>
      <w:r w:rsidR="00B95ABF" w:rsidRPr="00B95ABF">
        <w:rPr>
          <w:rFonts w:ascii="Times New Roman" w:hAnsi="Times New Roman" w:cs="Times New Roman"/>
          <w:sz w:val="20"/>
          <w:szCs w:val="20"/>
        </w:rPr>
        <w:t>PNS= psychophysical stress; HFD= high-fat diet; w= week; G= gestational day; NAC= N-</w:t>
      </w:r>
      <w:proofErr w:type="gramStart"/>
      <w:r w:rsidR="00B95ABF" w:rsidRPr="00B95ABF">
        <w:rPr>
          <w:rFonts w:ascii="Times New Roman" w:hAnsi="Times New Roman" w:cs="Times New Roman"/>
          <w:sz w:val="20"/>
          <w:szCs w:val="20"/>
        </w:rPr>
        <w:t>acetyl-cysteine</w:t>
      </w:r>
      <w:proofErr w:type="gramEnd"/>
      <w:r w:rsidR="00B95ABF" w:rsidRPr="00B95ABF">
        <w:rPr>
          <w:rFonts w:ascii="Times New Roman" w:hAnsi="Times New Roman" w:cs="Times New Roman"/>
          <w:sz w:val="20"/>
          <w:szCs w:val="20"/>
        </w:rPr>
        <w:t>.</w:t>
      </w:r>
    </w:p>
    <w:p w14:paraId="002C4E85" w14:textId="77777777" w:rsidR="0040490D" w:rsidRDefault="0040490D" w:rsidP="00D328F3">
      <w:pPr>
        <w:spacing w:line="360" w:lineRule="auto"/>
        <w:jc w:val="both"/>
        <w:rPr>
          <w:rFonts w:ascii="Times New Roman" w:hAnsi="Times New Roman" w:cs="Times New Roman"/>
          <w:lang w:val="en-US"/>
        </w:rPr>
      </w:pPr>
    </w:p>
    <w:p w14:paraId="1D29F14F" w14:textId="77777777" w:rsidR="00E5308D" w:rsidRPr="005562C8" w:rsidRDefault="00E5308D" w:rsidP="00E5308D">
      <w:pPr>
        <w:spacing w:line="360" w:lineRule="auto"/>
        <w:jc w:val="both"/>
        <w:rPr>
          <w:rFonts w:ascii="Times New Roman" w:hAnsi="Times New Roman" w:cs="Times New Roman"/>
          <w:b/>
        </w:rPr>
      </w:pPr>
      <w:r>
        <w:rPr>
          <w:rFonts w:ascii="Times New Roman" w:hAnsi="Times New Roman" w:cs="Times New Roman"/>
          <w:b/>
        </w:rPr>
        <w:t>Placenta samples and</w:t>
      </w:r>
      <w:r w:rsidRPr="005562C8">
        <w:rPr>
          <w:rFonts w:ascii="Times New Roman" w:hAnsi="Times New Roman" w:cs="Times New Roman"/>
          <w:b/>
        </w:rPr>
        <w:t xml:space="preserve"> protein, lipid and metabolite extraction</w:t>
      </w:r>
      <w:r>
        <w:rPr>
          <w:rFonts w:ascii="Times New Roman" w:hAnsi="Times New Roman" w:cs="Times New Roman"/>
          <w:b/>
        </w:rPr>
        <w:t xml:space="preserve"> </w:t>
      </w:r>
    </w:p>
    <w:p w14:paraId="6D1B1F31" w14:textId="37599DC1" w:rsidR="00E5308D" w:rsidRDefault="00E5308D" w:rsidP="00E5308D">
      <w:pPr>
        <w:spacing w:line="360" w:lineRule="auto"/>
        <w:jc w:val="both"/>
        <w:rPr>
          <w:rFonts w:ascii="Times New Roman" w:hAnsi="Times New Roman" w:cs="Times New Roman"/>
        </w:rPr>
      </w:pPr>
      <w:r>
        <w:rPr>
          <w:rFonts w:ascii="Times New Roman" w:hAnsi="Times New Roman" w:cs="Times New Roman"/>
        </w:rPr>
        <w:t xml:space="preserve">Considering the different kind of stress (CD, </w:t>
      </w:r>
      <w:r w:rsidRPr="00ED1EFD">
        <w:rPr>
          <w:rFonts w:ascii="Times New Roman" w:hAnsi="Times New Roman" w:cs="Times New Roman"/>
        </w:rPr>
        <w:t>CTR</w:t>
      </w:r>
      <w:r w:rsidR="002B2DD0">
        <w:rPr>
          <w:rFonts w:ascii="Times New Roman" w:hAnsi="Times New Roman" w:cs="Times New Roman"/>
        </w:rPr>
        <w:t>L</w:t>
      </w:r>
      <w:r w:rsidRPr="00ED1EFD">
        <w:rPr>
          <w:rFonts w:ascii="Times New Roman" w:hAnsi="Times New Roman" w:cs="Times New Roman"/>
        </w:rPr>
        <w:t>, HFD, PNS); treatments (</w:t>
      </w:r>
      <w:r>
        <w:rPr>
          <w:rFonts w:ascii="Times New Roman" w:hAnsi="Times New Roman" w:cs="Times New Roman"/>
        </w:rPr>
        <w:t>Vehicle</w:t>
      </w:r>
      <w:r w:rsidRPr="00ED1EFD">
        <w:rPr>
          <w:rFonts w:ascii="Times New Roman" w:hAnsi="Times New Roman" w:cs="Times New Roman"/>
        </w:rPr>
        <w:t xml:space="preserve">; NAC) and sex (F/M) we divided the samples in 16 groups: CD_NAC_F/M; </w:t>
      </w:r>
      <w:proofErr w:type="spellStart"/>
      <w:r w:rsidRPr="00ED1EFD">
        <w:rPr>
          <w:rFonts w:ascii="Times New Roman" w:hAnsi="Times New Roman" w:cs="Times New Roman"/>
        </w:rPr>
        <w:t>CD_</w:t>
      </w:r>
      <w:r>
        <w:rPr>
          <w:rFonts w:ascii="Times New Roman" w:hAnsi="Times New Roman" w:cs="Times New Roman"/>
        </w:rPr>
        <w:t>Veh</w:t>
      </w:r>
      <w:r w:rsidRPr="00ED1EFD">
        <w:rPr>
          <w:rFonts w:ascii="Times New Roman" w:hAnsi="Times New Roman" w:cs="Times New Roman"/>
        </w:rPr>
        <w:t>_F</w:t>
      </w:r>
      <w:proofErr w:type="spellEnd"/>
      <w:r w:rsidRPr="00ED1EFD">
        <w:rPr>
          <w:rFonts w:ascii="Times New Roman" w:hAnsi="Times New Roman" w:cs="Times New Roman"/>
        </w:rPr>
        <w:t xml:space="preserve">/M; CTR_NAC_F/M; </w:t>
      </w:r>
      <w:proofErr w:type="spellStart"/>
      <w:r w:rsidRPr="00ED1EFD">
        <w:rPr>
          <w:rFonts w:ascii="Times New Roman" w:hAnsi="Times New Roman" w:cs="Times New Roman"/>
        </w:rPr>
        <w:t>CTR_</w:t>
      </w:r>
      <w:r>
        <w:rPr>
          <w:rFonts w:ascii="Times New Roman" w:hAnsi="Times New Roman" w:cs="Times New Roman"/>
        </w:rPr>
        <w:t>Veh</w:t>
      </w:r>
      <w:r w:rsidRPr="00ED1EFD">
        <w:rPr>
          <w:rFonts w:ascii="Times New Roman" w:hAnsi="Times New Roman" w:cs="Times New Roman"/>
        </w:rPr>
        <w:t>_F</w:t>
      </w:r>
      <w:proofErr w:type="spellEnd"/>
      <w:r w:rsidRPr="00ED1EFD">
        <w:rPr>
          <w:rFonts w:ascii="Times New Roman" w:hAnsi="Times New Roman" w:cs="Times New Roman"/>
        </w:rPr>
        <w:t xml:space="preserve">/M; HFD_NAC_F/M; </w:t>
      </w:r>
      <w:proofErr w:type="spellStart"/>
      <w:r w:rsidRPr="00ED1EFD">
        <w:rPr>
          <w:rFonts w:ascii="Times New Roman" w:hAnsi="Times New Roman" w:cs="Times New Roman"/>
        </w:rPr>
        <w:t>HFD_</w:t>
      </w:r>
      <w:r>
        <w:rPr>
          <w:rFonts w:ascii="Times New Roman" w:hAnsi="Times New Roman" w:cs="Times New Roman"/>
        </w:rPr>
        <w:t>Veh</w:t>
      </w:r>
      <w:r w:rsidRPr="00ED1EFD">
        <w:rPr>
          <w:rFonts w:ascii="Times New Roman" w:hAnsi="Times New Roman" w:cs="Times New Roman"/>
        </w:rPr>
        <w:t>_F</w:t>
      </w:r>
      <w:proofErr w:type="spellEnd"/>
      <w:r w:rsidRPr="00ED1EFD">
        <w:rPr>
          <w:rFonts w:ascii="Times New Roman" w:hAnsi="Times New Roman" w:cs="Times New Roman"/>
        </w:rPr>
        <w:t xml:space="preserve">/M; PNS_NAC_F/M; </w:t>
      </w:r>
      <w:proofErr w:type="spellStart"/>
      <w:r w:rsidRPr="00ED1EFD">
        <w:rPr>
          <w:rFonts w:ascii="Times New Roman" w:hAnsi="Times New Roman" w:cs="Times New Roman"/>
        </w:rPr>
        <w:t>PNS_</w:t>
      </w:r>
      <w:r>
        <w:rPr>
          <w:rFonts w:ascii="Times New Roman" w:hAnsi="Times New Roman" w:cs="Times New Roman"/>
        </w:rPr>
        <w:t>Veh</w:t>
      </w:r>
      <w:r w:rsidRPr="00ED1EFD">
        <w:rPr>
          <w:rFonts w:ascii="Times New Roman" w:hAnsi="Times New Roman" w:cs="Times New Roman"/>
        </w:rPr>
        <w:t>_F</w:t>
      </w:r>
      <w:proofErr w:type="spellEnd"/>
      <w:r w:rsidRPr="00ED1EFD">
        <w:rPr>
          <w:rFonts w:ascii="Times New Roman" w:hAnsi="Times New Roman" w:cs="Times New Roman"/>
        </w:rPr>
        <w:t>/M. For each group</w:t>
      </w:r>
      <w:r w:rsidR="002B2DD0">
        <w:rPr>
          <w:rFonts w:ascii="Times New Roman" w:hAnsi="Times New Roman" w:cs="Times New Roman"/>
        </w:rPr>
        <w:t>,</w:t>
      </w:r>
      <w:r w:rsidRPr="00ED1EFD">
        <w:rPr>
          <w:rFonts w:ascii="Times New Roman" w:hAnsi="Times New Roman" w:cs="Times New Roman"/>
        </w:rPr>
        <w:t xml:space="preserve"> we analysed 3 biological replicates, resulting in 48 independent samples of </w:t>
      </w:r>
      <w:r w:rsidR="002B2DD0">
        <w:rPr>
          <w:rFonts w:ascii="Times New Roman" w:hAnsi="Times New Roman" w:cs="Times New Roman"/>
        </w:rPr>
        <w:t>murine</w:t>
      </w:r>
      <w:r w:rsidRPr="00ED1EFD">
        <w:rPr>
          <w:rFonts w:ascii="Times New Roman" w:hAnsi="Times New Roman" w:cs="Times New Roman"/>
        </w:rPr>
        <w:t xml:space="preserve"> placentas.</w:t>
      </w:r>
      <w:r w:rsidRPr="002B2DD0">
        <w:rPr>
          <w:rFonts w:ascii="Times New Roman" w:hAnsi="Times New Roman" w:cs="Times New Roman"/>
          <w:bCs/>
        </w:rPr>
        <w:t xml:space="preserve"> </w:t>
      </w:r>
      <w:r w:rsidRPr="00ED1EFD">
        <w:rPr>
          <w:rFonts w:ascii="Times New Roman" w:hAnsi="Times New Roman" w:cs="Times New Roman"/>
        </w:rPr>
        <w:t xml:space="preserve">Frozen samples were washed three times in cold PBS on ice and lyophilized </w:t>
      </w:r>
      <w:proofErr w:type="spellStart"/>
      <w:r w:rsidR="002B2DD0">
        <w:rPr>
          <w:rFonts w:ascii="Times New Roman" w:hAnsi="Times New Roman" w:cs="Times New Roman"/>
        </w:rPr>
        <w:t>over night</w:t>
      </w:r>
      <w:proofErr w:type="spellEnd"/>
      <w:r w:rsidRPr="00ED1EFD">
        <w:rPr>
          <w:rFonts w:ascii="Times New Roman" w:hAnsi="Times New Roman" w:cs="Times New Roman"/>
        </w:rPr>
        <w:t xml:space="preserve">. Samples were then weighted, homogenized (Tissue </w:t>
      </w:r>
      <w:proofErr w:type="spellStart"/>
      <w:r w:rsidRPr="00ED1EFD">
        <w:rPr>
          <w:rFonts w:ascii="Times New Roman" w:hAnsi="Times New Roman" w:cs="Times New Roman"/>
        </w:rPr>
        <w:t>Lyser</w:t>
      </w:r>
      <w:proofErr w:type="spellEnd"/>
      <w:r w:rsidRPr="00ED1EFD">
        <w:rPr>
          <w:rFonts w:ascii="Times New Roman" w:hAnsi="Times New Roman" w:cs="Times New Roman"/>
        </w:rPr>
        <w:t xml:space="preserve"> for 2 minutes at 20Hz) and subjected to methyl-tert-butyl ether/methanol extraction of lipids, metabolites and proteins.</w:t>
      </w:r>
    </w:p>
    <w:p w14:paraId="3128DC39" w14:textId="77777777" w:rsidR="002B2DD0" w:rsidRDefault="002B2DD0" w:rsidP="00E5308D">
      <w:pPr>
        <w:spacing w:line="360" w:lineRule="auto"/>
        <w:jc w:val="both"/>
        <w:rPr>
          <w:rFonts w:ascii="Times New Roman" w:hAnsi="Times New Roman" w:cs="Times New Roman"/>
          <w:b/>
          <w:lang w:val="en-US"/>
        </w:rPr>
      </w:pPr>
    </w:p>
    <w:p w14:paraId="4488942F" w14:textId="000373B6" w:rsidR="00E5308D" w:rsidRPr="005562C8" w:rsidRDefault="00E5308D" w:rsidP="00E5308D">
      <w:pPr>
        <w:spacing w:line="360" w:lineRule="auto"/>
        <w:jc w:val="both"/>
        <w:rPr>
          <w:rFonts w:ascii="Times New Roman" w:hAnsi="Times New Roman" w:cs="Times New Roman"/>
          <w:b/>
          <w:lang w:val="en-US"/>
        </w:rPr>
      </w:pPr>
      <w:r w:rsidRPr="005562C8">
        <w:rPr>
          <w:rFonts w:ascii="Times New Roman" w:hAnsi="Times New Roman" w:cs="Times New Roman"/>
          <w:b/>
          <w:lang w:val="en-US"/>
        </w:rPr>
        <w:t xml:space="preserve">Proteomic </w:t>
      </w:r>
      <w:r w:rsidR="002B2DD0">
        <w:rPr>
          <w:rFonts w:ascii="Times New Roman" w:hAnsi="Times New Roman" w:cs="Times New Roman"/>
          <w:b/>
          <w:lang w:val="en-US"/>
        </w:rPr>
        <w:t>analysis</w:t>
      </w:r>
    </w:p>
    <w:p w14:paraId="46A9B2CE" w14:textId="7573EB04" w:rsidR="00E5308D" w:rsidRPr="009C4427" w:rsidRDefault="00E5308D" w:rsidP="00E5308D">
      <w:pPr>
        <w:spacing w:line="360" w:lineRule="auto"/>
        <w:jc w:val="both"/>
        <w:rPr>
          <w:rFonts w:ascii="Times New Roman" w:hAnsi="Times New Roman" w:cs="Times New Roman"/>
          <w:b/>
        </w:rPr>
      </w:pPr>
      <w:r w:rsidRPr="00ED1EFD">
        <w:rPr>
          <w:rFonts w:ascii="Times New Roman" w:hAnsi="Times New Roman" w:cs="Times New Roman"/>
        </w:rPr>
        <w:t xml:space="preserve">Protein pellets were resuspended in 3% Sodium Deoxycholate (SDC) in 20 mM triethylammonium bicarbonate (TEAB), and yield concentration was assessed by BCA Protein Assay (Pierce™ Rapid Gold BCA Kit). Equal amounts (100 </w:t>
      </w:r>
      <w:proofErr w:type="spellStart"/>
      <w:r w:rsidRPr="00ED1EFD">
        <w:rPr>
          <w:rFonts w:ascii="Times New Roman" w:hAnsi="Times New Roman" w:cs="Times New Roman"/>
        </w:rPr>
        <w:t>μg</w:t>
      </w:r>
      <w:proofErr w:type="spellEnd"/>
      <w:r w:rsidRPr="00ED1EFD">
        <w:rPr>
          <w:rFonts w:ascii="Times New Roman" w:hAnsi="Times New Roman" w:cs="Times New Roman"/>
        </w:rPr>
        <w:t xml:space="preserve">) from individual samples were reduced (10mM </w:t>
      </w:r>
      <w:r>
        <w:rPr>
          <w:rFonts w:ascii="Times New Roman" w:hAnsi="Times New Roman" w:cs="Times New Roman"/>
        </w:rPr>
        <w:t>T</w:t>
      </w:r>
      <w:r w:rsidRPr="00ED1EFD">
        <w:rPr>
          <w:rFonts w:ascii="Times New Roman" w:hAnsi="Times New Roman" w:cs="Times New Roman"/>
        </w:rPr>
        <w:t>ris(2-</w:t>
      </w:r>
      <w:proofErr w:type="gramStart"/>
      <w:r w:rsidRPr="00ED1EFD">
        <w:rPr>
          <w:rFonts w:ascii="Times New Roman" w:hAnsi="Times New Roman" w:cs="Times New Roman"/>
        </w:rPr>
        <w:t>carboxyethyl)phosphine</w:t>
      </w:r>
      <w:proofErr w:type="gramEnd"/>
      <w:r w:rsidRPr="00ED1EFD">
        <w:rPr>
          <w:rFonts w:ascii="Times New Roman" w:hAnsi="Times New Roman" w:cs="Times New Roman"/>
        </w:rPr>
        <w:t>, 30 minutes at 56°C) and alkylated (40 minutes iodoacetamide,</w:t>
      </w:r>
      <w:r w:rsidR="002B2DD0">
        <w:rPr>
          <w:rFonts w:ascii="Times New Roman" w:hAnsi="Times New Roman" w:cs="Times New Roman"/>
        </w:rPr>
        <w:t xml:space="preserve"> at room temperature</w:t>
      </w:r>
      <w:r w:rsidRPr="00ED1EFD">
        <w:rPr>
          <w:rFonts w:ascii="Times New Roman" w:hAnsi="Times New Roman" w:cs="Times New Roman"/>
        </w:rPr>
        <w:t xml:space="preserve"> in the dark) in solution. Protein mixtures were then diluted to 450 </w:t>
      </w:r>
      <w:proofErr w:type="spellStart"/>
      <w:r w:rsidRPr="00ED1EFD">
        <w:rPr>
          <w:rFonts w:ascii="Times New Roman" w:hAnsi="Times New Roman" w:cs="Times New Roman"/>
        </w:rPr>
        <w:t>μl</w:t>
      </w:r>
      <w:proofErr w:type="spellEnd"/>
      <w:r w:rsidRPr="00ED1EFD">
        <w:rPr>
          <w:rFonts w:ascii="Times New Roman" w:hAnsi="Times New Roman" w:cs="Times New Roman"/>
        </w:rPr>
        <w:t xml:space="preserve"> in Urea 8M in 20 mM TEAB and transferred to Microcon-30kDa Centrifugal Filter Unit (MERK) previously washed with 0.5% SDC in Urea 8M, 20 mM TEAB. After buffer exchange, double enzymatic digestion with </w:t>
      </w:r>
      <w:proofErr w:type="spellStart"/>
      <w:r w:rsidRPr="00ED1EFD">
        <w:rPr>
          <w:rFonts w:ascii="Times New Roman" w:hAnsi="Times New Roman" w:cs="Times New Roman"/>
        </w:rPr>
        <w:t>LysC</w:t>
      </w:r>
      <w:proofErr w:type="spellEnd"/>
      <w:r w:rsidRPr="00ED1EFD">
        <w:rPr>
          <w:rFonts w:ascii="Times New Roman" w:hAnsi="Times New Roman" w:cs="Times New Roman"/>
        </w:rPr>
        <w:t>/Trypsin mixture (Promega) was</w:t>
      </w:r>
      <w:r w:rsidRPr="00BC354B">
        <w:rPr>
          <w:rFonts w:ascii="Times New Roman" w:hAnsi="Times New Roman" w:cs="Times New Roman"/>
        </w:rPr>
        <w:t xml:space="preserve"> performed in</w:t>
      </w:r>
      <w:r>
        <w:rPr>
          <w:rFonts w:ascii="Times New Roman" w:hAnsi="Times New Roman" w:cs="Times New Roman"/>
        </w:rPr>
        <w:t xml:space="preserve"> 1:50 </w:t>
      </w:r>
      <w:proofErr w:type="spellStart"/>
      <w:r>
        <w:rPr>
          <w:rFonts w:ascii="Times New Roman" w:hAnsi="Times New Roman" w:cs="Times New Roman"/>
        </w:rPr>
        <w:t>enzime</w:t>
      </w:r>
      <w:proofErr w:type="spellEnd"/>
      <w:r>
        <w:rPr>
          <w:rFonts w:ascii="Times New Roman" w:hAnsi="Times New Roman" w:cs="Times New Roman"/>
        </w:rPr>
        <w:t>/substrate ratio, in the presence of</w:t>
      </w:r>
      <w:r w:rsidRPr="00BC354B">
        <w:rPr>
          <w:rFonts w:ascii="Times New Roman" w:hAnsi="Times New Roman" w:cs="Times New Roman"/>
        </w:rPr>
        <w:t xml:space="preserve"> 0.5% SDC in 20 mM TEAB, </w:t>
      </w:r>
      <w:proofErr w:type="spellStart"/>
      <w:r w:rsidR="002B2DD0">
        <w:rPr>
          <w:rFonts w:ascii="Times New Roman" w:hAnsi="Times New Roman" w:cs="Times New Roman"/>
        </w:rPr>
        <w:t>over night</w:t>
      </w:r>
      <w:proofErr w:type="spellEnd"/>
      <w:r w:rsidRPr="00BC354B">
        <w:rPr>
          <w:rFonts w:ascii="Times New Roman" w:hAnsi="Times New Roman" w:cs="Times New Roman"/>
        </w:rPr>
        <w:t xml:space="preserve"> at 37°C. Then 50 </w:t>
      </w:r>
      <w:proofErr w:type="spellStart"/>
      <w:r w:rsidRPr="00BC354B">
        <w:rPr>
          <w:rFonts w:ascii="Times New Roman" w:hAnsi="Times New Roman" w:cs="Times New Roman"/>
        </w:rPr>
        <w:t>μl</w:t>
      </w:r>
      <w:proofErr w:type="spellEnd"/>
      <w:r w:rsidRPr="00BC354B">
        <w:rPr>
          <w:rFonts w:ascii="Times New Roman" w:hAnsi="Times New Roman" w:cs="Times New Roman"/>
        </w:rPr>
        <w:t xml:space="preserve"> of TEAB 20 mM </w:t>
      </w:r>
      <w:proofErr w:type="gramStart"/>
      <w:r w:rsidRPr="00BC354B">
        <w:rPr>
          <w:rFonts w:ascii="Times New Roman" w:hAnsi="Times New Roman" w:cs="Times New Roman"/>
        </w:rPr>
        <w:t>where</w:t>
      </w:r>
      <w:proofErr w:type="gramEnd"/>
      <w:r w:rsidRPr="00BC354B">
        <w:rPr>
          <w:rFonts w:ascii="Times New Roman" w:hAnsi="Times New Roman" w:cs="Times New Roman"/>
        </w:rPr>
        <w:t xml:space="preserve"> added to the filter unite and the tryptic digested collected by centrifuging 5 minutes at 14000 x g. The elution was repeated twice. To stop digestion and allow SDC to precipitate Trifluoroacetic acid was </w:t>
      </w:r>
      <w:r w:rsidRPr="00BC354B">
        <w:rPr>
          <w:rFonts w:ascii="Times New Roman" w:hAnsi="Times New Roman" w:cs="Times New Roman"/>
        </w:rPr>
        <w:lastRenderedPageBreak/>
        <w:t xml:space="preserve">added to a final concentration of 0.5%. A final extraction with Ethyl-acetate 1:1 was performed twice to eliminate any salt trace and then the peptide solutions were lyophilized in speed-vac, resuspended in buffer A (5% acetonitrile, 0,1% formic acid) and quantified by Quantitative Colorimetric Peptide Assay (Pierce). For </w:t>
      </w:r>
      <w:r>
        <w:rPr>
          <w:rFonts w:ascii="Times New Roman" w:hAnsi="Times New Roman" w:cs="Times New Roman"/>
        </w:rPr>
        <w:t xml:space="preserve">generating a spectral library 3ug of each sample were run firstly in data-dependent mode (DDA) and then </w:t>
      </w:r>
      <w:r w:rsidRPr="00BC354B">
        <w:rPr>
          <w:rFonts w:ascii="Times New Roman" w:hAnsi="Times New Roman" w:cs="Times New Roman"/>
        </w:rPr>
        <w:t>in technical triplicate</w:t>
      </w:r>
      <w:r>
        <w:rPr>
          <w:rFonts w:ascii="Times New Roman" w:hAnsi="Times New Roman" w:cs="Times New Roman"/>
        </w:rPr>
        <w:t xml:space="preserve"> in data-independent mode (DIA)</w:t>
      </w:r>
      <w:r w:rsidRPr="00BC354B">
        <w:rPr>
          <w:rFonts w:ascii="Times New Roman" w:hAnsi="Times New Roman" w:cs="Times New Roman"/>
        </w:rPr>
        <w:t xml:space="preserve"> using an Orbitrap Fusion </w:t>
      </w:r>
      <w:proofErr w:type="spellStart"/>
      <w:r w:rsidRPr="00BC354B">
        <w:rPr>
          <w:rFonts w:ascii="Times New Roman" w:hAnsi="Times New Roman" w:cs="Times New Roman"/>
        </w:rPr>
        <w:t>Tribrid</w:t>
      </w:r>
      <w:proofErr w:type="spellEnd"/>
      <w:r w:rsidRPr="00BC354B">
        <w:rPr>
          <w:rFonts w:ascii="Times New Roman" w:hAnsi="Times New Roman" w:cs="Times New Roman"/>
        </w:rPr>
        <w:t xml:space="preserve"> Mass Spectrometer (</w:t>
      </w:r>
      <w:proofErr w:type="spellStart"/>
      <w:r w:rsidRPr="00BC354B">
        <w:rPr>
          <w:rFonts w:ascii="Times New Roman" w:hAnsi="Times New Roman" w:cs="Times New Roman"/>
        </w:rPr>
        <w:t>Thermo</w:t>
      </w:r>
      <w:proofErr w:type="spellEnd"/>
      <w:r w:rsidRPr="00BC354B">
        <w:rPr>
          <w:rFonts w:ascii="Times New Roman" w:hAnsi="Times New Roman" w:cs="Times New Roman"/>
        </w:rPr>
        <w:t xml:space="preserve"> Fisher Scientific) coupled to an </w:t>
      </w:r>
      <w:proofErr w:type="spellStart"/>
      <w:r w:rsidRPr="00BC354B">
        <w:rPr>
          <w:rFonts w:ascii="Times New Roman" w:hAnsi="Times New Roman" w:cs="Times New Roman"/>
        </w:rPr>
        <w:t>UltiMate</w:t>
      </w:r>
      <w:proofErr w:type="spellEnd"/>
      <w:r w:rsidRPr="00BC354B">
        <w:rPr>
          <w:rFonts w:ascii="Times New Roman" w:hAnsi="Times New Roman" w:cs="Times New Roman"/>
        </w:rPr>
        <w:t xml:space="preserve"> 3000 UHPLC system (</w:t>
      </w:r>
      <w:proofErr w:type="spellStart"/>
      <w:r w:rsidRPr="00BC354B">
        <w:rPr>
          <w:rFonts w:ascii="Times New Roman" w:hAnsi="Times New Roman" w:cs="Times New Roman"/>
        </w:rPr>
        <w:t>Thermo</w:t>
      </w:r>
      <w:proofErr w:type="spellEnd"/>
      <w:r w:rsidRPr="00BC354B">
        <w:rPr>
          <w:rFonts w:ascii="Times New Roman" w:hAnsi="Times New Roman" w:cs="Times New Roman"/>
        </w:rPr>
        <w:t xml:space="preserve"> Fisher Scientific). </w:t>
      </w:r>
      <w:r>
        <w:rPr>
          <w:rFonts w:ascii="Times New Roman" w:hAnsi="Times New Roman" w:cs="Times New Roman"/>
        </w:rPr>
        <w:t xml:space="preserve">DDA and DIA raw files were run on </w:t>
      </w:r>
      <w:proofErr w:type="spellStart"/>
      <w:r w:rsidRPr="002D61E7">
        <w:rPr>
          <w:rFonts w:ascii="Times New Roman" w:hAnsi="Times New Roman" w:cs="Times New Roman"/>
        </w:rPr>
        <w:t>FragPipe</w:t>
      </w:r>
      <w:proofErr w:type="spellEnd"/>
      <w:r w:rsidRPr="002D61E7">
        <w:rPr>
          <w:rFonts w:ascii="Times New Roman" w:hAnsi="Times New Roman" w:cs="Times New Roman"/>
        </w:rPr>
        <w:t xml:space="preserve"> version 21.0</w:t>
      </w:r>
      <w:r w:rsidRPr="002D69CA">
        <w:rPr>
          <w:rFonts w:ascii="Times New Roman" w:hAnsi="Times New Roman" w:cs="Times New Roman"/>
        </w:rPr>
        <w:t>.</w:t>
      </w:r>
      <w:r>
        <w:rPr>
          <w:rFonts w:ascii="Times New Roman" w:hAnsi="Times New Roman" w:cs="Times New Roman"/>
        </w:rPr>
        <w:t xml:space="preserve"> Further detail</w:t>
      </w:r>
      <w:r w:rsidR="002B2DD0">
        <w:rPr>
          <w:rFonts w:ascii="Times New Roman" w:hAnsi="Times New Roman" w:cs="Times New Roman"/>
        </w:rPr>
        <w:t>s</w:t>
      </w:r>
      <w:r>
        <w:rPr>
          <w:rFonts w:ascii="Times New Roman" w:hAnsi="Times New Roman" w:cs="Times New Roman"/>
        </w:rPr>
        <w:t xml:space="preserve"> on mass spectrometry methods and analysis are reported at </w:t>
      </w:r>
      <w:hyperlink r:id="rId5" w:history="1">
        <w:r w:rsidRPr="002D7C95">
          <w:rPr>
            <w:rStyle w:val="Collegamentoipertestuale"/>
            <w:rFonts w:ascii="Times New Roman" w:hAnsi="Times New Roman" w:cs="Times New Roman"/>
          </w:rPr>
          <w:t>ftp://massive.ucsd.edu/v06/MSV000092388</w:t>
        </w:r>
      </w:hyperlink>
      <w:r w:rsidRPr="002D7C95">
        <w:rPr>
          <w:rFonts w:ascii="Times New Roman" w:hAnsi="Times New Roman" w:cs="Times New Roman"/>
        </w:rPr>
        <w:t>.</w:t>
      </w:r>
    </w:p>
    <w:p w14:paraId="6EA53191" w14:textId="77777777" w:rsidR="00E5308D" w:rsidRDefault="00E5308D" w:rsidP="007A0EF3">
      <w:pPr>
        <w:spacing w:line="360" w:lineRule="auto"/>
        <w:jc w:val="both"/>
        <w:rPr>
          <w:rFonts w:ascii="Times New Roman" w:hAnsi="Times New Roman" w:cs="Times New Roman"/>
          <w:b/>
        </w:rPr>
      </w:pPr>
    </w:p>
    <w:p w14:paraId="7AC71133" w14:textId="574E371D" w:rsidR="007A0EF3" w:rsidRPr="00B9644B" w:rsidRDefault="007A0EF3" w:rsidP="007A0EF3">
      <w:pPr>
        <w:spacing w:line="360" w:lineRule="auto"/>
        <w:jc w:val="both"/>
        <w:rPr>
          <w:rFonts w:ascii="Times New Roman" w:hAnsi="Times New Roman" w:cs="Times New Roman"/>
          <w:b/>
        </w:rPr>
      </w:pPr>
      <w:r w:rsidRPr="00B9644B">
        <w:rPr>
          <w:rFonts w:ascii="Times New Roman" w:hAnsi="Times New Roman" w:cs="Times New Roman"/>
          <w:b/>
        </w:rPr>
        <w:t xml:space="preserve">Lipidomic and </w:t>
      </w:r>
      <w:r>
        <w:rPr>
          <w:rFonts w:ascii="Times New Roman" w:hAnsi="Times New Roman" w:cs="Times New Roman"/>
          <w:b/>
        </w:rPr>
        <w:t>m</w:t>
      </w:r>
      <w:r w:rsidRPr="00B9644B">
        <w:rPr>
          <w:rFonts w:ascii="Times New Roman" w:hAnsi="Times New Roman" w:cs="Times New Roman"/>
          <w:b/>
        </w:rPr>
        <w:t>etabolomic profiles of placental samples by Nuclear Magnetic Resonance (NMR) spectroscopy analysis</w:t>
      </w:r>
    </w:p>
    <w:p w14:paraId="294D62ED" w14:textId="335B2328" w:rsidR="00601E1D" w:rsidRDefault="007A0EF3" w:rsidP="00F32330">
      <w:pPr>
        <w:spacing w:line="360" w:lineRule="auto"/>
        <w:jc w:val="both"/>
        <w:rPr>
          <w:rFonts w:ascii="Times New Roman" w:hAnsi="Times New Roman" w:cs="Times New Roman"/>
        </w:rPr>
      </w:pPr>
      <w:r w:rsidRPr="000F23CE">
        <w:rPr>
          <w:rFonts w:ascii="Times New Roman" w:hAnsi="Times New Roman" w:cs="Times New Roman"/>
        </w:rPr>
        <w:t xml:space="preserve">The polar phase of containing water-soluble cellular metabolites was evaporated using a rotary evaporator and lyophilized while the organic fraction (lipid phase) was evaporated under nitrogen gas flow. High-resolution 1H-NMR analyses (acquisition and quantification) were performed as previously described </w:t>
      </w:r>
      <w:r>
        <w:rPr>
          <w:rFonts w:ascii="Times New Roman" w:hAnsi="Times New Roman" w:cs="Times New Roman"/>
        </w:rPr>
        <w:fldChar w:fldCharType="begin" w:fldLock="1"/>
      </w:r>
      <w:r>
        <w:rPr>
          <w:rFonts w:ascii="Times New Roman" w:hAnsi="Times New Roman" w:cs="Times New Roman"/>
        </w:rPr>
        <w:instrText>ADDIN CSL_CITATION {"citationItems":[{"id":"ITEM-1","itemData":{"DOI":"10.3389/fcell.2023.1274462","ISSN":"2296634X","PMID":"38020931","abstract":"Cell outer membranes contain glycosphingolipids and protein receptors, which are integrated into glycoprotein domains, known as lipid rafts, which are involved in a variety of cellular processes, including receptor-mediated signal transduction and cellular differentiation process. In this study, we analyzed the lipidic composition of human Dental Pulp-Derived Stem Cells (DPSCs), and the role of lipid rafts during the multilineage differentiation process. The relative quantification of lipid metabolites in the organic fraction of DPSCs, performed by Nuclear Magnetic Resonance (NMR) spectroscopy, showed that mono-unsaturated fatty acids (MUFAs) were the most representative species in the total pool of acyl chains, compared to polyunsatured fatty acids (PUFAs). In addition, the stimulation of DPSCs with different culture media induces a multilineage differentiation process, determining changes in the gangliosides pattern. To understand the functional role of lipid rafts during multilineage differentiation, DPSCs were pretreated with a typical lipid raft affecting agent (MβCD). Subsequently, DPSCs were inducted to differentiate into osteoblast, chondroblast and adipoblast cells with specific media. We observed that raft-affecting agent MβCD prevented AKT activation and the expression of lineage-specific mRNA such as OSX, PPARγ2, and SOX9 during multilineage differentiation. Moreover, this compound significantly prevented the tri-lineage differentiation induced by specific stimuli, indicating that lipid raft integrity is essential for DPSCs differentiation. These results suggest that lipid rafts alteration may affect the signaling pathway activated, preventing multilineage differentiation.","author":[{"dropping-particle":"","family":"Santilli","given":"Francesca","non-dropping-particle":"","parse-names":false,"suffix":""},{"dropping-particle":"","family":"Fabrizi","given":"Jessica","non-dropping-particle":"","parse-names":false,"suffix":""},{"dropping-particle":"","family":"Martellucci","given":"Stefano","non-dropping-particle":"","parse-names":false,"suffix":""},{"dropping-particle":"","family":"Santacroce","given":"Costantino","non-dropping-particle":"","parse-names":false,"suffix":""},{"dropping-particle":"","family":"Iorio","given":"Egidio","non-dropping-particle":"","parse-names":false,"suffix":""},{"dropping-particle":"","family":"Pisanu","given":"Maria Elena","non-dropping-particle":"","parse-names":false,"suffix":""},{"dropping-particle":"","family":"Chirico","given":"Mattea","non-dropping-particle":"","parse-names":false,"suffix":""},{"dropping-particle":"","family":"Lancia","given":"Loreto","non-dropping-particle":"","parse-names":false,"suffix":""},{"dropping-particle":"","family":"Pulcini","given":"Fanny","non-dropping-particle":"","parse-names":false,"suffix":""},{"dropping-particle":"","family":"Manganelli","given":"Valeria","non-dropping-particle":"","parse-names":false,"suffix":""},{"dropping-particle":"","family":"Sorice","given":"Maurizio","non-dropping-particle":"","parse-names":false,"suffix":""},{"dropping-particle":"","family":"Delle Monache","given":"Simona","non-dropping-particle":"","parse-names":false,"suffix":""},{"dropping-particle":"","family":"Mattei","given":"Vincenzo","non-dropping-particle":"","parse-names":false,"suffix":""}],"container-title":"Frontiers in Cell and Developmental Biology","id":"ITEM-1","issued":{"date-parts":[["2023"]]},"publisher":"Front Cell Dev Biol","title":"Lipid rafts mediate multilineage differentiation of human dental pulp-derived stem cells (DPSCs)","type":"article-journal","volume":"11"},"uris":["http://www.mendeley.com/documents/?uuid=937a0396-6d67-3bb7-a059-c64ccc635d6c"]},{"id":"ITEM-2","itemData":{"DOI":"10.1186/s13046-022-02571-3","ISSN":"17569966","PMID":"36604676","abstract":"Background: Triple-Negative Breast Cancer (TNBC) is a subtype of breast cancer that differs from other types of breast cancers in the faster spread and worse outcome. TNBC presented limited treatment options. BET (Bromodomain and extra-terminal domain) proteins are epigenetic readers that control the expression of different oncogenic proteins, and their inhibition (BETi) is considered a promising anti-cancer strategy. Recent evidence demonstrated the involvement of BET proteins in regulation of metabolic processes. Methods: MDA-MB231 cells treated with JQ1 followed by RNA-sequencing analysis showed altered expression of lipid metabolic genes; among these, we focused on ATGL, a lipase required for efficient mobilization of triglyceride. Different in vitro approaches were performed to validate the RNA-sequencing data (qRT-PCR, immunofluorescence and flow cytometry). NMR (Nuclear Magnetic Resonance) was used to analyze the lipid reprogramming upon treatment. ATGL expression was determined by immunoblot and qRT-PCR, and the impact of ATGL function or protein knockdown, alone and in combination with BETi, was assessed by analyzing cell proliferation, mitochondrial function, and metabolic activity in TNBC and non-TNBC cells culture models. Results: TNBC cells treated with two BETi markedly increased ATGL expression and lipolytic function and decreased intracellular lipid content in a dose and time-dependent manner. The intracellular composition of fatty acids (FAs) after BETi treatment reflected a significant reduction in neutral lipids. The short-chain FA propionate entered directly into the mitochondria mimicking ATGL activity. ATGL KD (knockdown) modulated the levels of SOD1 and CPT1a decreasing ROS and helped to downregulate the expression of mitochondrial ß-oxidation genes in favor of the upregulation of glycolytic markers. The enhanced glycolysis is reflected by the increased of the mitochondrial activity (MTT assay). Finally, we found that after BETi treatment, the FoxO1 protein is upregulated and binds to the PNPLA2 promoter leading to the induction of ATGL. However, FoxO1 only partially prompted the induction of ATGL expression by BETi. Conclusions: The anti-proliferative effect achieved by BETi is helped by ATGL mediating lipolysis. This study showed that BETi altered the mitochondrial dynamics taking advantage of ATGL function to induce cell cycle arrest and cell death. Graphical Abstract: Schematic representation of BETi mechanism of action on ATG…","author":[{"dropping-particle":"","family":"Rossi","given":"Teresa","non-dropping-particle":"","parse-names":false,"suffix":""},{"dropping-particle":"","family":"Zamponi","given":"Raffaella","non-dropping-particle":"","parse-names":false,"suffix":""},{"dropping-particle":"","family":"Chirico","given":"Mattea","non-dropping-particle":"","parse-names":false,"suffix":""},{"dropping-particle":"","family":"Pisanu","given":"Maria Elena","non-dropping-particle":"","parse-names":false,"suffix":""},{"dropping-particle":"","family":"Iorio","given":"Egidio","non-dropping-particle":"","parse-names":false,"suffix":""},{"dropping-particle":"","family":"Torricelli","given":"Federica","non-dropping-particle":"","parse-names":false,"suffix":""},{"dropping-particle":"","family":"Gugnoni","given":"Mila","non-dropping-particle":"","parse-names":false,"suffix":""},{"dropping-particle":"","family":"Ciarrocchi","given":"Alessia","non-dropping-particle":"","parse-names":false,"suffix":""},{"dropping-particle":"","family":"Pistoni","given":"Mariaelena","non-dropping-particle":"","parse-names":false,"suffix":""}],"container-title":"Journal of Experimental and Clinical Cancer Research","id":"ITEM-2","issue":"1","issued":{"date-parts":[["2023","12","1"]]},"publisher":"J Exp Clin Cancer Res","title":"BETi enhance ATGL expression and its lipase activity to exert their antitumoral effects in triple-negative breast cancer (TNBC) cells","type":"article-journal","volume":"42"},"uris":["http://www.mendeley.com/documents/?uuid=95ffb096-2e11-3aaa-a020-e1bc7feb031e"]}],"mendeley":{"formattedCitation":"(Rossi et al., 2023; Santilli et al., 2023)","plainTextFormattedCitation":"(Rossi et al., 2023; Santilli et al., 2023)","previouslyFormattedCitation":"(Rossi et al., 2023; Santilli et al., 2023)"},"properties":{"noteIndex":0},"schema":"https://github.com/citation-style-language/schema/raw/master/csl-citation.json"}</w:instrText>
      </w:r>
      <w:r>
        <w:rPr>
          <w:rFonts w:ascii="Times New Roman" w:hAnsi="Times New Roman" w:cs="Times New Roman"/>
        </w:rPr>
        <w:fldChar w:fldCharType="separate"/>
      </w:r>
      <w:r w:rsidRPr="009F736C">
        <w:rPr>
          <w:rFonts w:ascii="Times New Roman" w:hAnsi="Times New Roman" w:cs="Times New Roman"/>
          <w:noProof/>
        </w:rPr>
        <w:t>(Rossi et al., 2023; Santilli et al., 2023)</w:t>
      </w:r>
      <w:r>
        <w:rPr>
          <w:rFonts w:ascii="Times New Roman" w:hAnsi="Times New Roman" w:cs="Times New Roman"/>
        </w:rPr>
        <w:fldChar w:fldCharType="end"/>
      </w:r>
      <w:r>
        <w:rPr>
          <w:rFonts w:ascii="Times New Roman" w:hAnsi="Times New Roman" w:cs="Times New Roman"/>
        </w:rPr>
        <w:t xml:space="preserve"> </w:t>
      </w:r>
      <w:r w:rsidRPr="000F23CE">
        <w:rPr>
          <w:rFonts w:ascii="Times New Roman" w:hAnsi="Times New Roman" w:cs="Times New Roman"/>
        </w:rPr>
        <w:t>by using a 14.1 T Bruker AVANCE Neo spectrometer (Karlsruhe, Germany, Europe)</w:t>
      </w:r>
      <w:r>
        <w:rPr>
          <w:rFonts w:ascii="Times New Roman" w:hAnsi="Times New Roman" w:cs="Times New Roman"/>
        </w:rPr>
        <w:t>.</w:t>
      </w:r>
      <w:r w:rsidRPr="000F23CE">
        <w:rPr>
          <w:rFonts w:ascii="Times New Roman" w:hAnsi="Times New Roman" w:cs="Times New Roman"/>
        </w:rPr>
        <w:t xml:space="preserve"> Reagents: deuterated reagents (methanol (CD3OD), chloroform (CDCl3) and deuterium oxide (D2O) were purchased from Cambridge Isotope Laboratories, Inc.; 3-(</w:t>
      </w:r>
      <w:proofErr w:type="gramStart"/>
      <w:r w:rsidRPr="000F23CE">
        <w:rPr>
          <w:rFonts w:ascii="Times New Roman" w:hAnsi="Times New Roman" w:cs="Times New Roman"/>
        </w:rPr>
        <w:t>trimethylsilyl)propionic</w:t>
      </w:r>
      <w:proofErr w:type="gramEnd"/>
      <w:r w:rsidRPr="000F23CE">
        <w:rPr>
          <w:rFonts w:ascii="Times New Roman" w:hAnsi="Times New Roman" w:cs="Times New Roman"/>
        </w:rPr>
        <w:t>-2,2,3,3-d4 acid sodium salt (TSP) was obtained from Merck &amp; Co, Montreal, Canada).</w:t>
      </w:r>
    </w:p>
    <w:p w14:paraId="5E500A99" w14:textId="77777777" w:rsidR="00D60249" w:rsidRDefault="00D60249" w:rsidP="00F32330">
      <w:pPr>
        <w:spacing w:line="360" w:lineRule="auto"/>
        <w:jc w:val="both"/>
        <w:rPr>
          <w:rFonts w:ascii="Times New Roman" w:hAnsi="Times New Roman" w:cs="Times New Roman"/>
        </w:rPr>
      </w:pPr>
    </w:p>
    <w:p w14:paraId="2122DCFF" w14:textId="77777777" w:rsidR="00272BA0" w:rsidRPr="000472DF" w:rsidRDefault="00272BA0" w:rsidP="00272BA0">
      <w:pPr>
        <w:spacing w:line="360" w:lineRule="auto"/>
        <w:jc w:val="both"/>
        <w:rPr>
          <w:rFonts w:ascii="Times New Roman" w:hAnsi="Times New Roman" w:cs="Times New Roman"/>
          <w:lang w:val="en-US"/>
        </w:rPr>
      </w:pPr>
      <w:r w:rsidRPr="000472DF">
        <w:rPr>
          <w:rFonts w:ascii="Times New Roman" w:hAnsi="Times New Roman" w:cs="Times New Roman"/>
          <w:b/>
          <w:lang w:val="en-US"/>
        </w:rPr>
        <w:t xml:space="preserve">Sex determination by PCR </w:t>
      </w:r>
      <w:r>
        <w:rPr>
          <w:rFonts w:ascii="Times New Roman" w:hAnsi="Times New Roman" w:cs="Times New Roman"/>
          <w:b/>
          <w:lang w:val="en-US"/>
        </w:rPr>
        <w:t>r</w:t>
      </w:r>
      <w:r w:rsidRPr="000472DF">
        <w:rPr>
          <w:rFonts w:ascii="Times New Roman" w:hAnsi="Times New Roman" w:cs="Times New Roman"/>
          <w:b/>
          <w:lang w:val="en-US"/>
        </w:rPr>
        <w:t>eactions</w:t>
      </w:r>
    </w:p>
    <w:p w14:paraId="5184DD3B" w14:textId="77777777" w:rsidR="00272BA0" w:rsidRPr="000472DF" w:rsidRDefault="00272BA0" w:rsidP="00272BA0">
      <w:pPr>
        <w:spacing w:line="360" w:lineRule="auto"/>
        <w:jc w:val="both"/>
        <w:rPr>
          <w:rFonts w:ascii="Times New Roman" w:hAnsi="Times New Roman" w:cs="Times New Roman"/>
          <w:lang w:val="en-US"/>
        </w:rPr>
      </w:pPr>
      <w:r w:rsidRPr="000472DF">
        <w:rPr>
          <w:rFonts w:ascii="Times New Roman" w:hAnsi="Times New Roman" w:cs="Times New Roman"/>
          <w:lang w:val="en-US"/>
        </w:rPr>
        <w:t xml:space="preserve">Genomic DNA was extracted from embryo mice tails (about 1 cm) using </w:t>
      </w:r>
      <w:proofErr w:type="spellStart"/>
      <w:r w:rsidRPr="000472DF">
        <w:rPr>
          <w:rFonts w:ascii="Times New Roman" w:hAnsi="Times New Roman" w:cs="Times New Roman"/>
          <w:lang w:val="en-US"/>
        </w:rPr>
        <w:t>DNeasy</w:t>
      </w:r>
      <w:proofErr w:type="spellEnd"/>
      <w:r w:rsidRPr="000472DF">
        <w:rPr>
          <w:rFonts w:ascii="Times New Roman" w:hAnsi="Times New Roman" w:cs="Times New Roman"/>
          <w:lang w:val="en-US"/>
        </w:rPr>
        <w:t xml:space="preserve"> Blood &amp; Tissue kit (Qiagen), according to the manufacturer instructions, and the genetic sex of mice was determined by Sly/</w:t>
      </w:r>
      <w:proofErr w:type="spellStart"/>
      <w:r w:rsidRPr="000472DF">
        <w:rPr>
          <w:rFonts w:ascii="Times New Roman" w:hAnsi="Times New Roman" w:cs="Times New Roman"/>
          <w:lang w:val="en-US"/>
        </w:rPr>
        <w:t>Xlr</w:t>
      </w:r>
      <w:proofErr w:type="spellEnd"/>
      <w:r w:rsidRPr="000472DF">
        <w:rPr>
          <w:rFonts w:ascii="Times New Roman" w:hAnsi="Times New Roman" w:cs="Times New Roman"/>
          <w:lang w:val="en-US"/>
        </w:rPr>
        <w:t xml:space="preserve"> PCR with the SX_F, 5ʹ-GATGATTTGAGTGGAAATGTGAGGTA-3ʹ and SX_R, 5ʹ-CTTATGTTTATAGGCATGCACCATGTA-3ʹ primer pairs, according to</w:t>
      </w:r>
      <w:r w:rsidRPr="000472DF">
        <w:rPr>
          <w:lang w:val="en-US"/>
        </w:rPr>
        <w:t xml:space="preserve"> </w:t>
      </w:r>
      <w:r w:rsidRPr="000472DF">
        <w:rPr>
          <w:rFonts w:ascii="Times New Roman" w:hAnsi="Times New Roman" w:cs="Times New Roman"/>
          <w:noProof/>
          <w:lang w:val="en-US"/>
        </w:rPr>
        <w:fldChar w:fldCharType="begin" w:fldLock="1"/>
      </w:r>
      <w:r w:rsidRPr="000472DF">
        <w:rPr>
          <w:rFonts w:ascii="Times New Roman" w:hAnsi="Times New Roman" w:cs="Times New Roman"/>
          <w:noProof/>
          <w:lang w:val="en-US"/>
        </w:rPr>
        <w:instrText>ADDIN CSL_CITATION {"citationItems":[{"id":"ITEM-1","itemData":{"DOI":"10.1159/000348677","ISSN":"16615425","PMID":"23571295","abstract":"A number of studies require the determination of the genetic sex of mouse embryos before sexual differentiation and/or of mutant mice that display partial or complete sex reversal. The majority of current methods for sexing by PCR involve multiplexing of 2 primer pairs. We have developed a novel sexing PCR using a single primer pair that amplifies fragments from the X and the Y chromosome with a clear size difference between the respective amplicons. This assay provides a rapid and reliable method to identify the genetic sex of mice across different mouse strains. Copyright © 2013 S. Karger AG, Basel.","author":[{"dropping-particle":"","family":"McFarlane","given":"L.","non-dropping-particle":"","parse-names":false,"suffix":""},{"dropping-particle":"","family":"Truong","given":"V.","non-dropping-particle":"","parse-names":false,"suffix":""},{"dropping-particle":"","family":"Palmer","given":"J. S.","non-dropping-particle":"","parse-names":false,"suffix":""},{"dropping-particle":"","family":"Wilhelm","given":"D.","non-dropping-particle":"","parse-names":false,"suffix":""}],"container-title":"Sexual Development","id":"ITEM-1","issue":"4","issued":{"date-parts":[["2013","4"]]},"page":"207-211","publisher":"Karger Publishers","title":"Novel PCR assay for determining the genetic sex of mice","type":"article-journal","volume":"7"},"uris":["http://www.mendeley.com/documents/?uuid=043c1c24-723f-3398-bb72-d4c3e6033431"]}],"mendeley":{"formattedCitation":"(McFarlane et al., 2013)","plainTextFormattedCitation":"(McFarlane et al., 2013)","previouslyFormattedCitation":"(McFarlane et al., 2013)"},"properties":{"noteIndex":0},"schema":"https://github.com/citation-style-language/schema/raw/master/csl-citation.json"}</w:instrText>
      </w:r>
      <w:r w:rsidRPr="000472DF">
        <w:rPr>
          <w:rFonts w:ascii="Times New Roman" w:hAnsi="Times New Roman" w:cs="Times New Roman"/>
          <w:noProof/>
          <w:lang w:val="en-US"/>
        </w:rPr>
        <w:fldChar w:fldCharType="separate"/>
      </w:r>
      <w:r w:rsidRPr="000472DF">
        <w:rPr>
          <w:rFonts w:ascii="Times New Roman" w:hAnsi="Times New Roman" w:cs="Times New Roman"/>
          <w:noProof/>
          <w:lang w:val="en-US"/>
        </w:rPr>
        <w:t>(McFarlane et al., 2013)</w:t>
      </w:r>
      <w:r w:rsidRPr="000472DF">
        <w:rPr>
          <w:rFonts w:ascii="Times New Roman" w:hAnsi="Times New Roman" w:cs="Times New Roman"/>
          <w:noProof/>
          <w:lang w:val="en-US"/>
        </w:rPr>
        <w:fldChar w:fldCharType="end"/>
      </w:r>
      <w:r w:rsidRPr="000472DF">
        <w:rPr>
          <w:rFonts w:ascii="Times New Roman" w:hAnsi="Times New Roman" w:cs="Times New Roman"/>
          <w:lang w:val="en-US"/>
        </w:rPr>
        <w:t xml:space="preserve">. 15 µL of PCR products were electrophoresed together with a DNA ladder (GelPilot </w:t>
      </w:r>
      <w:proofErr w:type="spellStart"/>
      <w:r w:rsidRPr="000472DF">
        <w:rPr>
          <w:rFonts w:ascii="Times New Roman" w:hAnsi="Times New Roman" w:cs="Times New Roman"/>
          <w:lang w:val="en-US"/>
        </w:rPr>
        <w:t>MidRange</w:t>
      </w:r>
      <w:proofErr w:type="spellEnd"/>
      <w:r w:rsidRPr="000472DF">
        <w:rPr>
          <w:rFonts w:ascii="Times New Roman" w:hAnsi="Times New Roman" w:cs="Times New Roman"/>
          <w:lang w:val="en-US"/>
        </w:rPr>
        <w:t xml:space="preserve"> ladder, Qiagen) and </w:t>
      </w:r>
      <w:proofErr w:type="spellStart"/>
      <w:r w:rsidRPr="000472DF">
        <w:rPr>
          <w:rFonts w:ascii="Times New Roman" w:hAnsi="Times New Roman" w:cs="Times New Roman"/>
          <w:lang w:val="en-US"/>
        </w:rPr>
        <w:t>GelRed</w:t>
      </w:r>
      <w:proofErr w:type="spellEnd"/>
      <w:r w:rsidRPr="000472DF">
        <w:rPr>
          <w:rFonts w:ascii="Times New Roman" w:hAnsi="Times New Roman" w:cs="Times New Roman"/>
          <w:lang w:val="en-US"/>
        </w:rPr>
        <w:t xml:space="preserve"> nucleic acid stain (</w:t>
      </w:r>
      <w:proofErr w:type="spellStart"/>
      <w:r w:rsidRPr="000472DF">
        <w:rPr>
          <w:rFonts w:ascii="Times New Roman" w:hAnsi="Times New Roman" w:cs="Times New Roman"/>
          <w:lang w:val="en-US"/>
        </w:rPr>
        <w:t>Biotium</w:t>
      </w:r>
      <w:proofErr w:type="spellEnd"/>
      <w:r w:rsidRPr="000472DF">
        <w:rPr>
          <w:rFonts w:ascii="Times New Roman" w:hAnsi="Times New Roman" w:cs="Times New Roman"/>
          <w:lang w:val="en-US"/>
        </w:rPr>
        <w:t xml:space="preserve">) on 2% agarose </w:t>
      </w:r>
      <w:proofErr w:type="gramStart"/>
      <w:r w:rsidRPr="000472DF">
        <w:rPr>
          <w:rFonts w:ascii="Times New Roman" w:hAnsi="Times New Roman" w:cs="Times New Roman"/>
          <w:lang w:val="en-US"/>
        </w:rPr>
        <w:t>gels, and</w:t>
      </w:r>
      <w:proofErr w:type="gramEnd"/>
      <w:r w:rsidRPr="000472DF">
        <w:rPr>
          <w:rFonts w:ascii="Times New Roman" w:hAnsi="Times New Roman" w:cs="Times New Roman"/>
          <w:lang w:val="en-US"/>
        </w:rPr>
        <w:t xml:space="preserve"> visualized with the Bio-Rad </w:t>
      </w:r>
      <w:proofErr w:type="spellStart"/>
      <w:r w:rsidRPr="000472DF">
        <w:rPr>
          <w:rFonts w:ascii="Times New Roman" w:hAnsi="Times New Roman" w:cs="Times New Roman"/>
          <w:lang w:val="en-US"/>
        </w:rPr>
        <w:t>ChemiDoc</w:t>
      </w:r>
      <w:proofErr w:type="spellEnd"/>
      <w:r w:rsidRPr="000472DF">
        <w:rPr>
          <w:rFonts w:ascii="Times New Roman" w:hAnsi="Times New Roman" w:cs="Times New Roman"/>
          <w:lang w:val="en-US"/>
        </w:rPr>
        <w:t xml:space="preserve"> XRS system.</w:t>
      </w:r>
    </w:p>
    <w:p w14:paraId="25F85E42" w14:textId="77777777" w:rsidR="00272BA0" w:rsidRPr="000472DF" w:rsidRDefault="00272BA0" w:rsidP="00272BA0">
      <w:pPr>
        <w:spacing w:line="360" w:lineRule="auto"/>
        <w:jc w:val="both"/>
        <w:rPr>
          <w:rFonts w:ascii="Times New Roman" w:hAnsi="Times New Roman" w:cs="Times New Roman"/>
          <w:b/>
          <w:lang w:val="en-US"/>
        </w:rPr>
      </w:pPr>
      <w:r w:rsidRPr="000472DF">
        <w:rPr>
          <w:rFonts w:ascii="Times New Roman" w:hAnsi="Times New Roman" w:cs="Times New Roman"/>
          <w:b/>
          <w:lang w:val="en-US"/>
        </w:rPr>
        <w:t>Gene expression on fetal brains</w:t>
      </w:r>
      <w:r>
        <w:rPr>
          <w:rFonts w:ascii="Times New Roman" w:hAnsi="Times New Roman" w:cs="Times New Roman"/>
          <w:b/>
          <w:lang w:val="en-US"/>
        </w:rPr>
        <w:t xml:space="preserve"> and</w:t>
      </w:r>
      <w:r w:rsidRPr="000472DF">
        <w:rPr>
          <w:rFonts w:ascii="Times New Roman" w:hAnsi="Times New Roman" w:cs="Times New Roman"/>
          <w:b/>
          <w:lang w:val="en-US"/>
        </w:rPr>
        <w:t xml:space="preserve"> </w:t>
      </w:r>
      <w:r>
        <w:rPr>
          <w:rFonts w:ascii="Times New Roman" w:hAnsi="Times New Roman" w:cs="Times New Roman"/>
          <w:b/>
          <w:lang w:val="en-US"/>
        </w:rPr>
        <w:t>amniotic fluid</w:t>
      </w:r>
    </w:p>
    <w:p w14:paraId="4444D56E" w14:textId="77777777" w:rsidR="00272BA0" w:rsidRPr="00B30F74" w:rsidRDefault="00272BA0" w:rsidP="00272BA0">
      <w:pPr>
        <w:spacing w:after="0" w:line="360" w:lineRule="auto"/>
        <w:jc w:val="both"/>
        <w:rPr>
          <w:rFonts w:ascii="Times New Roman" w:hAnsi="Times New Roman" w:cs="Times New Roman"/>
          <w:lang w:val="en-US"/>
        </w:rPr>
      </w:pPr>
      <w:r w:rsidRPr="00B30F74">
        <w:rPr>
          <w:rFonts w:ascii="Times New Roman" w:hAnsi="Times New Roman" w:cs="Times New Roman"/>
          <w:lang w:val="en-US"/>
        </w:rPr>
        <w:t xml:space="preserve">Fetal brains from one male and one female from each pregnant dam were selected, for a total of 6 males and 6 females per experimental group. Each brain was removed from the skull on ice, homogenized using </w:t>
      </w:r>
      <w:proofErr w:type="spellStart"/>
      <w:r w:rsidRPr="00B30F74">
        <w:rPr>
          <w:rFonts w:ascii="Times New Roman" w:hAnsi="Times New Roman" w:cs="Times New Roman"/>
          <w:lang w:val="en-US"/>
        </w:rPr>
        <w:t>TissueLyser</w:t>
      </w:r>
      <w:proofErr w:type="spellEnd"/>
      <w:r w:rsidRPr="00B30F74">
        <w:rPr>
          <w:rFonts w:ascii="Times New Roman" w:hAnsi="Times New Roman" w:cs="Times New Roman"/>
          <w:lang w:val="en-US"/>
        </w:rPr>
        <w:t xml:space="preserve"> LT (Qiagen) for 5 min at 50 Hz in lysis buffer from RNeasy mini</w:t>
      </w:r>
      <w:r>
        <w:rPr>
          <w:rFonts w:ascii="Times New Roman" w:hAnsi="Times New Roman" w:cs="Times New Roman"/>
          <w:lang w:val="en-US"/>
        </w:rPr>
        <w:t xml:space="preserve"> </w:t>
      </w:r>
      <w:r w:rsidRPr="00B30F74">
        <w:rPr>
          <w:rFonts w:ascii="Times New Roman" w:hAnsi="Times New Roman" w:cs="Times New Roman"/>
          <w:lang w:val="en-US"/>
        </w:rPr>
        <w:t>kit (Qiagen), and total RNA extracted according to the same kit.</w:t>
      </w:r>
    </w:p>
    <w:p w14:paraId="1FBCB36E" w14:textId="34B4AE05" w:rsidR="00272BA0" w:rsidRDefault="00272BA0" w:rsidP="00272BA0">
      <w:pPr>
        <w:spacing w:after="0" w:line="360" w:lineRule="auto"/>
        <w:jc w:val="both"/>
        <w:rPr>
          <w:rFonts w:ascii="Times New Roman" w:hAnsi="Times New Roman" w:cs="Times New Roman"/>
          <w:lang w:val="en-US"/>
        </w:rPr>
      </w:pPr>
      <w:r w:rsidRPr="00B30F74">
        <w:rPr>
          <w:rFonts w:ascii="Times New Roman" w:hAnsi="Times New Roman" w:cs="Times New Roman"/>
          <w:lang w:val="en-US"/>
        </w:rPr>
        <w:t xml:space="preserve">Total RNA from amniotic fluid was isolated using </w:t>
      </w:r>
      <w:r>
        <w:rPr>
          <w:rFonts w:ascii="Times New Roman" w:hAnsi="Times New Roman" w:cs="Times New Roman"/>
          <w:lang w:val="en-US"/>
        </w:rPr>
        <w:t xml:space="preserve">the </w:t>
      </w:r>
      <w:r w:rsidRPr="00B30F74">
        <w:rPr>
          <w:rFonts w:ascii="Times New Roman" w:hAnsi="Times New Roman" w:cs="Times New Roman"/>
        </w:rPr>
        <w:t>RNA Purification Mini Kit (</w:t>
      </w:r>
      <w:proofErr w:type="spellStart"/>
      <w:r w:rsidRPr="00B30F74">
        <w:rPr>
          <w:rFonts w:ascii="Times New Roman" w:hAnsi="Times New Roman" w:cs="Times New Roman"/>
        </w:rPr>
        <w:t>Norgen</w:t>
      </w:r>
      <w:proofErr w:type="spellEnd"/>
      <w:r w:rsidRPr="00B30F74">
        <w:rPr>
          <w:rFonts w:ascii="Times New Roman" w:hAnsi="Times New Roman" w:cs="Times New Roman"/>
        </w:rPr>
        <w:t xml:space="preserve">, </w:t>
      </w:r>
      <w:proofErr w:type="spellStart"/>
      <w:r w:rsidRPr="00B30F74">
        <w:rPr>
          <w:rFonts w:ascii="Times New Roman" w:hAnsi="Times New Roman" w:cs="Times New Roman"/>
        </w:rPr>
        <w:t>Biotek</w:t>
      </w:r>
      <w:proofErr w:type="spellEnd"/>
      <w:r w:rsidRPr="00B30F74">
        <w:rPr>
          <w:rFonts w:ascii="Times New Roman" w:hAnsi="Times New Roman" w:cs="Times New Roman"/>
        </w:rPr>
        <w:t xml:space="preserve"> Corp). </w:t>
      </w:r>
      <w:r w:rsidRPr="00B30F74">
        <w:rPr>
          <w:rFonts w:ascii="Times New Roman" w:hAnsi="Times New Roman" w:cs="Times New Roman"/>
          <w:lang w:val="en-US"/>
        </w:rPr>
        <w:t xml:space="preserve">Quality and concentration of RNA was measured at Nanodrop. cDNA was reverse transcribed from 1 µg of </w:t>
      </w:r>
      <w:r w:rsidRPr="00B30F74">
        <w:rPr>
          <w:rFonts w:ascii="Times New Roman" w:hAnsi="Times New Roman" w:cs="Times New Roman"/>
          <w:lang w:val="en-US"/>
        </w:rPr>
        <w:lastRenderedPageBreak/>
        <w:t xml:space="preserve">RNA using the High-Capacity cDNA Reverse Transcription Kit and the Gene Amp PCR System 9700 (Applied Biosystems, </w:t>
      </w:r>
      <w:proofErr w:type="spellStart"/>
      <w:r w:rsidRPr="00B30F74">
        <w:rPr>
          <w:rFonts w:ascii="Times New Roman" w:hAnsi="Times New Roman" w:cs="Times New Roman"/>
          <w:lang w:val="en-US"/>
        </w:rPr>
        <w:t>Thermo</w:t>
      </w:r>
      <w:proofErr w:type="spellEnd"/>
      <w:r w:rsidRPr="00B30F74">
        <w:rPr>
          <w:rFonts w:ascii="Times New Roman" w:hAnsi="Times New Roman" w:cs="Times New Roman"/>
          <w:lang w:val="en-US"/>
        </w:rPr>
        <w:t xml:space="preserve"> Fisher Scientific). Real-time PCR was performed on the reverse transcription products using the AB 7500 Real</w:t>
      </w:r>
      <w:r>
        <w:rPr>
          <w:rFonts w:ascii="Times New Roman" w:hAnsi="Times New Roman" w:cs="Times New Roman"/>
          <w:lang w:val="en-US"/>
        </w:rPr>
        <w:t>-</w:t>
      </w:r>
      <w:r w:rsidRPr="00B30F74">
        <w:rPr>
          <w:rFonts w:ascii="Times New Roman" w:hAnsi="Times New Roman" w:cs="Times New Roman"/>
          <w:lang w:val="en-US"/>
        </w:rPr>
        <w:t xml:space="preserve">Time PCR System, with TaqMan master mix and the following </w:t>
      </w:r>
      <w:proofErr w:type="spellStart"/>
      <w:r w:rsidRPr="00B30F74">
        <w:rPr>
          <w:rFonts w:ascii="Times New Roman" w:hAnsi="Times New Roman" w:cs="Times New Roman"/>
          <w:lang w:val="en-US"/>
        </w:rPr>
        <w:t>TaqMan™Gene</w:t>
      </w:r>
      <w:proofErr w:type="spellEnd"/>
      <w:r w:rsidRPr="00B30F74">
        <w:rPr>
          <w:rFonts w:ascii="Times New Roman" w:hAnsi="Times New Roman" w:cs="Times New Roman"/>
          <w:lang w:val="en-US"/>
        </w:rPr>
        <w:t xml:space="preserve"> Expression Assays (Applied Biosystems, </w:t>
      </w:r>
      <w:proofErr w:type="spellStart"/>
      <w:r w:rsidRPr="00B30F74">
        <w:rPr>
          <w:rFonts w:ascii="Times New Roman" w:hAnsi="Times New Roman" w:cs="Times New Roman"/>
          <w:lang w:val="en-US"/>
        </w:rPr>
        <w:t>Thermo</w:t>
      </w:r>
      <w:proofErr w:type="spellEnd"/>
      <w:r w:rsidRPr="00B30F74">
        <w:rPr>
          <w:rFonts w:ascii="Times New Roman" w:hAnsi="Times New Roman" w:cs="Times New Roman"/>
          <w:lang w:val="en-US"/>
        </w:rPr>
        <w:t xml:space="preserve"> Fisher Scientific): </w:t>
      </w:r>
      <w:proofErr w:type="spellStart"/>
      <w:r w:rsidRPr="00B30F74">
        <w:rPr>
          <w:rFonts w:ascii="Times New Roman" w:hAnsi="Times New Roman" w:cs="Times New Roman"/>
          <w:lang w:val="en-US"/>
        </w:rPr>
        <w:t>Hprt</w:t>
      </w:r>
      <w:proofErr w:type="spellEnd"/>
      <w:r w:rsidRPr="00B30F74">
        <w:rPr>
          <w:rFonts w:ascii="Times New Roman" w:hAnsi="Times New Roman" w:cs="Times New Roman"/>
          <w:lang w:val="en-US"/>
        </w:rPr>
        <w:t xml:space="preserve">, Il-1β, Il-6, </w:t>
      </w:r>
      <w:proofErr w:type="spellStart"/>
      <w:r w:rsidRPr="00B30F74">
        <w:rPr>
          <w:rFonts w:ascii="Times New Roman" w:hAnsi="Times New Roman" w:cs="Times New Roman"/>
          <w:lang w:val="en-US"/>
        </w:rPr>
        <w:t>Tnf</w:t>
      </w:r>
      <w:proofErr w:type="spellEnd"/>
      <w:r w:rsidRPr="00B30F74">
        <w:rPr>
          <w:rFonts w:ascii="Times New Roman" w:hAnsi="Times New Roman" w:cs="Times New Roman"/>
          <w:lang w:val="en-US"/>
        </w:rPr>
        <w:t xml:space="preserve">-α, </w:t>
      </w:r>
      <w:proofErr w:type="spellStart"/>
      <w:r w:rsidRPr="00B30F74">
        <w:rPr>
          <w:rFonts w:ascii="Times New Roman" w:hAnsi="Times New Roman" w:cs="Times New Roman"/>
          <w:lang w:val="en-US"/>
        </w:rPr>
        <w:t>Tgf</w:t>
      </w:r>
      <w:proofErr w:type="spellEnd"/>
      <w:r w:rsidRPr="00B30F74">
        <w:rPr>
          <w:rFonts w:ascii="Times New Roman" w:hAnsi="Times New Roman" w:cs="Times New Roman"/>
          <w:lang w:val="en-US"/>
        </w:rPr>
        <w:t xml:space="preserve">-β1, Igf-1, </w:t>
      </w:r>
      <w:proofErr w:type="spellStart"/>
      <w:r w:rsidRPr="00B30F74">
        <w:rPr>
          <w:rFonts w:ascii="Times New Roman" w:hAnsi="Times New Roman" w:cs="Times New Roman"/>
          <w:lang w:val="en-US"/>
        </w:rPr>
        <w:t>iNos</w:t>
      </w:r>
      <w:proofErr w:type="spellEnd"/>
      <w:r w:rsidRPr="00B30F74">
        <w:rPr>
          <w:rFonts w:ascii="Times New Roman" w:hAnsi="Times New Roman" w:cs="Times New Roman"/>
          <w:lang w:val="en-US"/>
        </w:rPr>
        <w:t xml:space="preserve">, Arg-1, </w:t>
      </w:r>
      <w:proofErr w:type="spellStart"/>
      <w:r w:rsidRPr="00B30F74">
        <w:rPr>
          <w:rFonts w:ascii="Times New Roman" w:hAnsi="Times New Roman" w:cs="Times New Roman"/>
          <w:lang w:val="en-US"/>
        </w:rPr>
        <w:t>Ucp</w:t>
      </w:r>
      <w:proofErr w:type="spellEnd"/>
      <w:r w:rsidRPr="00B30F74">
        <w:rPr>
          <w:rFonts w:ascii="Times New Roman" w:hAnsi="Times New Roman" w:cs="Times New Roman"/>
          <w:lang w:val="en-US"/>
        </w:rPr>
        <w:t xml:space="preserve"> 2, Cd 68, </w:t>
      </w:r>
      <w:proofErr w:type="spellStart"/>
      <w:r w:rsidRPr="00B30F74">
        <w:rPr>
          <w:rFonts w:ascii="Times New Roman" w:hAnsi="Times New Roman" w:cs="Times New Roman"/>
          <w:lang w:val="en-US"/>
        </w:rPr>
        <w:t>Trem</w:t>
      </w:r>
      <w:proofErr w:type="spellEnd"/>
      <w:r w:rsidRPr="00B30F74">
        <w:rPr>
          <w:rFonts w:ascii="Times New Roman" w:hAnsi="Times New Roman" w:cs="Times New Roman"/>
          <w:lang w:val="en-US"/>
        </w:rPr>
        <w:t xml:space="preserve"> 2, </w:t>
      </w:r>
      <w:proofErr w:type="spellStart"/>
      <w:r w:rsidRPr="00B30F74">
        <w:rPr>
          <w:rFonts w:ascii="Times New Roman" w:hAnsi="Times New Roman" w:cs="Times New Roman"/>
          <w:lang w:val="en-US"/>
        </w:rPr>
        <w:t>Tmem</w:t>
      </w:r>
      <w:proofErr w:type="spellEnd"/>
      <w:r w:rsidRPr="00B30F74">
        <w:rPr>
          <w:rFonts w:ascii="Times New Roman" w:hAnsi="Times New Roman" w:cs="Times New Roman"/>
          <w:lang w:val="en-US"/>
        </w:rPr>
        <w:t xml:space="preserve"> 119, Sod-2 (Table S1). Annealing temperature was 60 °C for all the primer pairs listed. All samples were run in duplicate, and each PCR well contained 20 </w:t>
      </w:r>
      <w:proofErr w:type="spellStart"/>
      <w:r w:rsidRPr="00B30F74">
        <w:rPr>
          <w:rFonts w:ascii="Times New Roman" w:hAnsi="Times New Roman" w:cs="Times New Roman"/>
          <w:lang w:val="en-US"/>
        </w:rPr>
        <w:t>μl</w:t>
      </w:r>
      <w:proofErr w:type="spellEnd"/>
      <w:r w:rsidRPr="00B30F74">
        <w:rPr>
          <w:rFonts w:ascii="Times New Roman" w:hAnsi="Times New Roman" w:cs="Times New Roman"/>
          <w:lang w:val="en-US"/>
        </w:rPr>
        <w:t xml:space="preserve"> as a final volume of reaction, including 2</w:t>
      </w:r>
      <w:r w:rsidRPr="00B30F74">
        <w:rPr>
          <w:rFonts w:ascii="Times New Roman" w:hAnsi="Times New Roman" w:cs="Times New Roman"/>
          <w:lang w:val="en-US"/>
        </w:rPr>
        <w:sym w:font="Symbol" w:char="F020"/>
      </w:r>
      <w:r w:rsidRPr="00B30F74">
        <w:rPr>
          <w:rFonts w:ascii="Times New Roman" w:hAnsi="Times New Roman" w:cs="Times New Roman"/>
          <w:lang w:val="en-US"/>
        </w:rPr>
        <w:sym w:font="Symbol" w:char="F06D"/>
      </w:r>
      <w:r w:rsidRPr="00B30F74">
        <w:rPr>
          <w:rFonts w:ascii="Times New Roman" w:hAnsi="Times New Roman" w:cs="Times New Roman"/>
          <w:lang w:val="en-US"/>
        </w:rPr>
        <w:t>l of complementary DNA corresponding to approximately 60 ng total RNA, 750 </w:t>
      </w:r>
      <w:proofErr w:type="spellStart"/>
      <w:r w:rsidRPr="00B30F74">
        <w:rPr>
          <w:rFonts w:ascii="Times New Roman" w:hAnsi="Times New Roman" w:cs="Times New Roman"/>
          <w:lang w:val="en-US"/>
        </w:rPr>
        <w:t>nM</w:t>
      </w:r>
      <w:proofErr w:type="spellEnd"/>
      <w:r w:rsidRPr="00B30F74">
        <w:rPr>
          <w:rFonts w:ascii="Times New Roman" w:hAnsi="Times New Roman" w:cs="Times New Roman"/>
          <w:lang w:val="en-US"/>
        </w:rPr>
        <w:t xml:space="preserve"> of each primer, and 10 </w:t>
      </w:r>
      <w:proofErr w:type="spellStart"/>
      <w:r w:rsidRPr="00B30F74">
        <w:rPr>
          <w:rFonts w:ascii="Times New Roman" w:hAnsi="Times New Roman" w:cs="Times New Roman"/>
          <w:lang w:val="en-US"/>
        </w:rPr>
        <w:t>μl</w:t>
      </w:r>
      <w:proofErr w:type="spellEnd"/>
      <w:r w:rsidRPr="00B30F74">
        <w:rPr>
          <w:rFonts w:ascii="Times New Roman" w:hAnsi="Times New Roman" w:cs="Times New Roman"/>
          <w:lang w:val="en-US"/>
        </w:rPr>
        <w:t xml:space="preserve"> PCR master mix. Thermal cycling conditions were as follows: 1 cycle at 95 °C for 10 min, 40 cycles at 95 °C for 15 s and 60 °C for 1 min. The relative expression level of each mRNA (normalized to HPRT used as the housekeeping gene, and relative to the appropriate male mice vehicle group) was calculated using the 2</w:t>
      </w:r>
      <w:r w:rsidRPr="00B30F74">
        <w:rPr>
          <w:rFonts w:ascii="Times New Roman" w:hAnsi="Times New Roman" w:cs="Times New Roman"/>
          <w:vertAlign w:val="superscript"/>
          <w:lang w:val="en-US"/>
        </w:rPr>
        <w:t>-ΔΔCt</w:t>
      </w:r>
      <w:r w:rsidRPr="00B30F74">
        <w:rPr>
          <w:rFonts w:ascii="Times New Roman" w:hAnsi="Times New Roman" w:cs="Times New Roman"/>
          <w:lang w:val="en-US"/>
        </w:rPr>
        <w:t xml:space="preserve"> method.</w:t>
      </w:r>
    </w:p>
    <w:p w14:paraId="1284D188" w14:textId="77777777" w:rsidR="003944CB" w:rsidRDefault="003944CB" w:rsidP="00272BA0">
      <w:pPr>
        <w:spacing w:after="0" w:line="360" w:lineRule="auto"/>
        <w:jc w:val="both"/>
        <w:rPr>
          <w:rFonts w:ascii="Times New Roman" w:hAnsi="Times New Roman" w:cs="Times New Roman"/>
          <w:lang w:val="en-US"/>
        </w:rPr>
      </w:pPr>
    </w:p>
    <w:p w14:paraId="78E08387" w14:textId="68A2F70B" w:rsidR="003944CB" w:rsidRPr="0002755B" w:rsidRDefault="003944CB" w:rsidP="003944CB">
      <w:pPr>
        <w:spacing w:line="360" w:lineRule="auto"/>
        <w:jc w:val="both"/>
        <w:rPr>
          <w:rFonts w:ascii="Times New Roman" w:hAnsi="Times New Roman" w:cs="Times New Roman"/>
          <w:b/>
          <w:bCs/>
          <w:highlight w:val="yellow"/>
          <w:lang w:val="en-US"/>
        </w:rPr>
      </w:pPr>
      <w:r w:rsidRPr="007F2417">
        <w:rPr>
          <w:rFonts w:ascii="Times New Roman" w:hAnsi="Times New Roman" w:cs="Times New Roman"/>
          <w:b/>
          <w:bCs/>
          <w:lang w:val="en-US"/>
        </w:rPr>
        <w:t xml:space="preserve">Table </w:t>
      </w:r>
      <w:r>
        <w:rPr>
          <w:rFonts w:ascii="Times New Roman" w:hAnsi="Times New Roman" w:cs="Times New Roman"/>
          <w:b/>
          <w:bCs/>
          <w:lang w:val="en-US"/>
        </w:rPr>
        <w:t>S1</w:t>
      </w:r>
      <w:r w:rsidRPr="007F2417">
        <w:rPr>
          <w:rFonts w:ascii="Times New Roman" w:hAnsi="Times New Roman" w:cs="Times New Roman"/>
          <w:b/>
          <w:bCs/>
          <w:lang w:val="en-US"/>
        </w:rPr>
        <w:t xml:space="preserve"> </w:t>
      </w:r>
      <w:r w:rsidRPr="00EC6263">
        <w:rPr>
          <w:rFonts w:ascii="Times New Roman" w:hAnsi="Times New Roman" w:cs="Times New Roman"/>
          <w:b/>
          <w:lang w:val="en-US"/>
        </w:rPr>
        <w:t>ID assays for gene expression analysis</w:t>
      </w:r>
    </w:p>
    <w:tbl>
      <w:tblPr>
        <w:tblStyle w:val="Grigliatabella"/>
        <w:tblW w:w="0" w:type="auto"/>
        <w:tblLayout w:type="fixed"/>
        <w:tblLook w:val="04A0" w:firstRow="1" w:lastRow="0" w:firstColumn="1" w:lastColumn="0" w:noHBand="0" w:noVBand="1"/>
      </w:tblPr>
      <w:tblGrid>
        <w:gridCol w:w="1271"/>
        <w:gridCol w:w="1985"/>
      </w:tblGrid>
      <w:tr w:rsidR="003944CB" w:rsidRPr="000472DF" w14:paraId="740A45FF" w14:textId="77777777" w:rsidTr="00122106">
        <w:trPr>
          <w:trHeight w:val="147"/>
        </w:trPr>
        <w:tc>
          <w:tcPr>
            <w:tcW w:w="1271" w:type="dxa"/>
          </w:tcPr>
          <w:p w14:paraId="5822CEDF" w14:textId="77777777" w:rsidR="003944CB" w:rsidRPr="000472DF" w:rsidRDefault="003944CB" w:rsidP="00122106">
            <w:pPr>
              <w:spacing w:line="360" w:lineRule="auto"/>
              <w:jc w:val="center"/>
              <w:rPr>
                <w:rFonts w:ascii="Times New Roman" w:hAnsi="Times New Roman" w:cs="Times New Roman"/>
                <w:b/>
                <w:lang w:val="en-US"/>
              </w:rPr>
            </w:pPr>
            <w:r>
              <w:rPr>
                <w:rFonts w:ascii="Times New Roman" w:hAnsi="Times New Roman" w:cs="Times New Roman"/>
                <w:b/>
                <w:lang w:val="en-US"/>
              </w:rPr>
              <w:t>Gene</w:t>
            </w:r>
          </w:p>
        </w:tc>
        <w:tc>
          <w:tcPr>
            <w:tcW w:w="1985" w:type="dxa"/>
          </w:tcPr>
          <w:p w14:paraId="4A673287" w14:textId="77777777" w:rsidR="003944CB" w:rsidRPr="000472DF" w:rsidRDefault="003944CB" w:rsidP="00122106">
            <w:pPr>
              <w:spacing w:line="360" w:lineRule="auto"/>
              <w:jc w:val="center"/>
              <w:rPr>
                <w:rFonts w:ascii="Times New Roman" w:hAnsi="Times New Roman" w:cs="Times New Roman"/>
                <w:b/>
                <w:lang w:val="en-US"/>
              </w:rPr>
            </w:pPr>
            <w:r>
              <w:rPr>
                <w:rFonts w:ascii="Times New Roman" w:hAnsi="Times New Roman" w:cs="Times New Roman"/>
                <w:b/>
                <w:lang w:val="en-US"/>
              </w:rPr>
              <w:t xml:space="preserve">ID assay </w:t>
            </w:r>
          </w:p>
        </w:tc>
      </w:tr>
      <w:tr w:rsidR="003944CB" w:rsidRPr="000472DF" w14:paraId="411BA926" w14:textId="77777777" w:rsidTr="00122106">
        <w:tc>
          <w:tcPr>
            <w:tcW w:w="1271" w:type="dxa"/>
          </w:tcPr>
          <w:p w14:paraId="492C497D" w14:textId="77777777" w:rsidR="003944CB" w:rsidRPr="00BC13F1" w:rsidRDefault="003944CB" w:rsidP="00122106">
            <w:pPr>
              <w:spacing w:line="360" w:lineRule="auto"/>
              <w:jc w:val="both"/>
              <w:rPr>
                <w:rFonts w:ascii="Times New Roman" w:hAnsi="Times New Roman" w:cs="Times New Roman"/>
                <w:lang w:val="en-US"/>
              </w:rPr>
            </w:pPr>
            <w:proofErr w:type="spellStart"/>
            <w:r w:rsidRPr="00BC13F1">
              <w:rPr>
                <w:rFonts w:ascii="Times New Roman" w:hAnsi="Times New Roman" w:cs="Times New Roman"/>
                <w:lang w:val="en-US"/>
              </w:rPr>
              <w:t>H</w:t>
            </w:r>
            <w:r>
              <w:rPr>
                <w:rFonts w:ascii="Times New Roman" w:hAnsi="Times New Roman" w:cs="Times New Roman"/>
                <w:lang w:val="en-US"/>
              </w:rPr>
              <w:t>prt</w:t>
            </w:r>
            <w:proofErr w:type="spellEnd"/>
          </w:p>
        </w:tc>
        <w:tc>
          <w:tcPr>
            <w:tcW w:w="1985" w:type="dxa"/>
          </w:tcPr>
          <w:p w14:paraId="430C1202" w14:textId="77777777" w:rsidR="003944CB" w:rsidRPr="26A0566A"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Mm00446968_m1</w:t>
            </w:r>
          </w:p>
        </w:tc>
      </w:tr>
      <w:tr w:rsidR="003944CB" w:rsidRPr="000472DF" w14:paraId="4AA8F25C" w14:textId="77777777" w:rsidTr="00122106">
        <w:tc>
          <w:tcPr>
            <w:tcW w:w="1271" w:type="dxa"/>
          </w:tcPr>
          <w:p w14:paraId="5D34E926" w14:textId="77777777" w:rsidR="003944CB"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I</w:t>
            </w:r>
            <w:r>
              <w:rPr>
                <w:rFonts w:ascii="Times New Roman" w:hAnsi="Times New Roman" w:cs="Times New Roman"/>
                <w:lang w:val="en-US"/>
              </w:rPr>
              <w:t>l</w:t>
            </w:r>
            <w:r w:rsidRPr="000472DF">
              <w:rPr>
                <w:rFonts w:ascii="Times New Roman" w:hAnsi="Times New Roman" w:cs="Times New Roman"/>
                <w:lang w:val="en-US"/>
              </w:rPr>
              <w:t>-1β</w:t>
            </w:r>
          </w:p>
        </w:tc>
        <w:tc>
          <w:tcPr>
            <w:tcW w:w="1985" w:type="dxa"/>
          </w:tcPr>
          <w:p w14:paraId="51E1488C" w14:textId="77777777" w:rsidR="003944CB"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Mm00434228_m1</w:t>
            </w:r>
          </w:p>
        </w:tc>
      </w:tr>
      <w:tr w:rsidR="003944CB" w:rsidRPr="000472DF" w14:paraId="354BC71E" w14:textId="77777777" w:rsidTr="00122106">
        <w:tc>
          <w:tcPr>
            <w:tcW w:w="1271" w:type="dxa"/>
          </w:tcPr>
          <w:p w14:paraId="4E66828C" w14:textId="77777777" w:rsidR="003944CB" w:rsidRPr="000472DF"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I</w:t>
            </w:r>
            <w:r>
              <w:rPr>
                <w:rFonts w:ascii="Times New Roman" w:hAnsi="Times New Roman" w:cs="Times New Roman"/>
                <w:lang w:val="en-US"/>
              </w:rPr>
              <w:t>l</w:t>
            </w:r>
            <w:r w:rsidRPr="26A0566A">
              <w:rPr>
                <w:rFonts w:ascii="Times New Roman" w:hAnsi="Times New Roman" w:cs="Times New Roman"/>
                <w:lang w:val="en-US"/>
              </w:rPr>
              <w:t>-6</w:t>
            </w:r>
          </w:p>
        </w:tc>
        <w:tc>
          <w:tcPr>
            <w:tcW w:w="1985" w:type="dxa"/>
          </w:tcPr>
          <w:p w14:paraId="4DAB0781" w14:textId="77777777" w:rsidR="003944CB" w:rsidRPr="000472DF" w:rsidRDefault="003944CB" w:rsidP="00122106">
            <w:pPr>
              <w:spacing w:line="360" w:lineRule="auto"/>
              <w:jc w:val="both"/>
              <w:rPr>
                <w:rFonts w:ascii="Times New Roman" w:hAnsi="Times New Roman" w:cs="Times New Roman"/>
                <w:lang w:val="en-US"/>
              </w:rPr>
            </w:pPr>
            <w:r w:rsidRPr="00777B71">
              <w:rPr>
                <w:rFonts w:ascii="Times New Roman" w:hAnsi="Times New Roman" w:cs="Times New Roman"/>
              </w:rPr>
              <w:t>Mm00446190_m1</w:t>
            </w:r>
          </w:p>
        </w:tc>
      </w:tr>
      <w:tr w:rsidR="003944CB" w:rsidRPr="000472DF" w14:paraId="57749069" w14:textId="77777777" w:rsidTr="00122106">
        <w:tc>
          <w:tcPr>
            <w:tcW w:w="1271" w:type="dxa"/>
          </w:tcPr>
          <w:p w14:paraId="372288EA" w14:textId="77777777" w:rsidR="003944CB" w:rsidRDefault="003944CB" w:rsidP="00122106">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Tnf</w:t>
            </w:r>
            <w:proofErr w:type="spellEnd"/>
            <w:r>
              <w:rPr>
                <w:rFonts w:ascii="Times New Roman" w:hAnsi="Times New Roman" w:cs="Times New Roman"/>
                <w:lang w:val="en-US"/>
              </w:rPr>
              <w:t>-</w:t>
            </w:r>
            <w:r w:rsidRPr="000156F6">
              <w:rPr>
                <w:rFonts w:ascii="Symbol" w:hAnsi="Symbol" w:cs="Times New Roman"/>
                <w:lang w:val="en-US"/>
              </w:rPr>
              <w:t></w:t>
            </w:r>
          </w:p>
        </w:tc>
        <w:tc>
          <w:tcPr>
            <w:tcW w:w="1985" w:type="dxa"/>
          </w:tcPr>
          <w:p w14:paraId="42EB49A1" w14:textId="77777777" w:rsidR="003944CB" w:rsidRDefault="003944CB" w:rsidP="00122106">
            <w:pPr>
              <w:spacing w:line="360" w:lineRule="auto"/>
              <w:jc w:val="both"/>
              <w:rPr>
                <w:rFonts w:ascii="Times New Roman" w:hAnsi="Times New Roman" w:cs="Times New Roman"/>
                <w:lang w:val="en-US"/>
              </w:rPr>
            </w:pPr>
            <w:r>
              <w:rPr>
                <w:rFonts w:ascii="Times New Roman" w:hAnsi="Times New Roman" w:cs="Times New Roman"/>
                <w:lang w:val="en-US"/>
              </w:rPr>
              <w:t>Mm00443258</w:t>
            </w:r>
            <w:r w:rsidRPr="26A0566A">
              <w:rPr>
                <w:rFonts w:ascii="Times New Roman" w:hAnsi="Times New Roman" w:cs="Times New Roman"/>
                <w:lang w:val="en-US"/>
              </w:rPr>
              <w:t>_m1</w:t>
            </w:r>
          </w:p>
        </w:tc>
      </w:tr>
      <w:tr w:rsidR="003944CB" w:rsidRPr="000472DF" w14:paraId="6120C678" w14:textId="77777777" w:rsidTr="00122106">
        <w:tc>
          <w:tcPr>
            <w:tcW w:w="1271" w:type="dxa"/>
          </w:tcPr>
          <w:p w14:paraId="2DD4EDB4" w14:textId="77777777" w:rsidR="003944CB" w:rsidRDefault="003944CB" w:rsidP="00122106">
            <w:pPr>
              <w:spacing w:line="360" w:lineRule="auto"/>
              <w:jc w:val="both"/>
              <w:rPr>
                <w:rFonts w:ascii="Times New Roman" w:hAnsi="Times New Roman" w:cs="Times New Roman"/>
                <w:lang w:val="en-US"/>
              </w:rPr>
            </w:pPr>
            <w:proofErr w:type="spellStart"/>
            <w:r w:rsidRPr="000472DF">
              <w:rPr>
                <w:rFonts w:ascii="Times New Roman" w:hAnsi="Times New Roman" w:cs="Times New Roman"/>
                <w:lang w:val="en-US"/>
              </w:rPr>
              <w:t>T</w:t>
            </w:r>
            <w:r>
              <w:rPr>
                <w:rFonts w:ascii="Times New Roman" w:hAnsi="Times New Roman" w:cs="Times New Roman"/>
                <w:lang w:val="en-US"/>
              </w:rPr>
              <w:t>gf</w:t>
            </w:r>
            <w:proofErr w:type="spellEnd"/>
            <w:r w:rsidRPr="000472DF">
              <w:rPr>
                <w:rFonts w:ascii="Times New Roman" w:hAnsi="Times New Roman" w:cs="Times New Roman"/>
                <w:lang w:val="en-US"/>
              </w:rPr>
              <w:t>-β1</w:t>
            </w:r>
          </w:p>
        </w:tc>
        <w:tc>
          <w:tcPr>
            <w:tcW w:w="1985" w:type="dxa"/>
          </w:tcPr>
          <w:p w14:paraId="5CAFD8E6" w14:textId="77777777" w:rsidR="003944CB"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Mm01178820_m1</w:t>
            </w:r>
          </w:p>
        </w:tc>
      </w:tr>
      <w:tr w:rsidR="003944CB" w:rsidRPr="000472DF" w14:paraId="12C6DAAB" w14:textId="77777777" w:rsidTr="00122106">
        <w:tc>
          <w:tcPr>
            <w:tcW w:w="1271" w:type="dxa"/>
          </w:tcPr>
          <w:p w14:paraId="416ADE68"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Igf-1</w:t>
            </w:r>
          </w:p>
        </w:tc>
        <w:tc>
          <w:tcPr>
            <w:tcW w:w="1985" w:type="dxa"/>
          </w:tcPr>
          <w:p w14:paraId="3BE31C70" w14:textId="77777777" w:rsidR="003944CB" w:rsidRPr="26A0566A"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Mm00439560_m1</w:t>
            </w:r>
          </w:p>
        </w:tc>
      </w:tr>
      <w:tr w:rsidR="003944CB" w:rsidRPr="000472DF" w14:paraId="28F87D29" w14:textId="77777777" w:rsidTr="00122106">
        <w:tc>
          <w:tcPr>
            <w:tcW w:w="1271" w:type="dxa"/>
          </w:tcPr>
          <w:p w14:paraId="71BF8DC3" w14:textId="77777777" w:rsidR="003944CB" w:rsidRDefault="003944CB" w:rsidP="00122106">
            <w:pPr>
              <w:spacing w:line="360" w:lineRule="auto"/>
              <w:jc w:val="both"/>
              <w:rPr>
                <w:rFonts w:ascii="Times New Roman" w:hAnsi="Times New Roman" w:cs="Times New Roman"/>
                <w:lang w:val="en-US"/>
              </w:rPr>
            </w:pPr>
            <w:proofErr w:type="spellStart"/>
            <w:r>
              <w:rPr>
                <w:rFonts w:ascii="Times New Roman" w:hAnsi="Times New Roman" w:cs="Times New Roman"/>
                <w:lang w:val="en-US"/>
              </w:rPr>
              <w:t>iNOS</w:t>
            </w:r>
            <w:proofErr w:type="spellEnd"/>
          </w:p>
        </w:tc>
        <w:tc>
          <w:tcPr>
            <w:tcW w:w="1985" w:type="dxa"/>
          </w:tcPr>
          <w:p w14:paraId="5CAE6228"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Mm00440502_m1</w:t>
            </w:r>
          </w:p>
        </w:tc>
      </w:tr>
      <w:tr w:rsidR="003944CB" w:rsidRPr="000472DF" w14:paraId="4F9BCCA7" w14:textId="77777777" w:rsidTr="00122106">
        <w:tc>
          <w:tcPr>
            <w:tcW w:w="1271" w:type="dxa"/>
          </w:tcPr>
          <w:p w14:paraId="5FE6658F"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Arg-1</w:t>
            </w:r>
          </w:p>
        </w:tc>
        <w:tc>
          <w:tcPr>
            <w:tcW w:w="1985" w:type="dxa"/>
          </w:tcPr>
          <w:p w14:paraId="24D30CB9"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Mm00475988_m1</w:t>
            </w:r>
          </w:p>
        </w:tc>
      </w:tr>
      <w:tr w:rsidR="003944CB" w:rsidRPr="000472DF" w14:paraId="640A79C3" w14:textId="77777777" w:rsidTr="00122106">
        <w:tc>
          <w:tcPr>
            <w:tcW w:w="1271" w:type="dxa"/>
          </w:tcPr>
          <w:p w14:paraId="27070C65"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Ucp2</w:t>
            </w:r>
          </w:p>
        </w:tc>
        <w:tc>
          <w:tcPr>
            <w:tcW w:w="1985" w:type="dxa"/>
          </w:tcPr>
          <w:p w14:paraId="54733D7B" w14:textId="77777777" w:rsidR="003944CB" w:rsidRPr="26A0566A"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Mm00627599_m1</w:t>
            </w:r>
          </w:p>
        </w:tc>
      </w:tr>
      <w:tr w:rsidR="003944CB" w:rsidRPr="000472DF" w14:paraId="374E9986" w14:textId="77777777" w:rsidTr="00122106">
        <w:tc>
          <w:tcPr>
            <w:tcW w:w="1271" w:type="dxa"/>
          </w:tcPr>
          <w:p w14:paraId="00EE2521"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C</w:t>
            </w:r>
            <w:r>
              <w:rPr>
                <w:rFonts w:ascii="Times New Roman" w:hAnsi="Times New Roman" w:cs="Times New Roman"/>
                <w:lang w:val="en-US"/>
              </w:rPr>
              <w:t>d</w:t>
            </w:r>
            <w:r w:rsidRPr="26A0566A">
              <w:rPr>
                <w:rFonts w:ascii="Times New Roman" w:hAnsi="Times New Roman" w:cs="Times New Roman"/>
                <w:lang w:val="en-US"/>
              </w:rPr>
              <w:t>68</w:t>
            </w:r>
          </w:p>
        </w:tc>
        <w:tc>
          <w:tcPr>
            <w:tcW w:w="1985" w:type="dxa"/>
          </w:tcPr>
          <w:p w14:paraId="4B131D0F"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Mm03047343_m1</w:t>
            </w:r>
          </w:p>
        </w:tc>
      </w:tr>
      <w:tr w:rsidR="003944CB" w:rsidRPr="000472DF" w14:paraId="7AB2D897" w14:textId="77777777" w:rsidTr="00122106">
        <w:tc>
          <w:tcPr>
            <w:tcW w:w="1271" w:type="dxa"/>
          </w:tcPr>
          <w:p w14:paraId="5D647D26" w14:textId="77777777" w:rsidR="003944CB" w:rsidRDefault="003944CB" w:rsidP="00122106">
            <w:pPr>
              <w:spacing w:line="360" w:lineRule="auto"/>
              <w:jc w:val="both"/>
              <w:rPr>
                <w:rFonts w:ascii="Times New Roman" w:hAnsi="Times New Roman" w:cs="Times New Roman"/>
                <w:lang w:val="en-US"/>
              </w:rPr>
            </w:pPr>
            <w:proofErr w:type="spellStart"/>
            <w:r w:rsidRPr="26A0566A">
              <w:rPr>
                <w:rFonts w:ascii="Times New Roman" w:hAnsi="Times New Roman" w:cs="Times New Roman"/>
                <w:lang w:val="en-US"/>
              </w:rPr>
              <w:t>T</w:t>
            </w:r>
            <w:r>
              <w:rPr>
                <w:rFonts w:ascii="Times New Roman" w:hAnsi="Times New Roman" w:cs="Times New Roman"/>
                <w:lang w:val="en-US"/>
              </w:rPr>
              <w:t>rem</w:t>
            </w:r>
            <w:proofErr w:type="spellEnd"/>
            <w:r w:rsidRPr="26A0566A">
              <w:rPr>
                <w:rFonts w:ascii="Times New Roman" w:hAnsi="Times New Roman" w:cs="Times New Roman"/>
                <w:lang w:val="en-US"/>
              </w:rPr>
              <w:t xml:space="preserve"> 2</w:t>
            </w:r>
          </w:p>
        </w:tc>
        <w:tc>
          <w:tcPr>
            <w:tcW w:w="1985" w:type="dxa"/>
          </w:tcPr>
          <w:p w14:paraId="732201FA" w14:textId="77777777" w:rsidR="003944CB"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Mm04209424_g1</w:t>
            </w:r>
          </w:p>
        </w:tc>
      </w:tr>
      <w:tr w:rsidR="003944CB" w:rsidRPr="000472DF" w14:paraId="43740BF5" w14:textId="77777777" w:rsidTr="00122106">
        <w:tc>
          <w:tcPr>
            <w:tcW w:w="1271" w:type="dxa"/>
          </w:tcPr>
          <w:p w14:paraId="3A2C13F7" w14:textId="77777777" w:rsidR="003944CB" w:rsidRDefault="003944CB" w:rsidP="00122106">
            <w:pPr>
              <w:spacing w:line="360" w:lineRule="auto"/>
              <w:jc w:val="both"/>
              <w:rPr>
                <w:rFonts w:ascii="Times New Roman" w:hAnsi="Times New Roman" w:cs="Times New Roman"/>
                <w:lang w:val="en-US"/>
              </w:rPr>
            </w:pPr>
            <w:proofErr w:type="spellStart"/>
            <w:r w:rsidRPr="26A0566A">
              <w:rPr>
                <w:rFonts w:ascii="Times New Roman" w:hAnsi="Times New Roman" w:cs="Times New Roman"/>
                <w:lang w:val="en-US"/>
              </w:rPr>
              <w:t>T</w:t>
            </w:r>
            <w:r>
              <w:rPr>
                <w:rFonts w:ascii="Times New Roman" w:hAnsi="Times New Roman" w:cs="Times New Roman"/>
                <w:lang w:val="en-US"/>
              </w:rPr>
              <w:t>mem</w:t>
            </w:r>
            <w:proofErr w:type="spellEnd"/>
            <w:r w:rsidRPr="26A0566A">
              <w:rPr>
                <w:rFonts w:ascii="Times New Roman" w:hAnsi="Times New Roman" w:cs="Times New Roman"/>
                <w:lang w:val="en-US"/>
              </w:rPr>
              <w:t xml:space="preserve"> 119</w:t>
            </w:r>
          </w:p>
        </w:tc>
        <w:tc>
          <w:tcPr>
            <w:tcW w:w="1985" w:type="dxa"/>
          </w:tcPr>
          <w:p w14:paraId="4806AEFD" w14:textId="77777777" w:rsidR="003944CB" w:rsidRPr="26A0566A" w:rsidRDefault="003944CB" w:rsidP="00122106">
            <w:pPr>
              <w:spacing w:line="360" w:lineRule="auto"/>
              <w:jc w:val="both"/>
              <w:rPr>
                <w:rFonts w:ascii="Times New Roman" w:hAnsi="Times New Roman" w:cs="Times New Roman"/>
                <w:lang w:val="en-US"/>
              </w:rPr>
            </w:pPr>
            <w:r w:rsidRPr="26A0566A">
              <w:rPr>
                <w:rFonts w:ascii="Times New Roman" w:hAnsi="Times New Roman" w:cs="Times New Roman"/>
                <w:lang w:val="en-US"/>
              </w:rPr>
              <w:t>Mm00525305_m1</w:t>
            </w:r>
          </w:p>
        </w:tc>
      </w:tr>
      <w:tr w:rsidR="003944CB" w:rsidRPr="000472DF" w14:paraId="3D3F3D9F" w14:textId="77777777" w:rsidTr="00122106">
        <w:tc>
          <w:tcPr>
            <w:tcW w:w="1271" w:type="dxa"/>
          </w:tcPr>
          <w:p w14:paraId="55FB8CFF" w14:textId="77777777" w:rsidR="003944CB" w:rsidRPr="26A0566A" w:rsidRDefault="003944CB" w:rsidP="00122106">
            <w:pPr>
              <w:spacing w:line="360" w:lineRule="auto"/>
              <w:jc w:val="both"/>
              <w:rPr>
                <w:rFonts w:ascii="Times New Roman" w:hAnsi="Times New Roman" w:cs="Times New Roman"/>
                <w:lang w:val="en-US"/>
              </w:rPr>
            </w:pPr>
            <w:r w:rsidRPr="000E5E8A">
              <w:rPr>
                <w:rFonts w:ascii="Times New Roman" w:hAnsi="Times New Roman" w:cs="Times New Roman"/>
                <w:lang w:val="en-US"/>
              </w:rPr>
              <w:t>S</w:t>
            </w:r>
            <w:r>
              <w:rPr>
                <w:rFonts w:ascii="Times New Roman" w:hAnsi="Times New Roman" w:cs="Times New Roman"/>
                <w:lang w:val="en-US"/>
              </w:rPr>
              <w:t>od-2</w:t>
            </w:r>
          </w:p>
        </w:tc>
        <w:tc>
          <w:tcPr>
            <w:tcW w:w="1985" w:type="dxa"/>
          </w:tcPr>
          <w:p w14:paraId="2E5CE80E" w14:textId="77777777" w:rsidR="003944CB" w:rsidRPr="26A0566A" w:rsidRDefault="003944CB" w:rsidP="00122106">
            <w:pPr>
              <w:spacing w:line="360" w:lineRule="auto"/>
              <w:jc w:val="both"/>
              <w:rPr>
                <w:rFonts w:ascii="Times New Roman" w:hAnsi="Times New Roman" w:cs="Times New Roman"/>
                <w:lang w:val="en-US"/>
              </w:rPr>
            </w:pPr>
            <w:r>
              <w:rPr>
                <w:rFonts w:ascii="Times New Roman" w:hAnsi="Times New Roman" w:cs="Times New Roman"/>
                <w:lang w:val="en-US"/>
              </w:rPr>
              <w:t>Mm01313000_m1</w:t>
            </w:r>
          </w:p>
        </w:tc>
      </w:tr>
    </w:tbl>
    <w:p w14:paraId="3E2BE31D" w14:textId="77777777" w:rsidR="003944CB" w:rsidRDefault="003944CB" w:rsidP="003944CB">
      <w:pPr>
        <w:spacing w:line="360" w:lineRule="auto"/>
        <w:jc w:val="both"/>
        <w:rPr>
          <w:rFonts w:ascii="Times New Roman" w:hAnsi="Times New Roman" w:cs="Times New Roman"/>
          <w:lang w:val="en-US"/>
        </w:rPr>
      </w:pPr>
      <w:r w:rsidRPr="00F266EE">
        <w:rPr>
          <w:rFonts w:ascii="Times New Roman" w:hAnsi="Times New Roman" w:cs="Times New Roman"/>
          <w:b/>
          <w:lang w:val="en-US"/>
        </w:rPr>
        <w:t>Acronyms:</w:t>
      </w:r>
      <w:r>
        <w:rPr>
          <w:rFonts w:ascii="Times New Roman" w:hAnsi="Times New Roman" w:cs="Times New Roman"/>
          <w:lang w:val="en-US"/>
        </w:rPr>
        <w:t xml:space="preserve"> </w:t>
      </w:r>
      <w:r w:rsidRPr="00D328F3">
        <w:rPr>
          <w:rFonts w:ascii="Times New Roman" w:hAnsi="Times New Roman" w:cs="Times New Roman"/>
          <w:lang w:val="en-US"/>
        </w:rPr>
        <w:t>Arg-1</w:t>
      </w:r>
      <w:r>
        <w:rPr>
          <w:rFonts w:ascii="Times New Roman" w:hAnsi="Times New Roman" w:cs="Times New Roman"/>
          <w:lang w:val="en-US"/>
        </w:rPr>
        <w:t>=</w:t>
      </w:r>
      <w:r w:rsidRPr="001940A2">
        <w:rPr>
          <w:rFonts w:ascii="Times New Roman" w:hAnsi="Times New Roman" w:cs="Times New Roman"/>
          <w:lang w:val="en-US"/>
        </w:rPr>
        <w:t xml:space="preserve"> </w:t>
      </w:r>
      <w:r w:rsidRPr="000472DF">
        <w:rPr>
          <w:rFonts w:ascii="Times New Roman" w:hAnsi="Times New Roman" w:cs="Times New Roman"/>
          <w:lang w:val="en-US"/>
        </w:rPr>
        <w:t>arginase 1</w:t>
      </w:r>
      <w:r>
        <w:rPr>
          <w:rFonts w:ascii="Times New Roman" w:hAnsi="Times New Roman" w:cs="Times New Roman"/>
          <w:lang w:val="en-US"/>
        </w:rPr>
        <w:t xml:space="preserve">; </w:t>
      </w:r>
      <w:r w:rsidRPr="00D328F3">
        <w:rPr>
          <w:rFonts w:ascii="Times New Roman" w:hAnsi="Times New Roman" w:cs="Times New Roman"/>
          <w:lang w:val="en-US"/>
        </w:rPr>
        <w:t>Cd</w:t>
      </w:r>
      <w:r>
        <w:rPr>
          <w:rFonts w:ascii="Times New Roman" w:hAnsi="Times New Roman" w:cs="Times New Roman"/>
          <w:lang w:val="en-US"/>
        </w:rPr>
        <w:t xml:space="preserve"> </w:t>
      </w:r>
      <w:r w:rsidRPr="00D328F3">
        <w:rPr>
          <w:rFonts w:ascii="Times New Roman" w:hAnsi="Times New Roman" w:cs="Times New Roman"/>
          <w:lang w:val="en-US"/>
        </w:rPr>
        <w:t>68</w:t>
      </w:r>
      <w:r>
        <w:rPr>
          <w:rFonts w:ascii="Times New Roman" w:hAnsi="Times New Roman" w:cs="Times New Roman"/>
          <w:lang w:val="en-US"/>
        </w:rPr>
        <w:t>=</w:t>
      </w:r>
      <w:r w:rsidRPr="001940A2">
        <w:rPr>
          <w:rFonts w:ascii="Times New Roman" w:hAnsi="Times New Roman" w:cs="Times New Roman"/>
          <w:lang w:val="en-US"/>
        </w:rPr>
        <w:t xml:space="preserve"> </w:t>
      </w:r>
      <w:r w:rsidRPr="000472DF">
        <w:rPr>
          <w:rFonts w:ascii="Times New Roman" w:hAnsi="Times New Roman" w:cs="Times New Roman"/>
          <w:lang w:val="en-US"/>
        </w:rPr>
        <w:t>cluster of differentiation 68</w:t>
      </w:r>
      <w:r>
        <w:rPr>
          <w:rFonts w:ascii="Times New Roman" w:hAnsi="Times New Roman" w:cs="Times New Roman"/>
          <w:lang w:val="en-US"/>
        </w:rPr>
        <w:t xml:space="preserve">; </w:t>
      </w:r>
      <w:proofErr w:type="spellStart"/>
      <w:r w:rsidRPr="00E16A82">
        <w:rPr>
          <w:rFonts w:ascii="Times New Roman" w:hAnsi="Times New Roman" w:cs="Times New Roman"/>
        </w:rPr>
        <w:t>H</w:t>
      </w:r>
      <w:r>
        <w:rPr>
          <w:rFonts w:ascii="Times New Roman" w:hAnsi="Times New Roman" w:cs="Times New Roman"/>
        </w:rPr>
        <w:t>prt</w:t>
      </w:r>
      <w:proofErr w:type="spellEnd"/>
      <w:r>
        <w:rPr>
          <w:rFonts w:ascii="Times New Roman" w:hAnsi="Times New Roman" w:cs="Times New Roman"/>
        </w:rPr>
        <w:t>=</w:t>
      </w:r>
      <w:r w:rsidRPr="00E16A82">
        <w:rPr>
          <w:rFonts w:ascii="Times New Roman" w:hAnsi="Times New Roman" w:cs="Times New Roman"/>
          <w:lang w:val="en-US"/>
        </w:rPr>
        <w:t xml:space="preserve"> </w:t>
      </w:r>
      <w:r w:rsidRPr="000472DF">
        <w:rPr>
          <w:rFonts w:ascii="Times New Roman" w:hAnsi="Times New Roman" w:cs="Times New Roman"/>
          <w:lang w:val="en-US"/>
        </w:rPr>
        <w:t>hypoxanthine guanine phosphoribosyl transferase</w:t>
      </w:r>
      <w:r w:rsidRPr="00E16A82">
        <w:rPr>
          <w:rFonts w:ascii="Times New Roman" w:hAnsi="Times New Roman" w:cs="Times New Roman"/>
        </w:rPr>
        <w:t>;</w:t>
      </w:r>
      <w:r>
        <w:rPr>
          <w:rFonts w:ascii="Times New Roman" w:hAnsi="Times New Roman" w:cs="Times New Roman"/>
        </w:rPr>
        <w:t xml:space="preserve"> </w:t>
      </w:r>
      <w:r w:rsidRPr="00D328F3">
        <w:rPr>
          <w:rFonts w:ascii="Times New Roman" w:hAnsi="Times New Roman" w:cs="Times New Roman"/>
          <w:lang w:val="en-US"/>
        </w:rPr>
        <w:t>Igf-1</w:t>
      </w:r>
      <w:r>
        <w:rPr>
          <w:rFonts w:ascii="Times New Roman" w:hAnsi="Times New Roman" w:cs="Times New Roman"/>
          <w:lang w:val="en-US"/>
        </w:rPr>
        <w:t>=</w:t>
      </w:r>
      <w:r w:rsidRPr="001940A2">
        <w:rPr>
          <w:rFonts w:ascii="Times New Roman" w:hAnsi="Times New Roman" w:cs="Times New Roman"/>
          <w:lang w:val="en-US"/>
        </w:rPr>
        <w:t xml:space="preserve"> </w:t>
      </w:r>
      <w:r w:rsidRPr="000472DF">
        <w:rPr>
          <w:rFonts w:ascii="Times New Roman" w:hAnsi="Times New Roman" w:cs="Times New Roman"/>
          <w:lang w:val="en-US"/>
        </w:rPr>
        <w:t>insulin-like growth factor 1</w:t>
      </w:r>
      <w:r>
        <w:rPr>
          <w:rFonts w:ascii="Times New Roman" w:hAnsi="Times New Roman" w:cs="Times New Roman"/>
          <w:lang w:val="en-US"/>
        </w:rPr>
        <w:t xml:space="preserve">; </w:t>
      </w:r>
      <w:r w:rsidRPr="00E16A82">
        <w:rPr>
          <w:rFonts w:ascii="Times New Roman" w:hAnsi="Times New Roman" w:cs="Times New Roman"/>
        </w:rPr>
        <w:t>Il-1</w:t>
      </w:r>
      <w:r w:rsidRPr="00D328F3">
        <w:rPr>
          <w:rFonts w:ascii="Times New Roman" w:hAnsi="Times New Roman" w:cs="Times New Roman"/>
          <w:lang w:val="en-US"/>
        </w:rPr>
        <w:t>β</w:t>
      </w:r>
      <w:r>
        <w:rPr>
          <w:rFonts w:ascii="Times New Roman" w:hAnsi="Times New Roman" w:cs="Times New Roman"/>
          <w:lang w:val="en-US"/>
        </w:rPr>
        <w:t xml:space="preserve"> =</w:t>
      </w:r>
      <w:r w:rsidRPr="00E16A82">
        <w:rPr>
          <w:rFonts w:ascii="Times New Roman" w:hAnsi="Times New Roman" w:cs="Times New Roman"/>
          <w:lang w:val="en-US"/>
        </w:rPr>
        <w:t xml:space="preserve"> </w:t>
      </w:r>
      <w:r w:rsidRPr="000472DF">
        <w:rPr>
          <w:rFonts w:ascii="Times New Roman" w:hAnsi="Times New Roman" w:cs="Times New Roman"/>
          <w:lang w:val="en-US"/>
        </w:rPr>
        <w:t>interleukin-1β</w:t>
      </w:r>
      <w:r>
        <w:rPr>
          <w:rFonts w:ascii="Times New Roman" w:hAnsi="Times New Roman" w:cs="Times New Roman"/>
          <w:lang w:val="en-US"/>
        </w:rPr>
        <w:t xml:space="preserve">; </w:t>
      </w:r>
      <w:r w:rsidRPr="00E16A82">
        <w:rPr>
          <w:rFonts w:ascii="Times New Roman" w:hAnsi="Times New Roman" w:cs="Times New Roman"/>
          <w:lang w:val="en-US"/>
        </w:rPr>
        <w:t>Il-6</w:t>
      </w:r>
      <w:r>
        <w:rPr>
          <w:rFonts w:ascii="Times New Roman" w:hAnsi="Times New Roman" w:cs="Times New Roman"/>
          <w:lang w:val="en-US"/>
        </w:rPr>
        <w:t>=</w:t>
      </w:r>
      <w:r w:rsidRPr="00E16A82">
        <w:rPr>
          <w:rFonts w:ascii="Times New Roman" w:hAnsi="Times New Roman" w:cs="Times New Roman"/>
          <w:lang w:val="en-US"/>
        </w:rPr>
        <w:t xml:space="preserve"> </w:t>
      </w:r>
      <w:r w:rsidRPr="000472DF">
        <w:rPr>
          <w:rFonts w:ascii="Times New Roman" w:hAnsi="Times New Roman" w:cs="Times New Roman"/>
          <w:lang w:val="en-US"/>
        </w:rPr>
        <w:t>interleukin-6</w:t>
      </w:r>
      <w:r w:rsidRPr="00E16A82">
        <w:rPr>
          <w:rFonts w:ascii="Times New Roman" w:hAnsi="Times New Roman" w:cs="Times New Roman"/>
          <w:lang w:val="en-US"/>
        </w:rPr>
        <w:t>;</w:t>
      </w:r>
      <w:r>
        <w:rPr>
          <w:rFonts w:ascii="Times New Roman" w:hAnsi="Times New Roman" w:cs="Times New Roman"/>
          <w:lang w:val="en-US"/>
        </w:rPr>
        <w:t xml:space="preserve"> </w:t>
      </w:r>
      <w:proofErr w:type="spellStart"/>
      <w:r w:rsidRPr="00D328F3">
        <w:rPr>
          <w:rFonts w:ascii="Times New Roman" w:hAnsi="Times New Roman" w:cs="Times New Roman"/>
          <w:lang w:val="en-US"/>
        </w:rPr>
        <w:t>iN</w:t>
      </w:r>
      <w:r>
        <w:rPr>
          <w:rFonts w:ascii="Times New Roman" w:hAnsi="Times New Roman" w:cs="Times New Roman"/>
          <w:lang w:val="en-US"/>
        </w:rPr>
        <w:t>os</w:t>
      </w:r>
      <w:proofErr w:type="spellEnd"/>
      <w:r>
        <w:rPr>
          <w:rFonts w:ascii="Times New Roman" w:hAnsi="Times New Roman" w:cs="Times New Roman"/>
          <w:lang w:val="en-US"/>
        </w:rPr>
        <w:t>=</w:t>
      </w:r>
      <w:r w:rsidRPr="001940A2">
        <w:rPr>
          <w:rFonts w:ascii="Times New Roman" w:hAnsi="Times New Roman" w:cs="Times New Roman"/>
          <w:lang w:val="en-US"/>
        </w:rPr>
        <w:t xml:space="preserve"> </w:t>
      </w:r>
      <w:r w:rsidRPr="000472DF">
        <w:rPr>
          <w:rFonts w:ascii="Times New Roman" w:hAnsi="Times New Roman" w:cs="Times New Roman"/>
          <w:lang w:val="en-US"/>
        </w:rPr>
        <w:t>inducible nitric oxide synthase</w:t>
      </w:r>
      <w:r>
        <w:rPr>
          <w:rFonts w:ascii="Times New Roman" w:hAnsi="Times New Roman" w:cs="Times New Roman"/>
          <w:lang w:val="en-US"/>
        </w:rPr>
        <w:t>;</w:t>
      </w:r>
      <w:r w:rsidRPr="00E16A82">
        <w:rPr>
          <w:rFonts w:ascii="Times New Roman" w:hAnsi="Times New Roman" w:cs="Times New Roman"/>
          <w:lang w:val="en-US"/>
        </w:rPr>
        <w:t xml:space="preserve"> </w:t>
      </w:r>
      <w:r w:rsidRPr="00D328F3">
        <w:rPr>
          <w:rFonts w:ascii="Times New Roman" w:hAnsi="Times New Roman" w:cs="Times New Roman"/>
          <w:lang w:val="en-US"/>
        </w:rPr>
        <w:t>S</w:t>
      </w:r>
      <w:r>
        <w:rPr>
          <w:rFonts w:ascii="Times New Roman" w:hAnsi="Times New Roman" w:cs="Times New Roman"/>
          <w:lang w:val="en-US"/>
        </w:rPr>
        <w:t>od-2=</w:t>
      </w:r>
      <w:r w:rsidRPr="00DC609F">
        <w:rPr>
          <w:rFonts w:ascii="Times New Roman" w:hAnsi="Times New Roman" w:cs="Times New Roman"/>
          <w:lang w:val="en-US"/>
        </w:rPr>
        <w:t xml:space="preserve"> </w:t>
      </w:r>
      <w:r w:rsidRPr="008E74A7">
        <w:rPr>
          <w:rFonts w:ascii="Times New Roman" w:hAnsi="Times New Roman" w:cs="Times New Roman"/>
          <w:lang w:val="en-US"/>
        </w:rPr>
        <w:t>superoxide dismutase</w:t>
      </w:r>
      <w:r>
        <w:rPr>
          <w:rFonts w:ascii="Times New Roman" w:hAnsi="Times New Roman" w:cs="Times New Roman"/>
          <w:lang w:val="en-US"/>
        </w:rPr>
        <w:t xml:space="preserve">; </w:t>
      </w:r>
      <w:proofErr w:type="spellStart"/>
      <w:r w:rsidRPr="00D328F3">
        <w:rPr>
          <w:rFonts w:ascii="Times New Roman" w:hAnsi="Times New Roman" w:cs="Times New Roman"/>
          <w:lang w:val="en-US"/>
        </w:rPr>
        <w:t>Tgf</w:t>
      </w:r>
      <w:proofErr w:type="spellEnd"/>
      <w:r w:rsidRPr="00D328F3">
        <w:rPr>
          <w:rFonts w:ascii="Times New Roman" w:hAnsi="Times New Roman" w:cs="Times New Roman"/>
          <w:lang w:val="en-US"/>
        </w:rPr>
        <w:t>-β1</w:t>
      </w:r>
      <w:r>
        <w:rPr>
          <w:rFonts w:ascii="Times New Roman" w:hAnsi="Times New Roman" w:cs="Times New Roman"/>
          <w:lang w:val="en-US"/>
        </w:rPr>
        <w:t>=</w:t>
      </w:r>
      <w:r w:rsidRPr="001940A2">
        <w:rPr>
          <w:rFonts w:ascii="Times New Roman" w:hAnsi="Times New Roman" w:cs="Times New Roman"/>
          <w:lang w:val="en-US"/>
        </w:rPr>
        <w:t xml:space="preserve"> </w:t>
      </w:r>
      <w:r w:rsidRPr="000472DF">
        <w:rPr>
          <w:rFonts w:ascii="Times New Roman" w:hAnsi="Times New Roman" w:cs="Times New Roman"/>
          <w:lang w:val="en-US"/>
        </w:rPr>
        <w:t xml:space="preserve">transforming growth factor </w:t>
      </w:r>
      <w:r w:rsidRPr="00D328F3">
        <w:rPr>
          <w:rFonts w:ascii="Times New Roman" w:hAnsi="Times New Roman" w:cs="Times New Roman"/>
          <w:lang w:val="en-US"/>
        </w:rPr>
        <w:t>β</w:t>
      </w:r>
      <w:r w:rsidRPr="000472DF">
        <w:rPr>
          <w:rFonts w:ascii="Times New Roman" w:hAnsi="Times New Roman" w:cs="Times New Roman"/>
          <w:lang w:val="en-US"/>
        </w:rPr>
        <w:t xml:space="preserve"> 1</w:t>
      </w:r>
      <w:r>
        <w:rPr>
          <w:rFonts w:ascii="Times New Roman" w:hAnsi="Times New Roman" w:cs="Times New Roman"/>
          <w:lang w:val="en-US"/>
        </w:rPr>
        <w:t xml:space="preserve">; </w:t>
      </w:r>
      <w:proofErr w:type="spellStart"/>
      <w:r w:rsidRPr="00D328F3">
        <w:rPr>
          <w:rFonts w:ascii="Times New Roman" w:hAnsi="Times New Roman" w:cs="Times New Roman"/>
          <w:lang w:val="en-US"/>
        </w:rPr>
        <w:t>Tmem</w:t>
      </w:r>
      <w:proofErr w:type="spellEnd"/>
      <w:r w:rsidRPr="00D328F3">
        <w:rPr>
          <w:rFonts w:ascii="Times New Roman" w:hAnsi="Times New Roman" w:cs="Times New Roman"/>
          <w:lang w:val="en-US"/>
        </w:rPr>
        <w:t xml:space="preserve"> 119</w:t>
      </w:r>
      <w:r>
        <w:rPr>
          <w:rFonts w:ascii="Times New Roman" w:hAnsi="Times New Roman" w:cs="Times New Roman"/>
          <w:lang w:val="en-US"/>
        </w:rPr>
        <w:t>=</w:t>
      </w:r>
      <w:r w:rsidRPr="00BA0639">
        <w:rPr>
          <w:rFonts w:ascii="Times New Roman" w:hAnsi="Times New Roman" w:cs="Times New Roman"/>
          <w:lang w:val="en-US"/>
        </w:rPr>
        <w:t xml:space="preserve"> </w:t>
      </w:r>
      <w:r w:rsidRPr="000472DF">
        <w:rPr>
          <w:rFonts w:ascii="Times New Roman" w:hAnsi="Times New Roman" w:cs="Times New Roman"/>
          <w:lang w:val="en-US"/>
        </w:rPr>
        <w:t>transmembrane protein 119</w:t>
      </w:r>
      <w:r>
        <w:rPr>
          <w:rFonts w:ascii="Times New Roman" w:hAnsi="Times New Roman" w:cs="Times New Roman"/>
          <w:lang w:val="en-US"/>
        </w:rPr>
        <w:t xml:space="preserve">; </w:t>
      </w:r>
      <w:proofErr w:type="spellStart"/>
      <w:r w:rsidRPr="00E16A82">
        <w:rPr>
          <w:rFonts w:ascii="Times New Roman" w:hAnsi="Times New Roman" w:cs="Times New Roman"/>
          <w:lang w:val="en-US"/>
        </w:rPr>
        <w:t>Tnf</w:t>
      </w:r>
      <w:proofErr w:type="spellEnd"/>
      <w:r w:rsidRPr="00E16A82">
        <w:rPr>
          <w:rFonts w:ascii="Times New Roman" w:hAnsi="Times New Roman" w:cs="Times New Roman"/>
          <w:lang w:val="en-US"/>
        </w:rPr>
        <w:t>-</w:t>
      </w:r>
      <w:r w:rsidRPr="00D328F3">
        <w:rPr>
          <w:rFonts w:ascii="Symbol" w:hAnsi="Symbol" w:cs="Times New Roman"/>
          <w:lang w:val="it-IT"/>
        </w:rPr>
        <w:t></w:t>
      </w:r>
      <w:r>
        <w:rPr>
          <w:rFonts w:ascii="Symbol" w:hAnsi="Symbol" w:cs="Times New Roman"/>
          <w:lang w:val="it-IT"/>
        </w:rPr>
        <w:t></w:t>
      </w:r>
      <w:r w:rsidRPr="001940A2">
        <w:rPr>
          <w:rFonts w:ascii="Times New Roman" w:hAnsi="Times New Roman" w:cs="Times New Roman"/>
          <w:lang w:val="en-US"/>
        </w:rPr>
        <w:t xml:space="preserve"> </w:t>
      </w:r>
      <w:r>
        <w:rPr>
          <w:rFonts w:ascii="Times New Roman" w:hAnsi="Times New Roman" w:cs="Times New Roman"/>
          <w:lang w:val="en-US"/>
        </w:rPr>
        <w:t>tumor necrosis factor-</w:t>
      </w:r>
      <w:r w:rsidRPr="000472DF">
        <w:rPr>
          <w:rFonts w:ascii="Times New Roman" w:hAnsi="Times New Roman" w:cs="Times New Roman"/>
          <w:lang w:val="en-US"/>
        </w:rPr>
        <w:t xml:space="preserve">alpha </w:t>
      </w:r>
      <w:r>
        <w:rPr>
          <w:rFonts w:ascii="Symbol" w:hAnsi="Symbol" w:cs="Times New Roman"/>
          <w:lang w:val="it-IT"/>
        </w:rPr>
        <w:t></w:t>
      </w:r>
      <w:r>
        <w:rPr>
          <w:rFonts w:ascii="Symbol" w:hAnsi="Symbol" w:cs="Times New Roman"/>
          <w:lang w:val="it-IT"/>
        </w:rPr>
        <w:t></w:t>
      </w:r>
      <w:proofErr w:type="spellStart"/>
      <w:r w:rsidRPr="00D328F3">
        <w:rPr>
          <w:rFonts w:ascii="Times New Roman" w:hAnsi="Times New Roman" w:cs="Times New Roman"/>
          <w:lang w:val="en-US"/>
        </w:rPr>
        <w:t>Trem</w:t>
      </w:r>
      <w:proofErr w:type="spellEnd"/>
      <w:r w:rsidRPr="00D328F3">
        <w:rPr>
          <w:rFonts w:ascii="Times New Roman" w:hAnsi="Times New Roman" w:cs="Times New Roman"/>
          <w:lang w:val="en-US"/>
        </w:rPr>
        <w:t xml:space="preserve"> 2</w:t>
      </w:r>
      <w:r>
        <w:rPr>
          <w:rFonts w:ascii="Times New Roman" w:hAnsi="Times New Roman" w:cs="Times New Roman"/>
          <w:lang w:val="en-US"/>
        </w:rPr>
        <w:t>=</w:t>
      </w:r>
      <w:r w:rsidRPr="00BA0639">
        <w:rPr>
          <w:rFonts w:ascii="Times New Roman" w:hAnsi="Times New Roman" w:cs="Times New Roman"/>
          <w:lang w:val="en-US"/>
        </w:rPr>
        <w:t xml:space="preserve"> </w:t>
      </w:r>
      <w:r w:rsidRPr="000472DF">
        <w:rPr>
          <w:rFonts w:ascii="Times New Roman" w:hAnsi="Times New Roman" w:cs="Times New Roman"/>
          <w:lang w:val="en-US"/>
        </w:rPr>
        <w:t>triggering receptor expressed on myeloid cells 2</w:t>
      </w:r>
      <w:r>
        <w:rPr>
          <w:rFonts w:ascii="Times New Roman" w:hAnsi="Times New Roman" w:cs="Times New Roman"/>
          <w:lang w:val="en-US"/>
        </w:rPr>
        <w:t xml:space="preserve">; </w:t>
      </w:r>
      <w:proofErr w:type="spellStart"/>
      <w:r w:rsidRPr="00D328F3">
        <w:rPr>
          <w:rFonts w:ascii="Times New Roman" w:hAnsi="Times New Roman" w:cs="Times New Roman"/>
          <w:lang w:val="en-US"/>
        </w:rPr>
        <w:t>Ucp</w:t>
      </w:r>
      <w:proofErr w:type="spellEnd"/>
      <w:r>
        <w:rPr>
          <w:rFonts w:ascii="Times New Roman" w:hAnsi="Times New Roman" w:cs="Times New Roman"/>
          <w:lang w:val="en-US"/>
        </w:rPr>
        <w:t xml:space="preserve"> </w:t>
      </w:r>
      <w:r w:rsidRPr="00D328F3">
        <w:rPr>
          <w:rFonts w:ascii="Times New Roman" w:hAnsi="Times New Roman" w:cs="Times New Roman"/>
          <w:lang w:val="en-US"/>
        </w:rPr>
        <w:t>2</w:t>
      </w:r>
      <w:r>
        <w:rPr>
          <w:rFonts w:ascii="Times New Roman" w:hAnsi="Times New Roman" w:cs="Times New Roman"/>
          <w:lang w:val="en-US"/>
        </w:rPr>
        <w:t>=</w:t>
      </w:r>
      <w:r w:rsidRPr="001940A2">
        <w:rPr>
          <w:rFonts w:ascii="Times New Roman" w:hAnsi="Times New Roman" w:cs="Times New Roman"/>
          <w:lang w:val="en-US"/>
        </w:rPr>
        <w:t xml:space="preserve"> </w:t>
      </w:r>
      <w:r w:rsidRPr="000472DF">
        <w:rPr>
          <w:rFonts w:ascii="Times New Roman" w:hAnsi="Times New Roman" w:cs="Times New Roman"/>
          <w:lang w:val="en-US"/>
        </w:rPr>
        <w:t>uncoupling protein 2</w:t>
      </w:r>
    </w:p>
    <w:p w14:paraId="36B9AB6B" w14:textId="4F531F41" w:rsidR="00272BA0" w:rsidRPr="003944CB" w:rsidRDefault="00272BA0" w:rsidP="00F32330">
      <w:pPr>
        <w:spacing w:line="360" w:lineRule="auto"/>
        <w:jc w:val="both"/>
        <w:rPr>
          <w:rFonts w:ascii="Times New Roman" w:hAnsi="Times New Roman" w:cs="Times New Roman"/>
          <w:lang w:val="en-US"/>
        </w:rPr>
      </w:pPr>
    </w:p>
    <w:p w14:paraId="51D772CF" w14:textId="77777777" w:rsidR="00272BA0" w:rsidRDefault="00272BA0">
      <w:pPr>
        <w:rPr>
          <w:rFonts w:ascii="Times New Roman" w:hAnsi="Times New Roman" w:cs="Times New Roman"/>
        </w:rPr>
      </w:pPr>
      <w:r>
        <w:rPr>
          <w:rFonts w:ascii="Times New Roman" w:hAnsi="Times New Roman" w:cs="Times New Roman"/>
        </w:rPr>
        <w:br w:type="page"/>
      </w:r>
    </w:p>
    <w:p w14:paraId="6E60680E" w14:textId="209E8ADC" w:rsidR="00272BA0" w:rsidRDefault="00272BA0" w:rsidP="00F32330">
      <w:pPr>
        <w:spacing w:line="360" w:lineRule="auto"/>
        <w:jc w:val="both"/>
        <w:rPr>
          <w:rFonts w:ascii="Times New Roman" w:eastAsia="Calibri" w:hAnsi="Times New Roman" w:cs="Times New Roman"/>
          <w:b/>
          <w:bCs/>
          <w:kern w:val="0"/>
          <w:sz w:val="24"/>
          <w:lang w:val="en-US"/>
          <w14:ligatures w14:val="none"/>
        </w:rPr>
      </w:pPr>
      <w:r w:rsidRPr="00272BA0">
        <w:rPr>
          <w:rFonts w:ascii="Times New Roman" w:eastAsia="Calibri" w:hAnsi="Times New Roman" w:cs="Times New Roman"/>
          <w:b/>
          <w:bCs/>
          <w:kern w:val="0"/>
          <w:sz w:val="24"/>
          <w:lang w:val="en-US"/>
          <w14:ligatures w14:val="none"/>
        </w:rPr>
        <w:lastRenderedPageBreak/>
        <w:t>Supplementary Results</w:t>
      </w:r>
    </w:p>
    <w:p w14:paraId="201B2961" w14:textId="77777777" w:rsidR="003944CB" w:rsidRDefault="003944CB" w:rsidP="003944CB">
      <w:pPr>
        <w:rPr>
          <w:rFonts w:ascii="Times New Roman" w:hAnsi="Times New Roman" w:cs="Times New Roman"/>
          <w:lang w:val="en-US"/>
        </w:rPr>
      </w:pPr>
    </w:p>
    <w:p w14:paraId="4D0F38F1" w14:textId="77777777" w:rsidR="003944CB" w:rsidRDefault="003944CB" w:rsidP="003944CB">
      <w:pPr>
        <w:rPr>
          <w:rFonts w:ascii="Times New Roman" w:hAnsi="Times New Roman" w:cs="Times New Roman"/>
          <w:lang w:val="en-US"/>
        </w:rPr>
      </w:pPr>
      <w:r>
        <w:rPr>
          <w:rFonts w:ascii="Times New Roman" w:hAnsi="Times New Roman" w:cs="Times New Roman"/>
          <w:noProof/>
          <w:lang w:val="it-IT" w:eastAsia="it-IT"/>
        </w:rPr>
        <w:drawing>
          <wp:inline distT="0" distB="0" distL="0" distR="0" wp14:anchorId="46675AAA" wp14:editId="060DFB09">
            <wp:extent cx="6348667" cy="4766486"/>
            <wp:effectExtent l="0" t="0" r="0" b="0"/>
            <wp:docPr id="5278845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84580" name="Immagine 1"/>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6348667" cy="4766486"/>
                    </a:xfrm>
                    <a:prstGeom prst="rect">
                      <a:avLst/>
                    </a:prstGeom>
                  </pic:spPr>
                </pic:pic>
              </a:graphicData>
            </a:graphic>
          </wp:inline>
        </w:drawing>
      </w:r>
    </w:p>
    <w:p w14:paraId="5C08530F" w14:textId="77777777" w:rsidR="003944CB" w:rsidRDefault="003944CB" w:rsidP="003944CB">
      <w:pPr>
        <w:jc w:val="both"/>
        <w:rPr>
          <w:rFonts w:ascii="Times New Roman" w:hAnsi="Times New Roman" w:cs="Times New Roman"/>
          <w:sz w:val="20"/>
          <w:szCs w:val="20"/>
          <w:lang w:val="en-US"/>
        </w:rPr>
      </w:pPr>
      <w:r w:rsidRPr="005D4ED9">
        <w:rPr>
          <w:rFonts w:ascii="Times New Roman" w:hAnsi="Times New Roman" w:cs="Times New Roman"/>
          <w:b/>
          <w:bCs/>
          <w:sz w:val="20"/>
          <w:szCs w:val="20"/>
          <w:lang w:val="en-US"/>
        </w:rPr>
        <w:t>Figure S</w:t>
      </w:r>
      <w:r>
        <w:rPr>
          <w:rFonts w:ascii="Times New Roman" w:hAnsi="Times New Roman" w:cs="Times New Roman"/>
          <w:b/>
          <w:bCs/>
          <w:sz w:val="20"/>
          <w:szCs w:val="20"/>
          <w:lang w:val="en-US"/>
        </w:rPr>
        <w:t>2</w:t>
      </w:r>
      <w:r w:rsidRPr="005D4ED9">
        <w:rPr>
          <w:rFonts w:ascii="Times New Roman" w:hAnsi="Times New Roman" w:cs="Times New Roman"/>
          <w:b/>
          <w:bCs/>
          <w:sz w:val="20"/>
          <w:szCs w:val="20"/>
          <w:lang w:val="en-US"/>
        </w:rPr>
        <w:t xml:space="preserve"> </w:t>
      </w:r>
      <w:r w:rsidRPr="000472DF">
        <w:rPr>
          <w:rFonts w:ascii="Times New Roman" w:hAnsi="Times New Roman" w:cs="Times New Roman"/>
          <w:b/>
          <w:sz w:val="20"/>
          <w:lang w:val="en-US"/>
        </w:rPr>
        <w:t xml:space="preserve">Total proteins and markers of OS in dams’ peripheral </w:t>
      </w:r>
      <w:r w:rsidRPr="00091A4F">
        <w:rPr>
          <w:rFonts w:ascii="Times New Roman" w:hAnsi="Times New Roman" w:cs="Times New Roman"/>
          <w:b/>
          <w:sz w:val="20"/>
          <w:szCs w:val="20"/>
          <w:lang w:val="en-US"/>
        </w:rPr>
        <w:t>circulation.</w:t>
      </w:r>
      <w:r w:rsidRPr="00091A4F">
        <w:rPr>
          <w:rFonts w:ascii="Times New Roman" w:hAnsi="Times New Roman" w:cs="Times New Roman"/>
          <w:sz w:val="20"/>
          <w:szCs w:val="20"/>
          <w:lang w:val="en-US"/>
        </w:rPr>
        <w:t xml:space="preserve"> </w:t>
      </w:r>
      <w:r w:rsidRPr="00091A4F">
        <w:rPr>
          <w:rFonts w:ascii="Times New Roman" w:hAnsi="Times New Roman" w:cs="Times New Roman"/>
          <w:b/>
          <w:sz w:val="20"/>
          <w:szCs w:val="20"/>
          <w:lang w:val="en-US"/>
        </w:rPr>
        <w:t>A)</w:t>
      </w:r>
      <w:r w:rsidRPr="00091A4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NAC </w:t>
      </w:r>
      <w:r w:rsidRPr="00091A4F">
        <w:rPr>
          <w:rFonts w:ascii="Times New Roman" w:hAnsi="Times New Roman" w:cs="Times New Roman"/>
          <w:sz w:val="20"/>
          <w:szCs w:val="20"/>
          <w:lang w:val="en-US"/>
        </w:rPr>
        <w:t>treatm</w:t>
      </w:r>
      <w:r>
        <w:rPr>
          <w:rFonts w:ascii="Times New Roman" w:hAnsi="Times New Roman" w:cs="Times New Roman"/>
          <w:sz w:val="20"/>
          <w:szCs w:val="20"/>
          <w:lang w:val="en-US"/>
        </w:rPr>
        <w:t>ent decreased</w:t>
      </w:r>
      <w:r w:rsidRPr="00091A4F">
        <w:rPr>
          <w:rFonts w:ascii="Times New Roman" w:hAnsi="Times New Roman" w:cs="Times New Roman"/>
          <w:sz w:val="20"/>
          <w:szCs w:val="20"/>
          <w:lang w:val="en-US"/>
        </w:rPr>
        <w:t xml:space="preserve"> </w:t>
      </w:r>
      <w:r>
        <w:rPr>
          <w:rFonts w:ascii="Times New Roman" w:hAnsi="Times New Roman" w:cs="Times New Roman"/>
          <w:sz w:val="20"/>
          <w:szCs w:val="20"/>
          <w:lang w:val="en-US"/>
        </w:rPr>
        <w:t>m</w:t>
      </w:r>
      <w:r w:rsidRPr="00091A4F">
        <w:rPr>
          <w:rFonts w:ascii="Times New Roman" w:hAnsi="Times New Roman" w:cs="Times New Roman"/>
          <w:sz w:val="20"/>
          <w:szCs w:val="20"/>
          <w:lang w:val="en-US"/>
        </w:rPr>
        <w:t>alondialdehyde</w:t>
      </w:r>
      <w:r>
        <w:rPr>
          <w:rFonts w:ascii="Times New Roman" w:hAnsi="Times New Roman" w:cs="Times New Roman"/>
          <w:sz w:val="20"/>
          <w:szCs w:val="20"/>
          <w:lang w:val="en-US"/>
        </w:rPr>
        <w:t xml:space="preserve"> levels</w:t>
      </w:r>
      <w:r w:rsidRPr="00091A4F">
        <w:rPr>
          <w:rFonts w:ascii="Times New Roman" w:hAnsi="Times New Roman" w:cs="Times New Roman"/>
          <w:sz w:val="20"/>
          <w:szCs w:val="20"/>
          <w:lang w:val="en-US"/>
        </w:rPr>
        <w:t xml:space="preserve"> in both control and PNS groups (F</w:t>
      </w:r>
      <w:r w:rsidRPr="00091A4F">
        <w:rPr>
          <w:rFonts w:ascii="Times New Roman" w:hAnsi="Times New Roman" w:cs="Times New Roman"/>
          <w:sz w:val="20"/>
          <w:szCs w:val="20"/>
          <w:vertAlign w:val="subscript"/>
          <w:lang w:val="en-US"/>
        </w:rPr>
        <w:t>1,28</w:t>
      </w:r>
      <w:r w:rsidRPr="00091A4F">
        <w:rPr>
          <w:rFonts w:ascii="Times New Roman" w:hAnsi="Times New Roman" w:cs="Times New Roman"/>
          <w:sz w:val="20"/>
          <w:szCs w:val="20"/>
          <w:lang w:val="en-US"/>
        </w:rPr>
        <w:t>=32.35, p&lt;0.0001</w:t>
      </w:r>
      <w:r>
        <w:rPr>
          <w:rFonts w:ascii="Times New Roman" w:hAnsi="Times New Roman" w:cs="Times New Roman"/>
          <w:sz w:val="20"/>
          <w:szCs w:val="20"/>
          <w:lang w:val="en-US"/>
        </w:rPr>
        <w:t xml:space="preserve">). </w:t>
      </w:r>
      <w:r w:rsidRPr="00091A4F">
        <w:rPr>
          <w:rFonts w:ascii="Times New Roman" w:hAnsi="Times New Roman" w:cs="Times New Roman"/>
          <w:sz w:val="20"/>
          <w:szCs w:val="20"/>
          <w:lang w:val="en-US"/>
        </w:rPr>
        <w:t>$$ main effect of treatment p&lt;0.01</w:t>
      </w:r>
      <w:r>
        <w:rPr>
          <w:rFonts w:ascii="Times New Roman" w:hAnsi="Times New Roman" w:cs="Times New Roman"/>
          <w:sz w:val="20"/>
          <w:szCs w:val="20"/>
          <w:lang w:val="en-US"/>
        </w:rPr>
        <w:t>.</w:t>
      </w:r>
      <w:r w:rsidRPr="00091A4F">
        <w:rPr>
          <w:rFonts w:ascii="Times New Roman" w:hAnsi="Times New Roman" w:cs="Times New Roman"/>
          <w:sz w:val="20"/>
          <w:szCs w:val="20"/>
          <w:lang w:val="en-US"/>
        </w:rPr>
        <w:t xml:space="preserve"> </w:t>
      </w:r>
      <w:r w:rsidRPr="00091A4F">
        <w:rPr>
          <w:rFonts w:ascii="Times New Roman" w:hAnsi="Times New Roman" w:cs="Times New Roman"/>
          <w:b/>
          <w:sz w:val="20"/>
          <w:szCs w:val="20"/>
          <w:lang w:val="en-US"/>
        </w:rPr>
        <w:t>B)</w:t>
      </w:r>
      <w:r>
        <w:rPr>
          <w:rFonts w:ascii="Times New Roman" w:hAnsi="Times New Roman" w:cs="Times New Roman"/>
          <w:b/>
          <w:sz w:val="20"/>
          <w:szCs w:val="20"/>
          <w:lang w:val="en-US"/>
        </w:rPr>
        <w:t xml:space="preserve"> </w:t>
      </w:r>
      <w:r w:rsidRPr="00091A4F">
        <w:rPr>
          <w:rFonts w:ascii="Times New Roman" w:hAnsi="Times New Roman" w:cs="Times New Roman"/>
          <w:sz w:val="20"/>
          <w:szCs w:val="20"/>
          <w:lang w:val="en-US"/>
        </w:rPr>
        <w:t xml:space="preserve">Exposure to HFD </w:t>
      </w:r>
      <w:r>
        <w:rPr>
          <w:rFonts w:ascii="Times New Roman" w:hAnsi="Times New Roman" w:cs="Times New Roman"/>
          <w:sz w:val="20"/>
          <w:szCs w:val="20"/>
          <w:lang w:val="en-US"/>
        </w:rPr>
        <w:t xml:space="preserve">decreased </w:t>
      </w:r>
      <w:r w:rsidRPr="00091A4F">
        <w:rPr>
          <w:rFonts w:ascii="Times New Roman" w:hAnsi="Times New Roman" w:cs="Times New Roman"/>
          <w:sz w:val="20"/>
          <w:szCs w:val="20"/>
          <w:lang w:val="en-US"/>
        </w:rPr>
        <w:t>total circulating protein levels (F</w:t>
      </w:r>
      <w:r w:rsidRPr="00091A4F">
        <w:rPr>
          <w:rFonts w:ascii="Times New Roman" w:hAnsi="Times New Roman" w:cs="Times New Roman"/>
          <w:sz w:val="20"/>
          <w:szCs w:val="20"/>
          <w:vertAlign w:val="subscript"/>
          <w:lang w:val="en-US"/>
        </w:rPr>
        <w:t>1,26</w:t>
      </w:r>
      <w:r w:rsidRPr="00091A4F">
        <w:rPr>
          <w:rFonts w:ascii="Times New Roman" w:hAnsi="Times New Roman" w:cs="Times New Roman"/>
          <w:sz w:val="20"/>
          <w:szCs w:val="20"/>
          <w:lang w:val="en-US"/>
        </w:rPr>
        <w:t>=4.15, p=0.0478); # main effect of diet p&lt;0.05</w:t>
      </w:r>
      <w:r>
        <w:rPr>
          <w:rFonts w:ascii="Times New Roman" w:hAnsi="Times New Roman" w:cs="Times New Roman"/>
          <w:sz w:val="20"/>
          <w:szCs w:val="20"/>
          <w:lang w:val="en-US"/>
        </w:rPr>
        <w:t xml:space="preserve">. </w:t>
      </w:r>
      <w:r w:rsidRPr="00174829">
        <w:rPr>
          <w:rFonts w:ascii="Times New Roman" w:eastAsia="Calibri" w:hAnsi="Times New Roman" w:cs="Times New Roman"/>
          <w:bCs/>
          <w:sz w:val="20"/>
          <w:szCs w:val="20"/>
          <w:lang w:val="en-US"/>
          <w14:ligatures w14:val="none"/>
        </w:rPr>
        <w:t>Two-way ANOVA</w:t>
      </w:r>
      <w:r w:rsidRPr="00091A4F">
        <w:rPr>
          <w:rFonts w:ascii="Times New Roman" w:hAnsi="Times New Roman" w:cs="Times New Roman"/>
          <w:sz w:val="20"/>
          <w:szCs w:val="20"/>
          <w:lang w:val="en-US"/>
        </w:rPr>
        <w:t>. Number of subjects: 6-9 within each experimental group</w:t>
      </w:r>
      <w:r>
        <w:rPr>
          <w:rFonts w:ascii="Times New Roman" w:eastAsia="Calibri" w:hAnsi="Times New Roman" w:cs="Times New Roman"/>
          <w:bCs/>
          <w:sz w:val="20"/>
          <w:szCs w:val="20"/>
          <w:lang w:val="en-US"/>
          <w14:ligatures w14:val="none"/>
        </w:rPr>
        <w:t xml:space="preserve">. </w:t>
      </w:r>
      <w:r w:rsidRPr="00091A4F">
        <w:rPr>
          <w:rFonts w:ascii="Times New Roman" w:hAnsi="Times New Roman" w:cs="Times New Roman"/>
          <w:sz w:val="20"/>
          <w:szCs w:val="20"/>
          <w:lang w:val="en-US"/>
        </w:rPr>
        <w:t>Data are mean ± SEM.</w:t>
      </w:r>
    </w:p>
    <w:p w14:paraId="4D165ECD" w14:textId="77777777" w:rsidR="003944CB" w:rsidRDefault="003944CB" w:rsidP="00F32330">
      <w:pPr>
        <w:spacing w:line="360" w:lineRule="auto"/>
        <w:jc w:val="both"/>
        <w:rPr>
          <w:rFonts w:ascii="Times New Roman" w:eastAsia="Calibri" w:hAnsi="Times New Roman" w:cs="Times New Roman"/>
          <w:b/>
          <w:bCs/>
          <w:kern w:val="0"/>
          <w:sz w:val="24"/>
          <w:lang w:val="en-US"/>
          <w14:ligatures w14:val="none"/>
        </w:rPr>
      </w:pPr>
    </w:p>
    <w:p w14:paraId="1C7646EB" w14:textId="7311114D" w:rsidR="003944CB" w:rsidRPr="000472DF" w:rsidRDefault="003944CB" w:rsidP="003944CB">
      <w:pPr>
        <w:spacing w:line="360" w:lineRule="auto"/>
        <w:jc w:val="both"/>
        <w:rPr>
          <w:rFonts w:ascii="Times New Roman" w:hAnsi="Times New Roman" w:cs="Times New Roman"/>
          <w:lang w:val="en-US"/>
        </w:rPr>
      </w:pPr>
      <w:r>
        <w:rPr>
          <w:rFonts w:ascii="Times New Roman" w:hAnsi="Times New Roman" w:cs="Times New Roman"/>
          <w:b/>
          <w:lang w:val="en-US"/>
        </w:rPr>
        <w:t xml:space="preserve">Table </w:t>
      </w:r>
      <w:r w:rsidRPr="00F14CE5">
        <w:rPr>
          <w:rFonts w:ascii="Times New Roman" w:hAnsi="Times New Roman" w:cs="Times New Roman"/>
          <w:b/>
          <w:lang w:val="en-US"/>
        </w:rPr>
        <w:t>S</w:t>
      </w:r>
      <w:r>
        <w:rPr>
          <w:rFonts w:ascii="Times New Roman" w:hAnsi="Times New Roman" w:cs="Times New Roman"/>
          <w:b/>
          <w:lang w:val="en-US"/>
        </w:rPr>
        <w:t xml:space="preserve">2 </w:t>
      </w:r>
      <w:r w:rsidRPr="00BD7284">
        <w:rPr>
          <w:rFonts w:ascii="Times New Roman" w:hAnsi="Times New Roman" w:cs="Times New Roman"/>
          <w:b/>
          <w:bCs/>
          <w:lang w:val="en-US"/>
        </w:rPr>
        <w:t>Circulating levels of NAC (</w:t>
      </w:r>
      <w:proofErr w:type="spellStart"/>
      <w:r w:rsidRPr="00BD7284">
        <w:rPr>
          <w:rFonts w:ascii="Times New Roman" w:hAnsi="Times New Roman" w:cs="Times New Roman"/>
          <w:b/>
          <w:bCs/>
          <w:lang w:val="en-US"/>
        </w:rPr>
        <w:t>nM</w:t>
      </w:r>
      <w:proofErr w:type="spellEnd"/>
      <w:r w:rsidRPr="00BD7284">
        <w:rPr>
          <w:rFonts w:ascii="Times New Roman" w:hAnsi="Times New Roman" w:cs="Times New Roman"/>
          <w:b/>
          <w:bCs/>
          <w:lang w:val="en-US"/>
        </w:rPr>
        <w:t>) in pregnant females administered with the compound</w:t>
      </w:r>
    </w:p>
    <w:tbl>
      <w:tblPr>
        <w:tblStyle w:val="Grigliatabella"/>
        <w:tblW w:w="0" w:type="auto"/>
        <w:tblLook w:val="04A0" w:firstRow="1" w:lastRow="0" w:firstColumn="1" w:lastColumn="0" w:noHBand="0" w:noVBand="1"/>
      </w:tblPr>
      <w:tblGrid>
        <w:gridCol w:w="2127"/>
        <w:gridCol w:w="1810"/>
      </w:tblGrid>
      <w:tr w:rsidR="003944CB" w:rsidRPr="000472DF" w14:paraId="1C927C10" w14:textId="77777777" w:rsidTr="00122106">
        <w:trPr>
          <w:trHeight w:val="300"/>
        </w:trPr>
        <w:tc>
          <w:tcPr>
            <w:tcW w:w="2127" w:type="dxa"/>
            <w:tcBorders>
              <w:top w:val="nil"/>
              <w:left w:val="nil"/>
              <w:bottom w:val="double" w:sz="4" w:space="0" w:color="auto"/>
              <w:right w:val="nil"/>
            </w:tcBorders>
          </w:tcPr>
          <w:p w14:paraId="008B6810" w14:textId="77777777" w:rsidR="003944CB" w:rsidRPr="00F32330" w:rsidRDefault="003944CB" w:rsidP="00122106">
            <w:pPr>
              <w:spacing w:line="360" w:lineRule="auto"/>
              <w:jc w:val="center"/>
              <w:rPr>
                <w:rFonts w:ascii="Times New Roman" w:hAnsi="Times New Roman" w:cs="Times New Roman"/>
                <w:b/>
                <w:bCs/>
                <w:lang w:val="en-US"/>
              </w:rPr>
            </w:pPr>
            <w:r w:rsidRPr="00F32330">
              <w:rPr>
                <w:rFonts w:ascii="Times New Roman" w:hAnsi="Times New Roman" w:cs="Times New Roman"/>
                <w:b/>
                <w:bCs/>
                <w:lang w:val="en-US"/>
              </w:rPr>
              <w:t>Experimental group</w:t>
            </w:r>
          </w:p>
        </w:tc>
        <w:tc>
          <w:tcPr>
            <w:tcW w:w="1810" w:type="dxa"/>
            <w:tcBorders>
              <w:top w:val="nil"/>
              <w:left w:val="nil"/>
              <w:bottom w:val="double" w:sz="4" w:space="0" w:color="auto"/>
              <w:right w:val="nil"/>
            </w:tcBorders>
          </w:tcPr>
          <w:p w14:paraId="7F23D43F" w14:textId="77777777" w:rsidR="003944CB" w:rsidRPr="000472DF" w:rsidRDefault="003944CB" w:rsidP="00122106">
            <w:pPr>
              <w:spacing w:line="360" w:lineRule="auto"/>
              <w:jc w:val="center"/>
              <w:rPr>
                <w:rFonts w:ascii="Times New Roman" w:hAnsi="Times New Roman" w:cs="Times New Roman"/>
                <w:b/>
                <w:lang w:val="en-US"/>
              </w:rPr>
            </w:pPr>
            <w:r w:rsidRPr="000472DF">
              <w:rPr>
                <w:rFonts w:ascii="Times New Roman" w:hAnsi="Times New Roman" w:cs="Times New Roman"/>
                <w:b/>
                <w:lang w:val="en-US"/>
              </w:rPr>
              <w:t>NAC (</w:t>
            </w:r>
            <w:proofErr w:type="spellStart"/>
            <w:r w:rsidRPr="000472DF">
              <w:rPr>
                <w:rFonts w:ascii="Times New Roman" w:hAnsi="Times New Roman" w:cs="Times New Roman"/>
                <w:b/>
                <w:lang w:val="en-US"/>
              </w:rPr>
              <w:t>nM</w:t>
            </w:r>
            <w:proofErr w:type="spellEnd"/>
            <w:r w:rsidRPr="000472DF">
              <w:rPr>
                <w:rFonts w:ascii="Times New Roman" w:hAnsi="Times New Roman" w:cs="Times New Roman"/>
                <w:b/>
                <w:lang w:val="en-US"/>
              </w:rPr>
              <w:t>)</w:t>
            </w:r>
          </w:p>
        </w:tc>
      </w:tr>
      <w:tr w:rsidR="003944CB" w:rsidRPr="000472DF" w14:paraId="6F8D5311" w14:textId="77777777" w:rsidTr="00122106">
        <w:trPr>
          <w:trHeight w:val="176"/>
        </w:trPr>
        <w:tc>
          <w:tcPr>
            <w:tcW w:w="2127" w:type="dxa"/>
            <w:tcBorders>
              <w:top w:val="double" w:sz="4" w:space="0" w:color="auto"/>
              <w:bottom w:val="single" w:sz="4" w:space="0" w:color="auto"/>
            </w:tcBorders>
          </w:tcPr>
          <w:p w14:paraId="3AAE248A" w14:textId="77777777" w:rsidR="003944CB" w:rsidRPr="000472DF"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CTRL-NAC</w:t>
            </w:r>
          </w:p>
        </w:tc>
        <w:tc>
          <w:tcPr>
            <w:tcW w:w="1810" w:type="dxa"/>
            <w:tcBorders>
              <w:top w:val="double" w:sz="4" w:space="0" w:color="auto"/>
              <w:bottom w:val="single" w:sz="4" w:space="0" w:color="auto"/>
            </w:tcBorders>
          </w:tcPr>
          <w:p w14:paraId="45BC9AD9" w14:textId="77777777" w:rsidR="003944CB" w:rsidRPr="000472DF" w:rsidRDefault="003944CB" w:rsidP="00122106">
            <w:pPr>
              <w:spacing w:line="360" w:lineRule="auto"/>
              <w:jc w:val="center"/>
              <w:rPr>
                <w:rFonts w:ascii="Times New Roman" w:hAnsi="Times New Roman" w:cs="Times New Roman"/>
                <w:sz w:val="20"/>
                <w:lang w:val="en-US"/>
              </w:rPr>
            </w:pPr>
            <w:r w:rsidRPr="000472DF">
              <w:rPr>
                <w:rFonts w:ascii="Times New Roman" w:hAnsi="Times New Roman" w:cs="Times New Roman"/>
                <w:sz w:val="20"/>
                <w:lang w:val="en-US"/>
              </w:rPr>
              <w:t>1.853 ± 0.672</w:t>
            </w:r>
          </w:p>
        </w:tc>
      </w:tr>
      <w:tr w:rsidR="003944CB" w:rsidRPr="000472DF" w14:paraId="6249F530" w14:textId="77777777" w:rsidTr="00122106">
        <w:trPr>
          <w:trHeight w:val="221"/>
        </w:trPr>
        <w:tc>
          <w:tcPr>
            <w:tcW w:w="2127" w:type="dxa"/>
            <w:tcBorders>
              <w:top w:val="single" w:sz="4" w:space="0" w:color="auto"/>
              <w:bottom w:val="single" w:sz="4" w:space="0" w:color="auto"/>
            </w:tcBorders>
          </w:tcPr>
          <w:p w14:paraId="1BB8A405" w14:textId="77777777" w:rsidR="003944CB" w:rsidRPr="000472DF"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PNS-NAC</w:t>
            </w:r>
          </w:p>
        </w:tc>
        <w:tc>
          <w:tcPr>
            <w:tcW w:w="1810" w:type="dxa"/>
            <w:tcBorders>
              <w:top w:val="single" w:sz="4" w:space="0" w:color="auto"/>
              <w:bottom w:val="single" w:sz="4" w:space="0" w:color="auto"/>
            </w:tcBorders>
          </w:tcPr>
          <w:p w14:paraId="15791C93" w14:textId="77777777" w:rsidR="003944CB" w:rsidRPr="000472DF" w:rsidRDefault="003944CB" w:rsidP="00122106">
            <w:pPr>
              <w:spacing w:line="360" w:lineRule="auto"/>
              <w:jc w:val="center"/>
              <w:rPr>
                <w:rFonts w:ascii="Times New Roman" w:hAnsi="Times New Roman" w:cs="Times New Roman"/>
                <w:sz w:val="20"/>
                <w:lang w:val="en-US"/>
              </w:rPr>
            </w:pPr>
            <w:r w:rsidRPr="000472DF">
              <w:rPr>
                <w:rFonts w:ascii="Times New Roman" w:hAnsi="Times New Roman" w:cs="Times New Roman"/>
                <w:sz w:val="20"/>
                <w:lang w:val="en-US"/>
              </w:rPr>
              <w:t>4.768 ± 2.213</w:t>
            </w:r>
          </w:p>
        </w:tc>
      </w:tr>
      <w:tr w:rsidR="003944CB" w:rsidRPr="000472DF" w14:paraId="4B615CB9" w14:textId="77777777" w:rsidTr="00122106">
        <w:trPr>
          <w:trHeight w:val="130"/>
        </w:trPr>
        <w:tc>
          <w:tcPr>
            <w:tcW w:w="2127" w:type="dxa"/>
            <w:tcBorders>
              <w:top w:val="single" w:sz="4" w:space="0" w:color="auto"/>
              <w:bottom w:val="single" w:sz="4" w:space="0" w:color="auto"/>
            </w:tcBorders>
          </w:tcPr>
          <w:p w14:paraId="4A501EB5" w14:textId="77777777" w:rsidR="003944CB" w:rsidRPr="000472DF"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CD-NAC</w:t>
            </w:r>
          </w:p>
        </w:tc>
        <w:tc>
          <w:tcPr>
            <w:tcW w:w="1810" w:type="dxa"/>
            <w:tcBorders>
              <w:top w:val="single" w:sz="4" w:space="0" w:color="auto"/>
              <w:bottom w:val="single" w:sz="4" w:space="0" w:color="auto"/>
            </w:tcBorders>
          </w:tcPr>
          <w:p w14:paraId="7EB6F1A6" w14:textId="77777777" w:rsidR="003944CB" w:rsidRPr="000472DF" w:rsidRDefault="003944CB" w:rsidP="00122106">
            <w:pPr>
              <w:spacing w:line="360" w:lineRule="auto"/>
              <w:jc w:val="center"/>
              <w:rPr>
                <w:rFonts w:ascii="Times New Roman" w:hAnsi="Times New Roman" w:cs="Times New Roman"/>
                <w:sz w:val="20"/>
                <w:lang w:val="en-US"/>
              </w:rPr>
            </w:pPr>
            <w:r w:rsidRPr="000472DF">
              <w:rPr>
                <w:rFonts w:ascii="Times New Roman" w:hAnsi="Times New Roman" w:cs="Times New Roman"/>
                <w:sz w:val="20"/>
                <w:lang w:val="en-US"/>
              </w:rPr>
              <w:t>2.761 ± 0.774</w:t>
            </w:r>
          </w:p>
        </w:tc>
      </w:tr>
      <w:tr w:rsidR="003944CB" w:rsidRPr="000472DF" w14:paraId="52482BC2" w14:textId="77777777" w:rsidTr="00122106">
        <w:trPr>
          <w:trHeight w:val="310"/>
        </w:trPr>
        <w:tc>
          <w:tcPr>
            <w:tcW w:w="2127" w:type="dxa"/>
            <w:tcBorders>
              <w:top w:val="single" w:sz="4" w:space="0" w:color="auto"/>
            </w:tcBorders>
          </w:tcPr>
          <w:p w14:paraId="712F02F1" w14:textId="77777777" w:rsidR="003944CB" w:rsidRPr="000472DF" w:rsidRDefault="003944CB" w:rsidP="00122106">
            <w:pPr>
              <w:spacing w:line="360" w:lineRule="auto"/>
              <w:jc w:val="both"/>
              <w:rPr>
                <w:rFonts w:ascii="Times New Roman" w:hAnsi="Times New Roman" w:cs="Times New Roman"/>
                <w:lang w:val="en-US"/>
              </w:rPr>
            </w:pPr>
            <w:r w:rsidRPr="000472DF">
              <w:rPr>
                <w:rFonts w:ascii="Times New Roman" w:hAnsi="Times New Roman" w:cs="Times New Roman"/>
                <w:lang w:val="en-US"/>
              </w:rPr>
              <w:t>HFD-NAC</w:t>
            </w:r>
          </w:p>
        </w:tc>
        <w:tc>
          <w:tcPr>
            <w:tcW w:w="1810" w:type="dxa"/>
            <w:tcBorders>
              <w:top w:val="single" w:sz="4" w:space="0" w:color="auto"/>
            </w:tcBorders>
          </w:tcPr>
          <w:p w14:paraId="3390BA4F" w14:textId="77777777" w:rsidR="003944CB" w:rsidRPr="000472DF" w:rsidRDefault="003944CB" w:rsidP="00122106">
            <w:pPr>
              <w:spacing w:line="360" w:lineRule="auto"/>
              <w:jc w:val="center"/>
              <w:rPr>
                <w:rFonts w:ascii="Times New Roman" w:hAnsi="Times New Roman" w:cs="Times New Roman"/>
                <w:sz w:val="20"/>
                <w:lang w:val="en-US"/>
              </w:rPr>
            </w:pPr>
            <w:r w:rsidRPr="000472DF">
              <w:rPr>
                <w:rFonts w:ascii="Times New Roman" w:hAnsi="Times New Roman" w:cs="Times New Roman"/>
                <w:sz w:val="20"/>
                <w:lang w:val="en-US"/>
              </w:rPr>
              <w:t>3.087 ± 0.693</w:t>
            </w:r>
          </w:p>
        </w:tc>
      </w:tr>
    </w:tbl>
    <w:p w14:paraId="35C3A11F" w14:textId="77777777" w:rsidR="003944CB" w:rsidRPr="00BD7284" w:rsidRDefault="003944CB" w:rsidP="003944CB">
      <w:pPr>
        <w:spacing w:line="360" w:lineRule="auto"/>
        <w:jc w:val="both"/>
        <w:rPr>
          <w:rFonts w:ascii="Times New Roman" w:hAnsi="Times New Roman" w:cs="Times New Roman"/>
          <w:sz w:val="20"/>
          <w:szCs w:val="20"/>
          <w:lang w:val="en-US"/>
        </w:rPr>
      </w:pPr>
      <w:r w:rsidRPr="00BD7284">
        <w:rPr>
          <w:rFonts w:ascii="Times New Roman" w:hAnsi="Times New Roman" w:cs="Times New Roman"/>
          <w:i/>
          <w:sz w:val="20"/>
          <w:szCs w:val="20"/>
          <w:u w:val="single"/>
          <w:lang w:val="en-US"/>
        </w:rPr>
        <w:t>PNS</w:t>
      </w:r>
      <w:r w:rsidRPr="00BD7284">
        <w:rPr>
          <w:rFonts w:ascii="Times New Roman" w:hAnsi="Times New Roman" w:cs="Times New Roman"/>
          <w:sz w:val="20"/>
          <w:szCs w:val="20"/>
          <w:lang w:val="en-US"/>
        </w:rPr>
        <w:t>. No main effect of stress was found in maternal circulating levels of NAC (F</w:t>
      </w:r>
      <w:r w:rsidRPr="00BD7284">
        <w:rPr>
          <w:rFonts w:ascii="Times New Roman" w:hAnsi="Times New Roman" w:cs="Times New Roman"/>
          <w:sz w:val="20"/>
          <w:szCs w:val="20"/>
          <w:vertAlign w:val="subscript"/>
          <w:lang w:val="en-US"/>
        </w:rPr>
        <w:t>1,8</w:t>
      </w:r>
      <w:r w:rsidRPr="00BD7284">
        <w:rPr>
          <w:rFonts w:ascii="Times New Roman" w:hAnsi="Times New Roman" w:cs="Times New Roman"/>
          <w:sz w:val="20"/>
          <w:szCs w:val="20"/>
          <w:lang w:val="en-US"/>
        </w:rPr>
        <w:t>=2.255, p=1.1716).</w:t>
      </w:r>
    </w:p>
    <w:p w14:paraId="2D08EE77" w14:textId="77777777" w:rsidR="003944CB" w:rsidRPr="00BD7284" w:rsidRDefault="003944CB" w:rsidP="003944CB">
      <w:pPr>
        <w:spacing w:line="360" w:lineRule="auto"/>
        <w:jc w:val="both"/>
        <w:rPr>
          <w:sz w:val="20"/>
          <w:szCs w:val="20"/>
          <w:lang w:val="en-US"/>
        </w:rPr>
      </w:pPr>
      <w:proofErr w:type="spellStart"/>
      <w:r w:rsidRPr="00BD7284">
        <w:rPr>
          <w:rFonts w:ascii="Times New Roman" w:hAnsi="Times New Roman" w:cs="Times New Roman"/>
          <w:i/>
          <w:sz w:val="20"/>
          <w:szCs w:val="20"/>
          <w:u w:val="single"/>
          <w:lang w:val="en-US"/>
        </w:rPr>
        <w:t>mHFD</w:t>
      </w:r>
      <w:proofErr w:type="spellEnd"/>
      <w:r w:rsidRPr="00BD7284">
        <w:rPr>
          <w:rFonts w:ascii="Times New Roman" w:hAnsi="Times New Roman" w:cs="Times New Roman"/>
          <w:sz w:val="20"/>
          <w:szCs w:val="20"/>
          <w:lang w:val="en-US"/>
        </w:rPr>
        <w:t>. No main effect of diet was found in maternal circulating levels of NAC (F</w:t>
      </w:r>
      <w:r w:rsidRPr="00BD7284">
        <w:rPr>
          <w:rFonts w:ascii="Times New Roman" w:hAnsi="Times New Roman" w:cs="Times New Roman"/>
          <w:sz w:val="20"/>
          <w:szCs w:val="20"/>
          <w:vertAlign w:val="subscript"/>
          <w:lang w:val="en-US"/>
        </w:rPr>
        <w:t>1,8</w:t>
      </w:r>
      <w:r w:rsidRPr="00BD7284">
        <w:rPr>
          <w:rFonts w:ascii="Times New Roman" w:hAnsi="Times New Roman" w:cs="Times New Roman"/>
          <w:sz w:val="20"/>
          <w:szCs w:val="20"/>
          <w:lang w:val="en-US"/>
        </w:rPr>
        <w:t>=0.086, p=0.7767).</w:t>
      </w:r>
    </w:p>
    <w:p w14:paraId="4AB11AA7" w14:textId="77777777" w:rsidR="003944CB" w:rsidRPr="000472DF" w:rsidRDefault="003944CB" w:rsidP="003944CB">
      <w:pPr>
        <w:spacing w:line="360" w:lineRule="auto"/>
        <w:jc w:val="both"/>
        <w:rPr>
          <w:rFonts w:ascii="Times New Roman" w:hAnsi="Times New Roman" w:cs="Times New Roman"/>
          <w:b/>
          <w:sz w:val="20"/>
          <w:lang w:val="en-US"/>
        </w:rPr>
      </w:pPr>
      <w:r w:rsidRPr="00174829">
        <w:rPr>
          <w:rFonts w:ascii="Times New Roman" w:eastAsia="Calibri" w:hAnsi="Times New Roman" w:cs="Times New Roman"/>
          <w:bCs/>
          <w:sz w:val="20"/>
          <w:szCs w:val="20"/>
          <w:lang w:val="en-US"/>
          <w14:ligatures w14:val="none"/>
        </w:rPr>
        <w:t>Two-way ANOVA</w:t>
      </w:r>
      <w:r>
        <w:rPr>
          <w:rFonts w:ascii="Times New Roman" w:eastAsia="Calibri" w:hAnsi="Times New Roman" w:cs="Times New Roman"/>
          <w:bCs/>
          <w:sz w:val="20"/>
          <w:szCs w:val="20"/>
          <w:lang w:val="en-US"/>
          <w14:ligatures w14:val="none"/>
        </w:rPr>
        <w:t xml:space="preserve">. </w:t>
      </w:r>
      <w:r w:rsidRPr="000472DF">
        <w:rPr>
          <w:rFonts w:ascii="Times New Roman" w:hAnsi="Times New Roman" w:cs="Times New Roman"/>
          <w:sz w:val="20"/>
          <w:lang w:val="en-US"/>
        </w:rPr>
        <w:t>Number of subjects: 4-6 within each experimental group</w:t>
      </w:r>
      <w:r>
        <w:rPr>
          <w:rFonts w:ascii="Times New Roman" w:hAnsi="Times New Roman" w:cs="Times New Roman"/>
          <w:sz w:val="20"/>
          <w:lang w:val="en-US"/>
        </w:rPr>
        <w:t xml:space="preserve">. </w:t>
      </w:r>
      <w:r w:rsidRPr="000472DF">
        <w:rPr>
          <w:rFonts w:ascii="Times New Roman" w:hAnsi="Times New Roman" w:cs="Times New Roman"/>
          <w:sz w:val="20"/>
          <w:lang w:val="en-US"/>
        </w:rPr>
        <w:t>Data are mean ± SEM.</w:t>
      </w:r>
    </w:p>
    <w:p w14:paraId="2795F7C8" w14:textId="0ADE3980" w:rsidR="003944CB" w:rsidRPr="002C016A" w:rsidRDefault="002C016A" w:rsidP="003944CB">
      <w:pPr>
        <w:rPr>
          <w:rFonts w:ascii="Times New Roman" w:hAnsi="Times New Roman" w:cs="Times New Roman"/>
          <w:b/>
          <w:bCs/>
          <w:sz w:val="20"/>
          <w:szCs w:val="20"/>
          <w:lang w:val="en-US"/>
        </w:rPr>
      </w:pPr>
      <w:r>
        <w:rPr>
          <w:rFonts w:ascii="Times New Roman" w:hAnsi="Times New Roman" w:cs="Times New Roman"/>
          <w:b/>
          <w:bCs/>
          <w:noProof/>
          <w:sz w:val="20"/>
          <w:szCs w:val="20"/>
          <w:lang w:val="en-US"/>
        </w:rPr>
        <w:lastRenderedPageBreak/>
        <w:drawing>
          <wp:inline distT="0" distB="0" distL="0" distR="0" wp14:anchorId="6E28E2BE" wp14:editId="1DB38411">
            <wp:extent cx="6120765" cy="1225550"/>
            <wp:effectExtent l="0" t="0" r="0" b="0"/>
            <wp:docPr id="10132336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225550"/>
                    </a:xfrm>
                    <a:prstGeom prst="rect">
                      <a:avLst/>
                    </a:prstGeom>
                    <a:noFill/>
                  </pic:spPr>
                </pic:pic>
              </a:graphicData>
            </a:graphic>
          </wp:inline>
        </w:drawing>
      </w:r>
    </w:p>
    <w:p w14:paraId="68DA5F7B" w14:textId="77777777" w:rsidR="003944CB" w:rsidRDefault="003944CB" w:rsidP="003944CB">
      <w:pPr>
        <w:jc w:val="both"/>
        <w:rPr>
          <w:rFonts w:ascii="Times New Roman" w:hAnsi="Times New Roman" w:cs="Times New Roman"/>
          <w:sz w:val="20"/>
          <w:szCs w:val="20"/>
          <w:lang w:val="en-US"/>
        </w:rPr>
      </w:pPr>
      <w:r w:rsidRPr="00D86A67">
        <w:rPr>
          <w:rFonts w:ascii="Times New Roman" w:hAnsi="Times New Roman" w:cs="Times New Roman"/>
          <w:b/>
          <w:bCs/>
          <w:sz w:val="20"/>
          <w:szCs w:val="20"/>
          <w:lang w:val="en-US"/>
        </w:rPr>
        <w:t>Figure S</w:t>
      </w:r>
      <w:r>
        <w:rPr>
          <w:rFonts w:ascii="Times New Roman" w:hAnsi="Times New Roman" w:cs="Times New Roman"/>
          <w:b/>
          <w:bCs/>
          <w:sz w:val="20"/>
          <w:szCs w:val="20"/>
          <w:lang w:val="en-US"/>
        </w:rPr>
        <w:t>3</w:t>
      </w:r>
      <w:r w:rsidRPr="00D86A67">
        <w:rPr>
          <w:rFonts w:ascii="Times New Roman" w:hAnsi="Times New Roman" w:cs="Times New Roman"/>
          <w:b/>
          <w:bCs/>
          <w:sz w:val="20"/>
          <w:szCs w:val="20"/>
          <w:lang w:val="en-US"/>
        </w:rPr>
        <w:t xml:space="preserve"> Metabolic/Nutritional d</w:t>
      </w:r>
      <w:r w:rsidRPr="00D86A67">
        <w:rPr>
          <w:rFonts w:ascii="Times New Roman" w:hAnsi="Times New Roman" w:cs="Times New Roman"/>
          <w:b/>
          <w:sz w:val="20"/>
          <w:lang w:val="en-US"/>
        </w:rPr>
        <w:t>iseases associated with DEPs.</w:t>
      </w:r>
      <w:r w:rsidRPr="00D86A67">
        <w:rPr>
          <w:rFonts w:ascii="Times New Roman" w:hAnsi="Times New Roman" w:cs="Times New Roman"/>
          <w:sz w:val="20"/>
          <w:lang w:val="en-US"/>
        </w:rPr>
        <w:t xml:space="preserve"> Dot plots show diseases associated with at least five DEPs in each experimental condition.  </w:t>
      </w:r>
      <w:r w:rsidRPr="00D86A67">
        <w:rPr>
          <w:rFonts w:ascii="Times New Roman" w:hAnsi="Times New Roman" w:cs="Times New Roman"/>
          <w:iCs/>
          <w:sz w:val="20"/>
          <w:szCs w:val="20"/>
        </w:rPr>
        <w:t>Dot size is proportional to the number of featured DEPs.</w:t>
      </w:r>
    </w:p>
    <w:p w14:paraId="72A0C75B" w14:textId="77777777" w:rsidR="003944CB" w:rsidRPr="003944CB" w:rsidRDefault="003944CB" w:rsidP="00F32330">
      <w:pPr>
        <w:spacing w:line="360" w:lineRule="auto"/>
        <w:jc w:val="both"/>
        <w:rPr>
          <w:rFonts w:ascii="Times New Roman" w:hAnsi="Times New Roman" w:cs="Times New Roman"/>
          <w:lang w:val="en-US"/>
        </w:rPr>
      </w:pPr>
    </w:p>
    <w:p w14:paraId="04655106" w14:textId="3B1E3ED2" w:rsidR="00404568" w:rsidRPr="00C85ECF" w:rsidRDefault="00404568" w:rsidP="00404568">
      <w:pPr>
        <w:spacing w:after="0" w:line="240" w:lineRule="auto"/>
        <w:jc w:val="both"/>
        <w:rPr>
          <w:rFonts w:ascii="Times New Roman" w:eastAsia="Calibri" w:hAnsi="Times New Roman" w:cs="Times New Roman"/>
          <w:kern w:val="0"/>
          <w:sz w:val="24"/>
          <w:lang w:val="en-US"/>
          <w14:ligatures w14:val="none"/>
        </w:rPr>
      </w:pPr>
      <w:r w:rsidRPr="00C85ECF">
        <w:rPr>
          <w:rFonts w:ascii="Times New Roman" w:hAnsi="Times New Roman" w:cs="Times New Roman"/>
          <w:b/>
          <w:bCs/>
          <w:lang w:val="en-US"/>
        </w:rPr>
        <w:t xml:space="preserve">Table </w:t>
      </w:r>
      <w:r>
        <w:rPr>
          <w:rFonts w:ascii="Times New Roman" w:hAnsi="Times New Roman" w:cs="Times New Roman"/>
          <w:b/>
          <w:bCs/>
          <w:lang w:val="en-US"/>
        </w:rPr>
        <w:t>S</w:t>
      </w:r>
      <w:r w:rsidR="003944CB">
        <w:rPr>
          <w:rFonts w:ascii="Times New Roman" w:hAnsi="Times New Roman" w:cs="Times New Roman"/>
          <w:b/>
          <w:bCs/>
          <w:lang w:val="en-US"/>
        </w:rPr>
        <w:t>3</w:t>
      </w:r>
      <w:r w:rsidRPr="00C85ECF">
        <w:rPr>
          <w:rFonts w:ascii="Times New Roman" w:eastAsia="Calibri" w:hAnsi="Times New Roman" w:cs="Times New Roman"/>
          <w:kern w:val="0"/>
          <w:sz w:val="24"/>
          <w:lang w:val="en-US"/>
          <w14:ligatures w14:val="none"/>
        </w:rPr>
        <w:t xml:space="preserve"> </w:t>
      </w:r>
      <w:r w:rsidRPr="00C85ECF">
        <w:rPr>
          <w:rFonts w:ascii="Times New Roman" w:eastAsia="Calibri" w:hAnsi="Times New Roman" w:cs="Times New Roman"/>
          <w:b/>
          <w:bCs/>
          <w:kern w:val="0"/>
          <w:sz w:val="24"/>
          <w:lang w:val="en-US"/>
          <w14:ligatures w14:val="none"/>
        </w:rPr>
        <w:t xml:space="preserve">Summary results of the generalized linear </w:t>
      </w:r>
      <w:proofErr w:type="gramStart"/>
      <w:r w:rsidRPr="00C85ECF">
        <w:rPr>
          <w:rFonts w:ascii="Times New Roman" w:eastAsia="Calibri" w:hAnsi="Times New Roman" w:cs="Times New Roman"/>
          <w:b/>
          <w:bCs/>
          <w:kern w:val="0"/>
          <w:sz w:val="24"/>
          <w:lang w:val="en-US"/>
          <w14:ligatures w14:val="none"/>
        </w:rPr>
        <w:t>models</w:t>
      </w:r>
      <w:proofErr w:type="gramEnd"/>
      <w:r w:rsidRPr="00C85ECF">
        <w:rPr>
          <w:rFonts w:ascii="Times New Roman" w:eastAsia="Calibri" w:hAnsi="Times New Roman" w:cs="Times New Roman"/>
          <w:b/>
          <w:bCs/>
          <w:kern w:val="0"/>
          <w:sz w:val="24"/>
          <w:lang w:val="en-US"/>
          <w14:ligatures w14:val="none"/>
        </w:rPr>
        <w:t xml:space="preserve"> analysis on lipidomic and metabolomic data</w:t>
      </w:r>
      <w:r w:rsidRPr="00C85ECF">
        <w:rPr>
          <w:rFonts w:ascii="Times New Roman" w:eastAsia="Calibri" w:hAnsi="Times New Roman" w:cs="Times New Roman"/>
          <w:kern w:val="0"/>
          <w:sz w:val="24"/>
          <w:lang w:val="en-US"/>
          <w14:ligatures w14:val="none"/>
        </w:rPr>
        <w:t xml:space="preserve"> χ2 and p-values are indicated only for significant factors/interactions. </w:t>
      </w:r>
    </w:p>
    <w:p w14:paraId="3DE20037" w14:textId="77777777" w:rsidR="00404568" w:rsidRPr="00C85ECF" w:rsidRDefault="00404568" w:rsidP="00404568">
      <w:pPr>
        <w:spacing w:after="0" w:line="240" w:lineRule="auto"/>
        <w:jc w:val="both"/>
        <w:rPr>
          <w:rFonts w:ascii="Times New Roman" w:eastAsia="Calibri" w:hAnsi="Times New Roman" w:cs="Times New Roman"/>
          <w:kern w:val="0"/>
          <w:sz w:val="24"/>
          <w:lang w:val="en-US"/>
          <w14:ligatures w14:val="none"/>
        </w:rPr>
      </w:pPr>
    </w:p>
    <w:tbl>
      <w:tblPr>
        <w:tblStyle w:val="Tabellasemplice-31"/>
        <w:tblW w:w="9781" w:type="dxa"/>
        <w:jc w:val="center"/>
        <w:tblLayout w:type="fixed"/>
        <w:tblLook w:val="06A0" w:firstRow="1" w:lastRow="0" w:firstColumn="1" w:lastColumn="0" w:noHBand="1" w:noVBand="1"/>
      </w:tblPr>
      <w:tblGrid>
        <w:gridCol w:w="1701"/>
        <w:gridCol w:w="1134"/>
        <w:gridCol w:w="1276"/>
        <w:gridCol w:w="1134"/>
        <w:gridCol w:w="1134"/>
        <w:gridCol w:w="1134"/>
        <w:gridCol w:w="1134"/>
        <w:gridCol w:w="1134"/>
      </w:tblGrid>
      <w:tr w:rsidR="00404568" w:rsidRPr="00C019C0" w14:paraId="02585879" w14:textId="77777777" w:rsidTr="00F946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781" w:type="dxa"/>
            <w:gridSpan w:val="8"/>
            <w:tcBorders>
              <w:bottom w:val="single" w:sz="4" w:space="0" w:color="auto"/>
            </w:tcBorders>
            <w:shd w:val="clear" w:color="auto" w:fill="C5E0B3" w:themeFill="accent6" w:themeFillTint="66"/>
          </w:tcPr>
          <w:p w14:paraId="222F0ED2" w14:textId="77777777" w:rsidR="00404568" w:rsidRPr="00485E2F" w:rsidRDefault="00404568" w:rsidP="00122106">
            <w:pPr>
              <w:jc w:val="center"/>
              <w:rPr>
                <w:rFonts w:ascii="Times New Roman" w:eastAsia="Calibri" w:hAnsi="Times New Roman" w:cs="Times New Roman"/>
                <w:iCs/>
                <w:sz w:val="20"/>
                <w:szCs w:val="20"/>
                <w:lang w:val="en-US"/>
              </w:rPr>
            </w:pPr>
            <w:r>
              <w:rPr>
                <w:rFonts w:ascii="Times New Roman" w:eastAsia="Calibri" w:hAnsi="Times New Roman" w:cs="Times New Roman"/>
                <w:iCs/>
                <w:sz w:val="20"/>
                <w:szCs w:val="20"/>
                <w:lang w:val="en-US"/>
              </w:rPr>
              <w:t xml:space="preserve">             </w:t>
            </w:r>
            <w:r w:rsidRPr="00485E2F">
              <w:rPr>
                <w:rFonts w:ascii="Times New Roman" w:eastAsia="Calibri" w:hAnsi="Times New Roman" w:cs="Times New Roman"/>
                <w:iCs/>
                <w:sz w:val="20"/>
                <w:szCs w:val="20"/>
                <w:lang w:val="en-US"/>
              </w:rPr>
              <w:t>PNS</w:t>
            </w:r>
          </w:p>
        </w:tc>
      </w:tr>
      <w:tr w:rsidR="00404568" w:rsidRPr="00AA131D" w14:paraId="0FB844DA" w14:textId="77777777" w:rsidTr="00F946DC">
        <w:trPr>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right w:val="single" w:sz="4" w:space="0" w:color="auto"/>
            </w:tcBorders>
            <w:shd w:val="clear" w:color="auto" w:fill="E7E6E6" w:themeFill="background2"/>
            <w:vAlign w:val="center"/>
          </w:tcPr>
          <w:p w14:paraId="1246C6B1" w14:textId="77777777" w:rsidR="00404568" w:rsidRPr="00AA131D" w:rsidRDefault="00404568" w:rsidP="00122106">
            <w:pPr>
              <w:jc w:val="both"/>
              <w:rPr>
                <w:rFonts w:ascii="Times New Roman" w:eastAsia="Calibri" w:hAnsi="Times New Roman" w:cs="Times New Roman"/>
                <w:i/>
                <w:sz w:val="16"/>
                <w:szCs w:val="16"/>
                <w:lang w:val="en-US"/>
              </w:rPr>
            </w:pPr>
            <w:r w:rsidRPr="00AA131D">
              <w:rPr>
                <w:rFonts w:ascii="Times New Roman" w:eastAsia="Calibri" w:hAnsi="Times New Roman" w:cs="Times New Roman"/>
                <w:sz w:val="16"/>
                <w:szCs w:val="16"/>
                <w:lang w:val="it-IT"/>
              </w:rPr>
              <w:t>Metabolite</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404138A3"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SEX (M/F)</w:t>
            </w:r>
          </w:p>
        </w:tc>
        <w:tc>
          <w:tcPr>
            <w:tcW w:w="1276" w:type="dxa"/>
            <w:tcBorders>
              <w:top w:val="single" w:sz="4" w:space="0" w:color="auto"/>
              <w:left w:val="single" w:sz="4" w:space="0" w:color="auto"/>
              <w:right w:val="single" w:sz="4" w:space="0" w:color="auto"/>
            </w:tcBorders>
            <w:shd w:val="clear" w:color="auto" w:fill="E7E6E6" w:themeFill="background2"/>
            <w:vAlign w:val="center"/>
          </w:tcPr>
          <w:p w14:paraId="2126A8DF"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TREAT (VEH/NAC)</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63293CD0"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STRESS (CTR/PNS)</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400EF48B"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SEX X TREAT</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18C85170"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STRESS X SEX</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57E90077"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STRESS X TREAT</w:t>
            </w:r>
          </w:p>
        </w:tc>
        <w:tc>
          <w:tcPr>
            <w:tcW w:w="1134" w:type="dxa"/>
            <w:tcBorders>
              <w:top w:val="single" w:sz="4" w:space="0" w:color="auto"/>
              <w:left w:val="single" w:sz="4" w:space="0" w:color="auto"/>
            </w:tcBorders>
            <w:shd w:val="clear" w:color="auto" w:fill="E7E6E6" w:themeFill="background2"/>
            <w:vAlign w:val="center"/>
          </w:tcPr>
          <w:p w14:paraId="20C3B9B6"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en-US"/>
              </w:rPr>
              <w:t>STRESS X SEX X TREAT</w:t>
            </w:r>
          </w:p>
        </w:tc>
      </w:tr>
      <w:tr w:rsidR="00404568" w:rsidRPr="00AA131D" w14:paraId="77CF41BE"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2B36087B"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PC</w:t>
            </w:r>
          </w:p>
        </w:tc>
        <w:tc>
          <w:tcPr>
            <w:tcW w:w="1134" w:type="dxa"/>
            <w:tcBorders>
              <w:left w:val="single" w:sz="4" w:space="0" w:color="auto"/>
              <w:right w:val="single" w:sz="4" w:space="0" w:color="auto"/>
            </w:tcBorders>
            <w:vAlign w:val="center"/>
          </w:tcPr>
          <w:p w14:paraId="52F033B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63FDF0C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200B5D6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F0A56E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χ2=4.19; p-value=0.0407</w:t>
            </w:r>
          </w:p>
        </w:tc>
        <w:tc>
          <w:tcPr>
            <w:tcW w:w="1134" w:type="dxa"/>
            <w:tcBorders>
              <w:left w:val="single" w:sz="4" w:space="0" w:color="auto"/>
              <w:right w:val="single" w:sz="4" w:space="0" w:color="auto"/>
            </w:tcBorders>
            <w:vAlign w:val="center"/>
          </w:tcPr>
          <w:p w14:paraId="7AB602F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339C863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16D4ABC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23DEC5DA"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6519FC4C"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MUFA</w:t>
            </w:r>
          </w:p>
        </w:tc>
        <w:tc>
          <w:tcPr>
            <w:tcW w:w="1134" w:type="dxa"/>
            <w:tcBorders>
              <w:left w:val="single" w:sz="4" w:space="0" w:color="auto"/>
              <w:right w:val="single" w:sz="4" w:space="0" w:color="auto"/>
            </w:tcBorders>
            <w:shd w:val="clear" w:color="auto" w:fill="F2F2F2" w:themeFill="background1" w:themeFillShade="F2"/>
            <w:vAlign w:val="center"/>
          </w:tcPr>
          <w:p w14:paraId="30F0ED9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25D6941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33FCFE7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BBB049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0AB8A7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FEAE15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χ2=4.32; p-value=0.0377</w:t>
            </w:r>
          </w:p>
        </w:tc>
        <w:tc>
          <w:tcPr>
            <w:tcW w:w="1134" w:type="dxa"/>
            <w:tcBorders>
              <w:left w:val="single" w:sz="4" w:space="0" w:color="auto"/>
            </w:tcBorders>
            <w:shd w:val="clear" w:color="auto" w:fill="F2F2F2" w:themeFill="background1" w:themeFillShade="F2"/>
            <w:vAlign w:val="center"/>
          </w:tcPr>
          <w:p w14:paraId="20D4EEE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29A8277D"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3459082C"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Formate</w:t>
            </w:r>
          </w:p>
        </w:tc>
        <w:tc>
          <w:tcPr>
            <w:tcW w:w="1134" w:type="dxa"/>
            <w:tcBorders>
              <w:left w:val="single" w:sz="4" w:space="0" w:color="auto"/>
              <w:right w:val="single" w:sz="4" w:space="0" w:color="auto"/>
            </w:tcBorders>
            <w:vAlign w:val="center"/>
          </w:tcPr>
          <w:p w14:paraId="569B60D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21DFF92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2866BC4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85147C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313B9DA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71BA28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χ2=3.96; p-value=0.0465</w:t>
            </w:r>
          </w:p>
        </w:tc>
        <w:tc>
          <w:tcPr>
            <w:tcW w:w="1134" w:type="dxa"/>
            <w:tcBorders>
              <w:left w:val="single" w:sz="4" w:space="0" w:color="auto"/>
            </w:tcBorders>
            <w:vAlign w:val="center"/>
          </w:tcPr>
          <w:p w14:paraId="5A37CC5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χ2=4.85; p-value=0.0276</w:t>
            </w:r>
          </w:p>
        </w:tc>
      </w:tr>
      <w:tr w:rsidR="00404568" w:rsidRPr="00AA131D" w14:paraId="0E4FD9E5"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32FFAB1F"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Phenylalanine</w:t>
            </w:r>
          </w:p>
        </w:tc>
        <w:tc>
          <w:tcPr>
            <w:tcW w:w="1134" w:type="dxa"/>
            <w:tcBorders>
              <w:left w:val="single" w:sz="4" w:space="0" w:color="auto"/>
              <w:right w:val="single" w:sz="4" w:space="0" w:color="auto"/>
            </w:tcBorders>
            <w:shd w:val="clear" w:color="auto" w:fill="F2F2F2" w:themeFill="background1" w:themeFillShade="F2"/>
            <w:vAlign w:val="center"/>
          </w:tcPr>
          <w:p w14:paraId="15548D6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67C119F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=6.00; p-value=0.0143</w:t>
            </w:r>
          </w:p>
        </w:tc>
        <w:tc>
          <w:tcPr>
            <w:tcW w:w="1134" w:type="dxa"/>
            <w:tcBorders>
              <w:left w:val="single" w:sz="4" w:space="0" w:color="auto"/>
              <w:right w:val="single" w:sz="4" w:space="0" w:color="auto"/>
            </w:tcBorders>
            <w:shd w:val="clear" w:color="auto" w:fill="F2F2F2" w:themeFill="background1" w:themeFillShade="F2"/>
            <w:vAlign w:val="center"/>
          </w:tcPr>
          <w:p w14:paraId="760DA3A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44CC4E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02A3CB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χ2=5.15; p-value=0.0232</w:t>
            </w:r>
          </w:p>
        </w:tc>
        <w:tc>
          <w:tcPr>
            <w:tcW w:w="1134" w:type="dxa"/>
            <w:tcBorders>
              <w:left w:val="single" w:sz="4" w:space="0" w:color="auto"/>
              <w:right w:val="single" w:sz="4" w:space="0" w:color="auto"/>
            </w:tcBorders>
            <w:shd w:val="clear" w:color="auto" w:fill="F2F2F2" w:themeFill="background1" w:themeFillShade="F2"/>
            <w:vAlign w:val="center"/>
          </w:tcPr>
          <w:p w14:paraId="3F6802C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1440A03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3397EE87"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2866CD3B"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Tyrosine</w:t>
            </w:r>
          </w:p>
        </w:tc>
        <w:tc>
          <w:tcPr>
            <w:tcW w:w="1134" w:type="dxa"/>
            <w:tcBorders>
              <w:left w:val="single" w:sz="4" w:space="0" w:color="auto"/>
              <w:right w:val="single" w:sz="4" w:space="0" w:color="auto"/>
            </w:tcBorders>
            <w:vAlign w:val="center"/>
          </w:tcPr>
          <w:p w14:paraId="0ADC1C4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3935094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χ2=6.52; p-value=0.0107</w:t>
            </w:r>
          </w:p>
        </w:tc>
        <w:tc>
          <w:tcPr>
            <w:tcW w:w="1134" w:type="dxa"/>
            <w:tcBorders>
              <w:left w:val="single" w:sz="4" w:space="0" w:color="auto"/>
              <w:right w:val="single" w:sz="4" w:space="0" w:color="auto"/>
            </w:tcBorders>
            <w:vAlign w:val="center"/>
          </w:tcPr>
          <w:p w14:paraId="42B2124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4474290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3757A9D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χ2=6.16; p-value=0.0130</w:t>
            </w:r>
          </w:p>
        </w:tc>
        <w:tc>
          <w:tcPr>
            <w:tcW w:w="1134" w:type="dxa"/>
            <w:tcBorders>
              <w:left w:val="single" w:sz="4" w:space="0" w:color="auto"/>
              <w:right w:val="single" w:sz="4" w:space="0" w:color="auto"/>
            </w:tcBorders>
            <w:vAlign w:val="center"/>
          </w:tcPr>
          <w:p w14:paraId="391BA04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73E1AC3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093CF722"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66A68E54"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Fumarate</w:t>
            </w:r>
          </w:p>
        </w:tc>
        <w:tc>
          <w:tcPr>
            <w:tcW w:w="1134" w:type="dxa"/>
            <w:tcBorders>
              <w:left w:val="single" w:sz="4" w:space="0" w:color="auto"/>
              <w:right w:val="single" w:sz="4" w:space="0" w:color="auto"/>
            </w:tcBorders>
            <w:shd w:val="clear" w:color="auto" w:fill="F2F2F2" w:themeFill="background1" w:themeFillShade="F2"/>
            <w:vAlign w:val="center"/>
          </w:tcPr>
          <w:p w14:paraId="1EAF0BD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3C65794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BEAEB5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E53522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7D8485E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χ2=7.46; p-value=0.0063</w:t>
            </w:r>
          </w:p>
        </w:tc>
        <w:tc>
          <w:tcPr>
            <w:tcW w:w="1134" w:type="dxa"/>
            <w:tcBorders>
              <w:left w:val="single" w:sz="4" w:space="0" w:color="auto"/>
              <w:right w:val="single" w:sz="4" w:space="0" w:color="auto"/>
            </w:tcBorders>
            <w:shd w:val="clear" w:color="auto" w:fill="F2F2F2" w:themeFill="background1" w:themeFillShade="F2"/>
            <w:vAlign w:val="center"/>
          </w:tcPr>
          <w:p w14:paraId="6012BF6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4A46627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255F22DD"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02E17CCA" w14:textId="017F8209"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UDP-gluc</w:t>
            </w:r>
            <w:r w:rsidR="00031348">
              <w:rPr>
                <w:rFonts w:ascii="Times New Roman" w:eastAsia="Calibri" w:hAnsi="Times New Roman" w:cs="Times New Roman"/>
                <w:sz w:val="16"/>
                <w:szCs w:val="16"/>
                <w:lang w:val="en-US"/>
              </w:rPr>
              <w:t>-</w:t>
            </w:r>
            <w:r w:rsidRPr="00AA131D">
              <w:rPr>
                <w:rFonts w:ascii="Times New Roman" w:eastAsia="Calibri" w:hAnsi="Times New Roman" w:cs="Times New Roman"/>
                <w:sz w:val="16"/>
                <w:szCs w:val="16"/>
                <w:lang w:val="en-US"/>
              </w:rPr>
              <w:t>nac</w:t>
            </w:r>
          </w:p>
        </w:tc>
        <w:tc>
          <w:tcPr>
            <w:tcW w:w="1134" w:type="dxa"/>
            <w:tcBorders>
              <w:left w:val="single" w:sz="4" w:space="0" w:color="auto"/>
              <w:right w:val="single" w:sz="4" w:space="0" w:color="auto"/>
            </w:tcBorders>
            <w:vAlign w:val="center"/>
          </w:tcPr>
          <w:p w14:paraId="1F7D160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1CC27FF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CB4999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7746AA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782B6E3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χ2=10.33; p-value=0.0013</w:t>
            </w:r>
          </w:p>
        </w:tc>
        <w:tc>
          <w:tcPr>
            <w:tcW w:w="1134" w:type="dxa"/>
            <w:tcBorders>
              <w:left w:val="single" w:sz="4" w:space="0" w:color="auto"/>
              <w:right w:val="single" w:sz="4" w:space="0" w:color="auto"/>
            </w:tcBorders>
            <w:vAlign w:val="center"/>
          </w:tcPr>
          <w:p w14:paraId="35310C8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35B96B8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651716D9"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4DC945B0"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UDP-Glc</w:t>
            </w:r>
          </w:p>
        </w:tc>
        <w:tc>
          <w:tcPr>
            <w:tcW w:w="1134" w:type="dxa"/>
            <w:tcBorders>
              <w:left w:val="single" w:sz="4" w:space="0" w:color="auto"/>
              <w:right w:val="single" w:sz="4" w:space="0" w:color="auto"/>
            </w:tcBorders>
            <w:shd w:val="clear" w:color="auto" w:fill="F2F2F2" w:themeFill="background1" w:themeFillShade="F2"/>
            <w:vAlign w:val="center"/>
          </w:tcPr>
          <w:p w14:paraId="3D833CC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6EBEFE2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3028D49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96F93B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=4.58; p-value=0.0323</w:t>
            </w:r>
          </w:p>
        </w:tc>
        <w:tc>
          <w:tcPr>
            <w:tcW w:w="1134" w:type="dxa"/>
            <w:tcBorders>
              <w:left w:val="single" w:sz="4" w:space="0" w:color="auto"/>
              <w:right w:val="single" w:sz="4" w:space="0" w:color="auto"/>
            </w:tcBorders>
            <w:shd w:val="clear" w:color="auto" w:fill="F2F2F2" w:themeFill="background1" w:themeFillShade="F2"/>
            <w:vAlign w:val="center"/>
          </w:tcPr>
          <w:p w14:paraId="3882D9E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=12.24; p-value=0.0005</w:t>
            </w:r>
          </w:p>
        </w:tc>
        <w:tc>
          <w:tcPr>
            <w:tcW w:w="1134" w:type="dxa"/>
            <w:tcBorders>
              <w:left w:val="single" w:sz="4" w:space="0" w:color="auto"/>
              <w:right w:val="single" w:sz="4" w:space="0" w:color="auto"/>
            </w:tcBorders>
            <w:shd w:val="clear" w:color="auto" w:fill="F2F2F2" w:themeFill="background1" w:themeFillShade="F2"/>
            <w:vAlign w:val="center"/>
          </w:tcPr>
          <w:p w14:paraId="0EEE478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663A493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3920752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41D45D32"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Glucose</w:t>
            </w:r>
          </w:p>
        </w:tc>
        <w:tc>
          <w:tcPr>
            <w:tcW w:w="1134" w:type="dxa"/>
            <w:tcBorders>
              <w:left w:val="single" w:sz="4" w:space="0" w:color="auto"/>
              <w:right w:val="single" w:sz="4" w:space="0" w:color="auto"/>
            </w:tcBorders>
            <w:vAlign w:val="center"/>
          </w:tcPr>
          <w:p w14:paraId="0B08234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523D312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10939C6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9E30EB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6B7E49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=8.36; p-value=0.0038</w:t>
            </w:r>
          </w:p>
        </w:tc>
        <w:tc>
          <w:tcPr>
            <w:tcW w:w="1134" w:type="dxa"/>
            <w:tcBorders>
              <w:left w:val="single" w:sz="4" w:space="0" w:color="auto"/>
              <w:right w:val="single" w:sz="4" w:space="0" w:color="auto"/>
            </w:tcBorders>
            <w:vAlign w:val="center"/>
          </w:tcPr>
          <w:p w14:paraId="37C9162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386295F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6ABA27B1"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2D3C4BFD"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Myo-inositol</w:t>
            </w:r>
          </w:p>
        </w:tc>
        <w:tc>
          <w:tcPr>
            <w:tcW w:w="1134" w:type="dxa"/>
            <w:tcBorders>
              <w:left w:val="single" w:sz="4" w:space="0" w:color="auto"/>
              <w:right w:val="single" w:sz="4" w:space="0" w:color="auto"/>
            </w:tcBorders>
            <w:shd w:val="clear" w:color="auto" w:fill="F2F2F2" w:themeFill="background1" w:themeFillShade="F2"/>
            <w:vAlign w:val="center"/>
          </w:tcPr>
          <w:p w14:paraId="7D3C006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01E9356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=5.57; p-value=0.0182</w:t>
            </w:r>
          </w:p>
        </w:tc>
        <w:tc>
          <w:tcPr>
            <w:tcW w:w="1134" w:type="dxa"/>
            <w:tcBorders>
              <w:left w:val="single" w:sz="4" w:space="0" w:color="auto"/>
              <w:right w:val="single" w:sz="4" w:space="0" w:color="auto"/>
            </w:tcBorders>
            <w:shd w:val="clear" w:color="auto" w:fill="F2F2F2" w:themeFill="background1" w:themeFillShade="F2"/>
            <w:vAlign w:val="center"/>
          </w:tcPr>
          <w:p w14:paraId="6AB3A31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88472F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=4.32; p-value=0.0377</w:t>
            </w:r>
          </w:p>
        </w:tc>
        <w:tc>
          <w:tcPr>
            <w:tcW w:w="1134" w:type="dxa"/>
            <w:tcBorders>
              <w:left w:val="single" w:sz="4" w:space="0" w:color="auto"/>
              <w:right w:val="single" w:sz="4" w:space="0" w:color="auto"/>
            </w:tcBorders>
            <w:shd w:val="clear" w:color="auto" w:fill="F2F2F2" w:themeFill="background1" w:themeFillShade="F2"/>
            <w:vAlign w:val="center"/>
          </w:tcPr>
          <w:p w14:paraId="5C3A39E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=6.22; p-value=0.0126</w:t>
            </w:r>
          </w:p>
        </w:tc>
        <w:tc>
          <w:tcPr>
            <w:tcW w:w="1134" w:type="dxa"/>
            <w:tcBorders>
              <w:left w:val="single" w:sz="4" w:space="0" w:color="auto"/>
              <w:right w:val="single" w:sz="4" w:space="0" w:color="auto"/>
            </w:tcBorders>
            <w:shd w:val="clear" w:color="auto" w:fill="F2F2F2" w:themeFill="background1" w:themeFillShade="F2"/>
            <w:vAlign w:val="center"/>
          </w:tcPr>
          <w:p w14:paraId="40CC2F2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7439DC0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39B9B4FD"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0291B1F5"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Taurine</w:t>
            </w:r>
          </w:p>
        </w:tc>
        <w:tc>
          <w:tcPr>
            <w:tcW w:w="1134" w:type="dxa"/>
            <w:tcBorders>
              <w:left w:val="single" w:sz="4" w:space="0" w:color="auto"/>
              <w:right w:val="single" w:sz="4" w:space="0" w:color="auto"/>
            </w:tcBorders>
            <w:vAlign w:val="center"/>
          </w:tcPr>
          <w:p w14:paraId="2A64B2C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742AA38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22CF735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B88A49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141F732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=5.57; p-value=0.0183</w:t>
            </w:r>
          </w:p>
        </w:tc>
        <w:tc>
          <w:tcPr>
            <w:tcW w:w="1134" w:type="dxa"/>
            <w:tcBorders>
              <w:left w:val="single" w:sz="4" w:space="0" w:color="auto"/>
              <w:right w:val="single" w:sz="4" w:space="0" w:color="auto"/>
            </w:tcBorders>
            <w:vAlign w:val="center"/>
          </w:tcPr>
          <w:p w14:paraId="159246E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27B7300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1BB43A7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246115D8"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GPC+PCho</w:t>
            </w:r>
          </w:p>
        </w:tc>
        <w:tc>
          <w:tcPr>
            <w:tcW w:w="1134" w:type="dxa"/>
            <w:tcBorders>
              <w:left w:val="single" w:sz="4" w:space="0" w:color="auto"/>
              <w:right w:val="single" w:sz="4" w:space="0" w:color="auto"/>
            </w:tcBorders>
            <w:shd w:val="clear" w:color="auto" w:fill="F2F2F2" w:themeFill="background1" w:themeFillShade="F2"/>
            <w:vAlign w:val="center"/>
          </w:tcPr>
          <w:p w14:paraId="3B8FC15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14F8A6C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22221E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27AF14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1864B1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=5.36; p-value=0.0207</w:t>
            </w:r>
          </w:p>
        </w:tc>
        <w:tc>
          <w:tcPr>
            <w:tcW w:w="1134" w:type="dxa"/>
            <w:tcBorders>
              <w:left w:val="single" w:sz="4" w:space="0" w:color="auto"/>
              <w:right w:val="single" w:sz="4" w:space="0" w:color="auto"/>
            </w:tcBorders>
            <w:shd w:val="clear" w:color="auto" w:fill="F2F2F2" w:themeFill="background1" w:themeFillShade="F2"/>
            <w:vAlign w:val="center"/>
          </w:tcPr>
          <w:p w14:paraId="67FC851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5D8A3F8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6ED800D9"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6C34D7CD"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Choline</w:t>
            </w:r>
          </w:p>
        </w:tc>
        <w:tc>
          <w:tcPr>
            <w:tcW w:w="1134" w:type="dxa"/>
            <w:tcBorders>
              <w:left w:val="single" w:sz="4" w:space="0" w:color="auto"/>
              <w:right w:val="single" w:sz="4" w:space="0" w:color="auto"/>
            </w:tcBorders>
            <w:vAlign w:val="center"/>
          </w:tcPr>
          <w:p w14:paraId="4247C01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55A2276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=5.58; p-value=0.0182</w:t>
            </w:r>
          </w:p>
        </w:tc>
        <w:tc>
          <w:tcPr>
            <w:tcW w:w="1134" w:type="dxa"/>
            <w:tcBorders>
              <w:left w:val="single" w:sz="4" w:space="0" w:color="auto"/>
              <w:right w:val="single" w:sz="4" w:space="0" w:color="auto"/>
            </w:tcBorders>
            <w:vAlign w:val="center"/>
          </w:tcPr>
          <w:p w14:paraId="48CF42F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24994D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BDFC70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=5.25; p-value=0.0220</w:t>
            </w:r>
          </w:p>
        </w:tc>
        <w:tc>
          <w:tcPr>
            <w:tcW w:w="1134" w:type="dxa"/>
            <w:tcBorders>
              <w:left w:val="single" w:sz="4" w:space="0" w:color="auto"/>
              <w:right w:val="single" w:sz="4" w:space="0" w:color="auto"/>
            </w:tcBorders>
            <w:vAlign w:val="center"/>
          </w:tcPr>
          <w:p w14:paraId="02E3705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6A58E1B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06BD9C1E"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6FA56DBB"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Tot creatine</w:t>
            </w:r>
          </w:p>
        </w:tc>
        <w:tc>
          <w:tcPr>
            <w:tcW w:w="1134" w:type="dxa"/>
            <w:tcBorders>
              <w:left w:val="single" w:sz="4" w:space="0" w:color="auto"/>
              <w:right w:val="single" w:sz="4" w:space="0" w:color="auto"/>
            </w:tcBorders>
            <w:shd w:val="clear" w:color="auto" w:fill="F2F2F2" w:themeFill="background1" w:themeFillShade="F2"/>
            <w:vAlign w:val="center"/>
          </w:tcPr>
          <w:p w14:paraId="386F842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292E020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5104D9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3D7D502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B79C2A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=6.87; p-value=0.0087</w:t>
            </w:r>
          </w:p>
        </w:tc>
        <w:tc>
          <w:tcPr>
            <w:tcW w:w="1134" w:type="dxa"/>
            <w:tcBorders>
              <w:left w:val="single" w:sz="4" w:space="0" w:color="auto"/>
              <w:right w:val="single" w:sz="4" w:space="0" w:color="auto"/>
            </w:tcBorders>
            <w:shd w:val="clear" w:color="auto" w:fill="F2F2F2" w:themeFill="background1" w:themeFillShade="F2"/>
            <w:vAlign w:val="center"/>
          </w:tcPr>
          <w:p w14:paraId="592CBD7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246D0DF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56077C83"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331AE724"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Aspartate</w:t>
            </w:r>
          </w:p>
        </w:tc>
        <w:tc>
          <w:tcPr>
            <w:tcW w:w="1134" w:type="dxa"/>
            <w:tcBorders>
              <w:left w:val="single" w:sz="4" w:space="0" w:color="auto"/>
              <w:right w:val="single" w:sz="4" w:space="0" w:color="auto"/>
            </w:tcBorders>
            <w:vAlign w:val="center"/>
          </w:tcPr>
          <w:p w14:paraId="2A222B6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7BE86B7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=7.06; p-value=0.0079</w:t>
            </w:r>
          </w:p>
        </w:tc>
        <w:tc>
          <w:tcPr>
            <w:tcW w:w="1134" w:type="dxa"/>
            <w:tcBorders>
              <w:left w:val="single" w:sz="4" w:space="0" w:color="auto"/>
              <w:right w:val="single" w:sz="4" w:space="0" w:color="auto"/>
            </w:tcBorders>
            <w:vAlign w:val="center"/>
          </w:tcPr>
          <w:p w14:paraId="1E6F3B3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=4.93; p-value=0.0264</w:t>
            </w:r>
          </w:p>
        </w:tc>
        <w:tc>
          <w:tcPr>
            <w:tcW w:w="1134" w:type="dxa"/>
            <w:tcBorders>
              <w:left w:val="single" w:sz="4" w:space="0" w:color="auto"/>
              <w:right w:val="single" w:sz="4" w:space="0" w:color="auto"/>
            </w:tcBorders>
            <w:vAlign w:val="center"/>
          </w:tcPr>
          <w:p w14:paraId="2C3EE95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=7.84; p-value=0.0051</w:t>
            </w:r>
          </w:p>
        </w:tc>
        <w:tc>
          <w:tcPr>
            <w:tcW w:w="1134" w:type="dxa"/>
            <w:tcBorders>
              <w:left w:val="single" w:sz="4" w:space="0" w:color="auto"/>
              <w:right w:val="single" w:sz="4" w:space="0" w:color="auto"/>
            </w:tcBorders>
            <w:vAlign w:val="center"/>
          </w:tcPr>
          <w:p w14:paraId="0489C7C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χ2=16.65; p-value=&lt;0.0001</w:t>
            </w:r>
          </w:p>
        </w:tc>
        <w:tc>
          <w:tcPr>
            <w:tcW w:w="1134" w:type="dxa"/>
            <w:tcBorders>
              <w:left w:val="single" w:sz="4" w:space="0" w:color="auto"/>
              <w:right w:val="single" w:sz="4" w:space="0" w:color="auto"/>
            </w:tcBorders>
            <w:vAlign w:val="center"/>
          </w:tcPr>
          <w:p w14:paraId="34C2FB9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373A637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329AD43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7840A014"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Glutathione</w:t>
            </w:r>
          </w:p>
        </w:tc>
        <w:tc>
          <w:tcPr>
            <w:tcW w:w="1134" w:type="dxa"/>
            <w:tcBorders>
              <w:left w:val="single" w:sz="4" w:space="0" w:color="auto"/>
              <w:right w:val="single" w:sz="4" w:space="0" w:color="auto"/>
            </w:tcBorders>
            <w:shd w:val="clear" w:color="auto" w:fill="F2F2F2" w:themeFill="background1" w:themeFillShade="F2"/>
            <w:vAlign w:val="center"/>
          </w:tcPr>
          <w:p w14:paraId="624A0E1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=4.83; p-value=0.0279</w:t>
            </w:r>
          </w:p>
        </w:tc>
        <w:tc>
          <w:tcPr>
            <w:tcW w:w="1276" w:type="dxa"/>
            <w:tcBorders>
              <w:left w:val="single" w:sz="4" w:space="0" w:color="auto"/>
              <w:right w:val="single" w:sz="4" w:space="0" w:color="auto"/>
            </w:tcBorders>
            <w:shd w:val="clear" w:color="auto" w:fill="F2F2F2" w:themeFill="background1" w:themeFillShade="F2"/>
            <w:vAlign w:val="center"/>
          </w:tcPr>
          <w:p w14:paraId="4E0B2E5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=7.40; p-value=0.0065</w:t>
            </w:r>
          </w:p>
        </w:tc>
        <w:tc>
          <w:tcPr>
            <w:tcW w:w="1134" w:type="dxa"/>
            <w:tcBorders>
              <w:left w:val="single" w:sz="4" w:space="0" w:color="auto"/>
              <w:right w:val="single" w:sz="4" w:space="0" w:color="auto"/>
            </w:tcBorders>
            <w:shd w:val="clear" w:color="auto" w:fill="F2F2F2" w:themeFill="background1" w:themeFillShade="F2"/>
            <w:vAlign w:val="center"/>
          </w:tcPr>
          <w:p w14:paraId="1DFDC35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B3B53C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=4.14; p-value=0.0419</w:t>
            </w:r>
          </w:p>
        </w:tc>
        <w:tc>
          <w:tcPr>
            <w:tcW w:w="1134" w:type="dxa"/>
            <w:tcBorders>
              <w:left w:val="single" w:sz="4" w:space="0" w:color="auto"/>
              <w:right w:val="single" w:sz="4" w:space="0" w:color="auto"/>
            </w:tcBorders>
            <w:shd w:val="clear" w:color="auto" w:fill="F2F2F2" w:themeFill="background1" w:themeFillShade="F2"/>
            <w:vAlign w:val="center"/>
          </w:tcPr>
          <w:p w14:paraId="1E0A6A4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=5.42; p-value=0.0200</w:t>
            </w:r>
          </w:p>
        </w:tc>
        <w:tc>
          <w:tcPr>
            <w:tcW w:w="1134" w:type="dxa"/>
            <w:tcBorders>
              <w:left w:val="single" w:sz="4" w:space="0" w:color="auto"/>
              <w:right w:val="single" w:sz="4" w:space="0" w:color="auto"/>
            </w:tcBorders>
            <w:shd w:val="clear" w:color="auto" w:fill="F2F2F2" w:themeFill="background1" w:themeFillShade="F2"/>
            <w:vAlign w:val="center"/>
          </w:tcPr>
          <w:p w14:paraId="109B6C2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3591BA0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60D78E71"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78CD3AB7"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Glutamine</w:t>
            </w:r>
          </w:p>
        </w:tc>
        <w:tc>
          <w:tcPr>
            <w:tcW w:w="1134" w:type="dxa"/>
            <w:tcBorders>
              <w:left w:val="single" w:sz="4" w:space="0" w:color="auto"/>
              <w:right w:val="single" w:sz="4" w:space="0" w:color="auto"/>
            </w:tcBorders>
            <w:vAlign w:val="center"/>
          </w:tcPr>
          <w:p w14:paraId="745289C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1D7C3E2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426A4F0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36714C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2495614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=6.61; p-value=0.0101</w:t>
            </w:r>
          </w:p>
        </w:tc>
        <w:tc>
          <w:tcPr>
            <w:tcW w:w="1134" w:type="dxa"/>
            <w:tcBorders>
              <w:left w:val="single" w:sz="4" w:space="0" w:color="auto"/>
              <w:right w:val="single" w:sz="4" w:space="0" w:color="auto"/>
            </w:tcBorders>
            <w:vAlign w:val="center"/>
          </w:tcPr>
          <w:p w14:paraId="11C196B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4AC0C87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2C220EB4"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48805FA4"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Succinate</w:t>
            </w:r>
          </w:p>
        </w:tc>
        <w:tc>
          <w:tcPr>
            <w:tcW w:w="1134" w:type="dxa"/>
            <w:tcBorders>
              <w:left w:val="single" w:sz="4" w:space="0" w:color="auto"/>
              <w:right w:val="single" w:sz="4" w:space="0" w:color="auto"/>
            </w:tcBorders>
            <w:shd w:val="clear" w:color="auto" w:fill="F2F2F2" w:themeFill="background1" w:themeFillShade="F2"/>
            <w:vAlign w:val="center"/>
          </w:tcPr>
          <w:p w14:paraId="7FE1E13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178984C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=4.91; p-value=0.0267</w:t>
            </w:r>
          </w:p>
        </w:tc>
        <w:tc>
          <w:tcPr>
            <w:tcW w:w="1134" w:type="dxa"/>
            <w:tcBorders>
              <w:left w:val="single" w:sz="4" w:space="0" w:color="auto"/>
              <w:right w:val="single" w:sz="4" w:space="0" w:color="auto"/>
            </w:tcBorders>
            <w:shd w:val="clear" w:color="auto" w:fill="F2F2F2" w:themeFill="background1" w:themeFillShade="F2"/>
            <w:vAlign w:val="center"/>
          </w:tcPr>
          <w:p w14:paraId="11B8582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81ACC6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=4.67; p-value=0.0307</w:t>
            </w:r>
          </w:p>
        </w:tc>
        <w:tc>
          <w:tcPr>
            <w:tcW w:w="1134" w:type="dxa"/>
            <w:tcBorders>
              <w:left w:val="single" w:sz="4" w:space="0" w:color="auto"/>
              <w:right w:val="single" w:sz="4" w:space="0" w:color="auto"/>
            </w:tcBorders>
            <w:shd w:val="clear" w:color="auto" w:fill="F2F2F2" w:themeFill="background1" w:themeFillShade="F2"/>
            <w:vAlign w:val="center"/>
          </w:tcPr>
          <w:p w14:paraId="6720450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=3.96; p-value=0.0465</w:t>
            </w:r>
          </w:p>
        </w:tc>
        <w:tc>
          <w:tcPr>
            <w:tcW w:w="1134" w:type="dxa"/>
            <w:tcBorders>
              <w:left w:val="single" w:sz="4" w:space="0" w:color="auto"/>
              <w:right w:val="single" w:sz="4" w:space="0" w:color="auto"/>
            </w:tcBorders>
            <w:shd w:val="clear" w:color="auto" w:fill="F2F2F2" w:themeFill="background1" w:themeFillShade="F2"/>
            <w:vAlign w:val="center"/>
          </w:tcPr>
          <w:p w14:paraId="5C055E4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54FDEAB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7CDD6B53"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319AC6EA"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Pyruvate</w:t>
            </w:r>
          </w:p>
        </w:tc>
        <w:tc>
          <w:tcPr>
            <w:tcW w:w="1134" w:type="dxa"/>
            <w:tcBorders>
              <w:left w:val="single" w:sz="4" w:space="0" w:color="auto"/>
              <w:right w:val="single" w:sz="4" w:space="0" w:color="auto"/>
            </w:tcBorders>
            <w:vAlign w:val="center"/>
          </w:tcPr>
          <w:p w14:paraId="19CDC95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06B1C94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D8364E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4C225D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=6.10; p-value=0.0135</w:t>
            </w:r>
          </w:p>
        </w:tc>
        <w:tc>
          <w:tcPr>
            <w:tcW w:w="1134" w:type="dxa"/>
            <w:tcBorders>
              <w:left w:val="single" w:sz="4" w:space="0" w:color="auto"/>
              <w:right w:val="single" w:sz="4" w:space="0" w:color="auto"/>
            </w:tcBorders>
            <w:vAlign w:val="center"/>
          </w:tcPr>
          <w:p w14:paraId="0733818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=4.84; p-value=0.0278</w:t>
            </w:r>
          </w:p>
        </w:tc>
        <w:tc>
          <w:tcPr>
            <w:tcW w:w="1134" w:type="dxa"/>
            <w:tcBorders>
              <w:left w:val="single" w:sz="4" w:space="0" w:color="auto"/>
              <w:right w:val="single" w:sz="4" w:space="0" w:color="auto"/>
            </w:tcBorders>
            <w:vAlign w:val="center"/>
          </w:tcPr>
          <w:p w14:paraId="5DFDD82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6E598F5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0280073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556B4444"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Glutamate</w:t>
            </w:r>
          </w:p>
        </w:tc>
        <w:tc>
          <w:tcPr>
            <w:tcW w:w="1134" w:type="dxa"/>
            <w:tcBorders>
              <w:left w:val="single" w:sz="4" w:space="0" w:color="auto"/>
              <w:right w:val="single" w:sz="4" w:space="0" w:color="auto"/>
            </w:tcBorders>
            <w:shd w:val="clear" w:color="auto" w:fill="F2F2F2" w:themeFill="background1" w:themeFillShade="F2"/>
            <w:vAlign w:val="center"/>
          </w:tcPr>
          <w:p w14:paraId="0F26BAF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5BDEB26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=4.61; p-value=0.0318</w:t>
            </w:r>
          </w:p>
        </w:tc>
        <w:tc>
          <w:tcPr>
            <w:tcW w:w="1134" w:type="dxa"/>
            <w:tcBorders>
              <w:left w:val="single" w:sz="4" w:space="0" w:color="auto"/>
              <w:right w:val="single" w:sz="4" w:space="0" w:color="auto"/>
            </w:tcBorders>
            <w:shd w:val="clear" w:color="auto" w:fill="F2F2F2" w:themeFill="background1" w:themeFillShade="F2"/>
            <w:vAlign w:val="center"/>
          </w:tcPr>
          <w:p w14:paraId="096DEC4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590D829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=5.46; p-value=0.0194</w:t>
            </w:r>
          </w:p>
        </w:tc>
        <w:tc>
          <w:tcPr>
            <w:tcW w:w="1134" w:type="dxa"/>
            <w:tcBorders>
              <w:left w:val="single" w:sz="4" w:space="0" w:color="auto"/>
              <w:right w:val="single" w:sz="4" w:space="0" w:color="auto"/>
            </w:tcBorders>
            <w:shd w:val="clear" w:color="auto" w:fill="F2F2F2" w:themeFill="background1" w:themeFillShade="F2"/>
            <w:vAlign w:val="center"/>
          </w:tcPr>
          <w:p w14:paraId="7657697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=10.09; p-value=0.0015</w:t>
            </w:r>
          </w:p>
        </w:tc>
        <w:tc>
          <w:tcPr>
            <w:tcW w:w="1134" w:type="dxa"/>
            <w:tcBorders>
              <w:left w:val="single" w:sz="4" w:space="0" w:color="auto"/>
              <w:right w:val="single" w:sz="4" w:space="0" w:color="auto"/>
            </w:tcBorders>
            <w:shd w:val="clear" w:color="auto" w:fill="F2F2F2" w:themeFill="background1" w:themeFillShade="F2"/>
            <w:vAlign w:val="center"/>
          </w:tcPr>
          <w:p w14:paraId="1275E42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4FBF8C8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5924714C"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04A29F55"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Acetate</w:t>
            </w:r>
          </w:p>
        </w:tc>
        <w:tc>
          <w:tcPr>
            <w:tcW w:w="1134" w:type="dxa"/>
            <w:tcBorders>
              <w:left w:val="single" w:sz="4" w:space="0" w:color="auto"/>
              <w:right w:val="single" w:sz="4" w:space="0" w:color="auto"/>
            </w:tcBorders>
            <w:vAlign w:val="center"/>
          </w:tcPr>
          <w:p w14:paraId="6DC7302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=6.75; p-value=0.0094</w:t>
            </w:r>
          </w:p>
        </w:tc>
        <w:tc>
          <w:tcPr>
            <w:tcW w:w="1276" w:type="dxa"/>
            <w:tcBorders>
              <w:left w:val="single" w:sz="4" w:space="0" w:color="auto"/>
              <w:right w:val="single" w:sz="4" w:space="0" w:color="auto"/>
            </w:tcBorders>
            <w:vAlign w:val="center"/>
          </w:tcPr>
          <w:p w14:paraId="0D8E784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=8.24; p-value=0.0041</w:t>
            </w:r>
          </w:p>
        </w:tc>
        <w:tc>
          <w:tcPr>
            <w:tcW w:w="1134" w:type="dxa"/>
            <w:tcBorders>
              <w:left w:val="single" w:sz="4" w:space="0" w:color="auto"/>
              <w:right w:val="single" w:sz="4" w:space="0" w:color="auto"/>
            </w:tcBorders>
            <w:vAlign w:val="center"/>
          </w:tcPr>
          <w:p w14:paraId="2DA9617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60CB6A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=6.48; p-value=0.0109</w:t>
            </w:r>
          </w:p>
        </w:tc>
        <w:tc>
          <w:tcPr>
            <w:tcW w:w="1134" w:type="dxa"/>
            <w:tcBorders>
              <w:left w:val="single" w:sz="4" w:space="0" w:color="auto"/>
              <w:right w:val="single" w:sz="4" w:space="0" w:color="auto"/>
            </w:tcBorders>
            <w:vAlign w:val="center"/>
          </w:tcPr>
          <w:p w14:paraId="40C7BC6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=6.08; p-value=0.0137</w:t>
            </w:r>
          </w:p>
        </w:tc>
        <w:tc>
          <w:tcPr>
            <w:tcW w:w="1134" w:type="dxa"/>
            <w:tcBorders>
              <w:left w:val="single" w:sz="4" w:space="0" w:color="auto"/>
              <w:right w:val="single" w:sz="4" w:space="0" w:color="auto"/>
            </w:tcBorders>
            <w:vAlign w:val="center"/>
          </w:tcPr>
          <w:p w14:paraId="499444F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5826876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1A0B4CE3"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661B6160"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Spermidine</w:t>
            </w:r>
          </w:p>
        </w:tc>
        <w:tc>
          <w:tcPr>
            <w:tcW w:w="1134" w:type="dxa"/>
            <w:tcBorders>
              <w:left w:val="single" w:sz="4" w:space="0" w:color="auto"/>
              <w:right w:val="single" w:sz="4" w:space="0" w:color="auto"/>
            </w:tcBorders>
            <w:shd w:val="clear" w:color="auto" w:fill="F2F2F2" w:themeFill="background1" w:themeFillShade="F2"/>
            <w:vAlign w:val="center"/>
          </w:tcPr>
          <w:p w14:paraId="437387E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=4.14; p-value=0.0419</w:t>
            </w:r>
          </w:p>
        </w:tc>
        <w:tc>
          <w:tcPr>
            <w:tcW w:w="1276" w:type="dxa"/>
            <w:tcBorders>
              <w:left w:val="single" w:sz="4" w:space="0" w:color="auto"/>
              <w:right w:val="single" w:sz="4" w:space="0" w:color="auto"/>
            </w:tcBorders>
            <w:shd w:val="clear" w:color="auto" w:fill="F2F2F2" w:themeFill="background1" w:themeFillShade="F2"/>
            <w:vAlign w:val="center"/>
          </w:tcPr>
          <w:p w14:paraId="42307AB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58E065E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33B1CA8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46B24ED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41876CB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0363785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7B625BCC"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3E91604E"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Alanine</w:t>
            </w:r>
          </w:p>
        </w:tc>
        <w:tc>
          <w:tcPr>
            <w:tcW w:w="1134" w:type="dxa"/>
            <w:tcBorders>
              <w:left w:val="single" w:sz="4" w:space="0" w:color="auto"/>
              <w:right w:val="single" w:sz="4" w:space="0" w:color="auto"/>
            </w:tcBorders>
            <w:shd w:val="clear" w:color="auto" w:fill="auto"/>
            <w:vAlign w:val="center"/>
          </w:tcPr>
          <w:p w14:paraId="6A2860E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=4.64; p-value=0.0313</w:t>
            </w:r>
          </w:p>
        </w:tc>
        <w:tc>
          <w:tcPr>
            <w:tcW w:w="1276" w:type="dxa"/>
            <w:tcBorders>
              <w:left w:val="single" w:sz="4" w:space="0" w:color="auto"/>
              <w:right w:val="single" w:sz="4" w:space="0" w:color="auto"/>
            </w:tcBorders>
            <w:shd w:val="clear" w:color="auto" w:fill="auto"/>
            <w:vAlign w:val="center"/>
          </w:tcPr>
          <w:p w14:paraId="2A19A20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346AD8C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020A9D5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6C42C6A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=8.87; p-value=0.0029</w:t>
            </w:r>
          </w:p>
        </w:tc>
        <w:tc>
          <w:tcPr>
            <w:tcW w:w="1134" w:type="dxa"/>
            <w:tcBorders>
              <w:left w:val="single" w:sz="4" w:space="0" w:color="auto"/>
              <w:right w:val="single" w:sz="4" w:space="0" w:color="auto"/>
            </w:tcBorders>
            <w:shd w:val="clear" w:color="auto" w:fill="auto"/>
            <w:vAlign w:val="center"/>
          </w:tcPr>
          <w:p w14:paraId="58CCE44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auto"/>
            <w:vAlign w:val="center"/>
          </w:tcPr>
          <w:p w14:paraId="475DFA9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529E0F70"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07689A1F"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Lysine</w:t>
            </w:r>
          </w:p>
        </w:tc>
        <w:tc>
          <w:tcPr>
            <w:tcW w:w="1134" w:type="dxa"/>
            <w:tcBorders>
              <w:left w:val="single" w:sz="4" w:space="0" w:color="auto"/>
              <w:right w:val="single" w:sz="4" w:space="0" w:color="auto"/>
            </w:tcBorders>
            <w:shd w:val="clear" w:color="auto" w:fill="F2F2F2" w:themeFill="background1" w:themeFillShade="F2"/>
            <w:vAlign w:val="center"/>
          </w:tcPr>
          <w:p w14:paraId="52ED583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=4.84; p-value=0.0278</w:t>
            </w:r>
          </w:p>
        </w:tc>
        <w:tc>
          <w:tcPr>
            <w:tcW w:w="1276" w:type="dxa"/>
            <w:tcBorders>
              <w:left w:val="single" w:sz="4" w:space="0" w:color="auto"/>
              <w:right w:val="single" w:sz="4" w:space="0" w:color="auto"/>
            </w:tcBorders>
            <w:shd w:val="clear" w:color="auto" w:fill="F2F2F2" w:themeFill="background1" w:themeFillShade="F2"/>
            <w:vAlign w:val="center"/>
          </w:tcPr>
          <w:p w14:paraId="765E6F0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FD7389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EA2BDD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45AAC4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590670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0FCD50B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4568B88C"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14C313CE"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lastRenderedPageBreak/>
              <w:t>Lactate</w:t>
            </w:r>
          </w:p>
        </w:tc>
        <w:tc>
          <w:tcPr>
            <w:tcW w:w="1134" w:type="dxa"/>
            <w:tcBorders>
              <w:left w:val="single" w:sz="4" w:space="0" w:color="auto"/>
              <w:right w:val="single" w:sz="4" w:space="0" w:color="auto"/>
            </w:tcBorders>
            <w:shd w:val="clear" w:color="auto" w:fill="auto"/>
            <w:vAlign w:val="center"/>
          </w:tcPr>
          <w:p w14:paraId="1ADB90B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auto"/>
            <w:vAlign w:val="center"/>
          </w:tcPr>
          <w:p w14:paraId="744A9B6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=4.28; p-value=0.0385</w:t>
            </w:r>
          </w:p>
        </w:tc>
        <w:tc>
          <w:tcPr>
            <w:tcW w:w="1134" w:type="dxa"/>
            <w:tcBorders>
              <w:left w:val="single" w:sz="4" w:space="0" w:color="auto"/>
              <w:right w:val="single" w:sz="4" w:space="0" w:color="auto"/>
            </w:tcBorders>
            <w:shd w:val="clear" w:color="auto" w:fill="auto"/>
            <w:vAlign w:val="center"/>
          </w:tcPr>
          <w:p w14:paraId="6D37EA9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152ED98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415AE41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=7.72; p-value=0.0055</w:t>
            </w:r>
          </w:p>
        </w:tc>
        <w:tc>
          <w:tcPr>
            <w:tcW w:w="1134" w:type="dxa"/>
            <w:tcBorders>
              <w:left w:val="single" w:sz="4" w:space="0" w:color="auto"/>
              <w:right w:val="single" w:sz="4" w:space="0" w:color="auto"/>
            </w:tcBorders>
            <w:shd w:val="clear" w:color="auto" w:fill="auto"/>
            <w:vAlign w:val="center"/>
          </w:tcPr>
          <w:p w14:paraId="56ECD8A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auto"/>
            <w:vAlign w:val="center"/>
          </w:tcPr>
          <w:p w14:paraId="573FCB5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4499A553"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5D7CBAEF"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Valine</w:t>
            </w:r>
          </w:p>
        </w:tc>
        <w:tc>
          <w:tcPr>
            <w:tcW w:w="1134" w:type="dxa"/>
            <w:tcBorders>
              <w:left w:val="single" w:sz="4" w:space="0" w:color="auto"/>
              <w:right w:val="single" w:sz="4" w:space="0" w:color="auto"/>
            </w:tcBorders>
            <w:shd w:val="clear" w:color="auto" w:fill="F2F2F2" w:themeFill="background1" w:themeFillShade="F2"/>
            <w:vAlign w:val="center"/>
          </w:tcPr>
          <w:p w14:paraId="151C482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7907E3A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=8.35; p-value=0.0039</w:t>
            </w:r>
          </w:p>
        </w:tc>
        <w:tc>
          <w:tcPr>
            <w:tcW w:w="1134" w:type="dxa"/>
            <w:tcBorders>
              <w:left w:val="single" w:sz="4" w:space="0" w:color="auto"/>
              <w:right w:val="single" w:sz="4" w:space="0" w:color="auto"/>
            </w:tcBorders>
            <w:shd w:val="clear" w:color="auto" w:fill="F2F2F2" w:themeFill="background1" w:themeFillShade="F2"/>
            <w:vAlign w:val="center"/>
          </w:tcPr>
          <w:p w14:paraId="3EB4F99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3FD92A1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=4.63; p-value=0.0313</w:t>
            </w:r>
          </w:p>
        </w:tc>
        <w:tc>
          <w:tcPr>
            <w:tcW w:w="1134" w:type="dxa"/>
            <w:tcBorders>
              <w:left w:val="single" w:sz="4" w:space="0" w:color="auto"/>
              <w:right w:val="single" w:sz="4" w:space="0" w:color="auto"/>
            </w:tcBorders>
            <w:shd w:val="clear" w:color="auto" w:fill="F2F2F2" w:themeFill="background1" w:themeFillShade="F2"/>
            <w:vAlign w:val="center"/>
          </w:tcPr>
          <w:p w14:paraId="0930B2B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=7.78; p-value=0.0053</w:t>
            </w:r>
          </w:p>
        </w:tc>
        <w:tc>
          <w:tcPr>
            <w:tcW w:w="1134" w:type="dxa"/>
            <w:tcBorders>
              <w:left w:val="single" w:sz="4" w:space="0" w:color="auto"/>
              <w:right w:val="single" w:sz="4" w:space="0" w:color="auto"/>
            </w:tcBorders>
            <w:shd w:val="clear" w:color="auto" w:fill="F2F2F2" w:themeFill="background1" w:themeFillShade="F2"/>
            <w:vAlign w:val="center"/>
          </w:tcPr>
          <w:p w14:paraId="2C43C6D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3F308CE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5BD79820"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55683838"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Isoleucine</w:t>
            </w:r>
          </w:p>
        </w:tc>
        <w:tc>
          <w:tcPr>
            <w:tcW w:w="1134" w:type="dxa"/>
            <w:tcBorders>
              <w:left w:val="single" w:sz="4" w:space="0" w:color="auto"/>
              <w:right w:val="single" w:sz="4" w:space="0" w:color="auto"/>
            </w:tcBorders>
            <w:shd w:val="clear" w:color="auto" w:fill="auto"/>
            <w:vAlign w:val="center"/>
          </w:tcPr>
          <w:p w14:paraId="1A4198B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auto"/>
            <w:vAlign w:val="center"/>
          </w:tcPr>
          <w:p w14:paraId="618D165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=5.67; p-value=0.0172</w:t>
            </w:r>
          </w:p>
        </w:tc>
        <w:tc>
          <w:tcPr>
            <w:tcW w:w="1134" w:type="dxa"/>
            <w:tcBorders>
              <w:left w:val="single" w:sz="4" w:space="0" w:color="auto"/>
              <w:right w:val="single" w:sz="4" w:space="0" w:color="auto"/>
            </w:tcBorders>
            <w:shd w:val="clear" w:color="auto" w:fill="auto"/>
            <w:vAlign w:val="center"/>
          </w:tcPr>
          <w:p w14:paraId="7C9F3B0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03A9896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1A096EC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=4.44; p-value=0.0351</w:t>
            </w:r>
          </w:p>
        </w:tc>
        <w:tc>
          <w:tcPr>
            <w:tcW w:w="1134" w:type="dxa"/>
            <w:tcBorders>
              <w:left w:val="single" w:sz="4" w:space="0" w:color="auto"/>
              <w:right w:val="single" w:sz="4" w:space="0" w:color="auto"/>
            </w:tcBorders>
            <w:shd w:val="clear" w:color="auto" w:fill="auto"/>
            <w:vAlign w:val="center"/>
          </w:tcPr>
          <w:p w14:paraId="76EB251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auto"/>
            <w:vAlign w:val="center"/>
          </w:tcPr>
          <w:p w14:paraId="35FA3BD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687FCE5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78F3F3B7"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Leucine</w:t>
            </w:r>
          </w:p>
        </w:tc>
        <w:tc>
          <w:tcPr>
            <w:tcW w:w="1134" w:type="dxa"/>
            <w:tcBorders>
              <w:left w:val="single" w:sz="4" w:space="0" w:color="auto"/>
              <w:right w:val="single" w:sz="4" w:space="0" w:color="auto"/>
            </w:tcBorders>
            <w:shd w:val="clear" w:color="auto" w:fill="F2F2F2" w:themeFill="background1" w:themeFillShade="F2"/>
            <w:vAlign w:val="center"/>
          </w:tcPr>
          <w:p w14:paraId="41D9A97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564823E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=9.90; p-value=0.0017</w:t>
            </w:r>
          </w:p>
        </w:tc>
        <w:tc>
          <w:tcPr>
            <w:tcW w:w="1134" w:type="dxa"/>
            <w:tcBorders>
              <w:left w:val="single" w:sz="4" w:space="0" w:color="auto"/>
              <w:right w:val="single" w:sz="4" w:space="0" w:color="auto"/>
            </w:tcBorders>
            <w:shd w:val="clear" w:color="auto" w:fill="F2F2F2" w:themeFill="background1" w:themeFillShade="F2"/>
            <w:vAlign w:val="center"/>
          </w:tcPr>
          <w:p w14:paraId="2896730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EC7445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=6.11; p-value=0.0135</w:t>
            </w:r>
          </w:p>
        </w:tc>
        <w:tc>
          <w:tcPr>
            <w:tcW w:w="1134" w:type="dxa"/>
            <w:tcBorders>
              <w:left w:val="single" w:sz="4" w:space="0" w:color="auto"/>
              <w:right w:val="single" w:sz="4" w:space="0" w:color="auto"/>
            </w:tcBorders>
            <w:shd w:val="clear" w:color="auto" w:fill="F2F2F2" w:themeFill="background1" w:themeFillShade="F2"/>
            <w:vAlign w:val="center"/>
          </w:tcPr>
          <w:p w14:paraId="2D954F9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=9.45; p-value=0.0021</w:t>
            </w:r>
          </w:p>
        </w:tc>
        <w:tc>
          <w:tcPr>
            <w:tcW w:w="1134" w:type="dxa"/>
            <w:tcBorders>
              <w:left w:val="single" w:sz="4" w:space="0" w:color="auto"/>
              <w:right w:val="single" w:sz="4" w:space="0" w:color="auto"/>
            </w:tcBorders>
            <w:shd w:val="clear" w:color="auto" w:fill="F2F2F2" w:themeFill="background1" w:themeFillShade="F2"/>
            <w:vAlign w:val="center"/>
          </w:tcPr>
          <w:p w14:paraId="541B1E1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2F5EF23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38673E4D" w14:textId="77777777" w:rsidTr="00F946DC">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auto"/>
            <w:vAlign w:val="center"/>
          </w:tcPr>
          <w:p w14:paraId="0A1D05E8"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Histidine</w:t>
            </w:r>
          </w:p>
        </w:tc>
        <w:tc>
          <w:tcPr>
            <w:tcW w:w="1134" w:type="dxa"/>
            <w:tcBorders>
              <w:left w:val="single" w:sz="4" w:space="0" w:color="auto"/>
              <w:right w:val="single" w:sz="4" w:space="0" w:color="auto"/>
            </w:tcBorders>
            <w:shd w:val="clear" w:color="auto" w:fill="auto"/>
            <w:vAlign w:val="center"/>
          </w:tcPr>
          <w:p w14:paraId="16783E4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auto"/>
            <w:vAlign w:val="center"/>
          </w:tcPr>
          <w:p w14:paraId="1DF99E4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=22.21; p-value=&lt;0.0001</w:t>
            </w:r>
          </w:p>
        </w:tc>
        <w:tc>
          <w:tcPr>
            <w:tcW w:w="1134" w:type="dxa"/>
            <w:tcBorders>
              <w:left w:val="single" w:sz="4" w:space="0" w:color="auto"/>
              <w:right w:val="single" w:sz="4" w:space="0" w:color="auto"/>
            </w:tcBorders>
            <w:shd w:val="clear" w:color="auto" w:fill="auto"/>
            <w:vAlign w:val="center"/>
          </w:tcPr>
          <w:p w14:paraId="0C38FE8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auto"/>
            <w:vAlign w:val="center"/>
          </w:tcPr>
          <w:p w14:paraId="01885B0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=11.69; p-value=0.0006</w:t>
            </w:r>
          </w:p>
        </w:tc>
        <w:tc>
          <w:tcPr>
            <w:tcW w:w="1134" w:type="dxa"/>
            <w:tcBorders>
              <w:left w:val="single" w:sz="4" w:space="0" w:color="auto"/>
              <w:right w:val="single" w:sz="4" w:space="0" w:color="auto"/>
            </w:tcBorders>
            <w:shd w:val="clear" w:color="auto" w:fill="auto"/>
            <w:vAlign w:val="center"/>
          </w:tcPr>
          <w:p w14:paraId="6717FB6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=5.77; p-value=0.0163</w:t>
            </w:r>
          </w:p>
        </w:tc>
        <w:tc>
          <w:tcPr>
            <w:tcW w:w="1134" w:type="dxa"/>
            <w:tcBorders>
              <w:left w:val="single" w:sz="4" w:space="0" w:color="auto"/>
              <w:right w:val="single" w:sz="4" w:space="0" w:color="auto"/>
            </w:tcBorders>
            <w:shd w:val="clear" w:color="auto" w:fill="auto"/>
            <w:vAlign w:val="center"/>
          </w:tcPr>
          <w:p w14:paraId="1E1531B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auto"/>
            <w:vAlign w:val="center"/>
          </w:tcPr>
          <w:p w14:paraId="2E20B90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F946DC" w:rsidRPr="00AA131D" w14:paraId="29B6BC99" w14:textId="77777777" w:rsidTr="00F946DC">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none" w:sz="0" w:space="0" w:color="auto"/>
            </w:tcBorders>
            <w:shd w:val="clear" w:color="auto" w:fill="auto"/>
            <w:vAlign w:val="center"/>
          </w:tcPr>
          <w:p w14:paraId="6F840491" w14:textId="77777777" w:rsidR="00F946DC" w:rsidRPr="00AA131D" w:rsidRDefault="00F946DC" w:rsidP="00122106">
            <w:pPr>
              <w:jc w:val="both"/>
              <w:rPr>
                <w:rFonts w:ascii="Times New Roman" w:eastAsia="Calibri" w:hAnsi="Times New Roman" w:cs="Times New Roman"/>
                <w:sz w:val="16"/>
                <w:szCs w:val="16"/>
                <w:lang w:val="en-US"/>
              </w:rPr>
            </w:pPr>
          </w:p>
        </w:tc>
        <w:tc>
          <w:tcPr>
            <w:tcW w:w="1134" w:type="dxa"/>
            <w:shd w:val="clear" w:color="auto" w:fill="auto"/>
            <w:vAlign w:val="center"/>
          </w:tcPr>
          <w:p w14:paraId="36B01A0D"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shd w:val="clear" w:color="auto" w:fill="auto"/>
            <w:vAlign w:val="center"/>
          </w:tcPr>
          <w:p w14:paraId="1CE42371"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shd w:val="clear" w:color="auto" w:fill="auto"/>
            <w:vAlign w:val="center"/>
          </w:tcPr>
          <w:p w14:paraId="77305ACC"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shd w:val="clear" w:color="auto" w:fill="auto"/>
            <w:vAlign w:val="center"/>
          </w:tcPr>
          <w:p w14:paraId="15183F85"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shd w:val="clear" w:color="auto" w:fill="auto"/>
            <w:vAlign w:val="center"/>
          </w:tcPr>
          <w:p w14:paraId="5E498B16"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shd w:val="clear" w:color="auto" w:fill="auto"/>
            <w:vAlign w:val="center"/>
          </w:tcPr>
          <w:p w14:paraId="4669A68E"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shd w:val="clear" w:color="auto" w:fill="auto"/>
            <w:vAlign w:val="center"/>
          </w:tcPr>
          <w:p w14:paraId="5E276E13" w14:textId="77777777" w:rsidR="00F946DC" w:rsidRPr="00AA131D" w:rsidRDefault="00F946DC"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C019C0" w14:paraId="524B27DE" w14:textId="77777777" w:rsidTr="00F946DC">
        <w:trPr>
          <w:jc w:val="center"/>
        </w:trPr>
        <w:tc>
          <w:tcPr>
            <w:cnfStyle w:val="001000000000" w:firstRow="0" w:lastRow="0" w:firstColumn="1" w:lastColumn="0" w:oddVBand="0" w:evenVBand="0" w:oddHBand="0" w:evenHBand="0" w:firstRowFirstColumn="0" w:firstRowLastColumn="0" w:lastRowFirstColumn="0" w:lastRowLastColumn="0"/>
            <w:tcW w:w="9781" w:type="dxa"/>
            <w:gridSpan w:val="8"/>
            <w:tcBorders>
              <w:bottom w:val="single" w:sz="4" w:space="0" w:color="auto"/>
              <w:right w:val="none" w:sz="0" w:space="0" w:color="auto"/>
            </w:tcBorders>
            <w:shd w:val="clear" w:color="auto" w:fill="FBE4D5" w:themeFill="accent2" w:themeFillTint="33"/>
          </w:tcPr>
          <w:p w14:paraId="6BCDD401" w14:textId="77777777" w:rsidR="00404568" w:rsidRPr="00485E2F" w:rsidRDefault="00404568" w:rsidP="00122106">
            <w:pPr>
              <w:jc w:val="center"/>
              <w:rPr>
                <w:rFonts w:ascii="Times New Roman" w:eastAsia="Calibri" w:hAnsi="Times New Roman" w:cs="Times New Roman"/>
                <w:iCs/>
                <w:sz w:val="20"/>
                <w:szCs w:val="20"/>
                <w:lang w:val="en-US"/>
              </w:rPr>
            </w:pPr>
            <w:r>
              <w:rPr>
                <w:rFonts w:ascii="Times New Roman" w:eastAsia="Calibri" w:hAnsi="Times New Roman" w:cs="Times New Roman"/>
                <w:iCs/>
                <w:sz w:val="20"/>
                <w:szCs w:val="20"/>
                <w:lang w:val="en-US"/>
              </w:rPr>
              <w:t xml:space="preserve">             HFD</w:t>
            </w:r>
          </w:p>
        </w:tc>
      </w:tr>
      <w:tr w:rsidR="00404568" w:rsidRPr="00AA131D" w14:paraId="15875A2A"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right w:val="single" w:sz="4" w:space="0" w:color="auto"/>
            </w:tcBorders>
            <w:shd w:val="clear" w:color="auto" w:fill="E7E6E6" w:themeFill="background2"/>
            <w:vAlign w:val="center"/>
          </w:tcPr>
          <w:p w14:paraId="28455314" w14:textId="77777777" w:rsidR="00404568" w:rsidRPr="00AA131D" w:rsidRDefault="00404568" w:rsidP="00122106">
            <w:pPr>
              <w:jc w:val="both"/>
              <w:rPr>
                <w:rFonts w:ascii="Times New Roman" w:eastAsia="Calibri" w:hAnsi="Times New Roman" w:cs="Times New Roman"/>
                <w:i/>
                <w:sz w:val="16"/>
                <w:szCs w:val="16"/>
                <w:lang w:val="en-US"/>
              </w:rPr>
            </w:pPr>
            <w:r w:rsidRPr="00AA131D">
              <w:rPr>
                <w:rFonts w:ascii="Times New Roman" w:eastAsia="Calibri" w:hAnsi="Times New Roman" w:cs="Times New Roman"/>
                <w:sz w:val="16"/>
                <w:szCs w:val="16"/>
                <w:lang w:val="it-IT"/>
              </w:rPr>
              <w:t>Metabolite</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06910188"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SEX (M/F)</w:t>
            </w:r>
          </w:p>
        </w:tc>
        <w:tc>
          <w:tcPr>
            <w:tcW w:w="1276" w:type="dxa"/>
            <w:tcBorders>
              <w:top w:val="single" w:sz="4" w:space="0" w:color="auto"/>
              <w:left w:val="single" w:sz="4" w:space="0" w:color="auto"/>
              <w:right w:val="single" w:sz="4" w:space="0" w:color="auto"/>
            </w:tcBorders>
            <w:shd w:val="clear" w:color="auto" w:fill="E7E6E6" w:themeFill="background2"/>
            <w:vAlign w:val="center"/>
          </w:tcPr>
          <w:p w14:paraId="03F47B07"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TREAT (VEH/NAC)</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55206CFF"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STRESS (CTR/PNS)</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580247FB"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SEX X TREAT</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6A903DC0"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STRESS X SEX</w:t>
            </w:r>
          </w:p>
        </w:tc>
        <w:tc>
          <w:tcPr>
            <w:tcW w:w="1134" w:type="dxa"/>
            <w:tcBorders>
              <w:top w:val="single" w:sz="4" w:space="0" w:color="auto"/>
              <w:left w:val="single" w:sz="4" w:space="0" w:color="auto"/>
              <w:right w:val="single" w:sz="4" w:space="0" w:color="auto"/>
            </w:tcBorders>
            <w:shd w:val="clear" w:color="auto" w:fill="E7E6E6" w:themeFill="background2"/>
            <w:vAlign w:val="center"/>
          </w:tcPr>
          <w:p w14:paraId="3A9DD939"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it-IT"/>
              </w:rPr>
              <w:t>STRESS X TREAT</w:t>
            </w:r>
          </w:p>
        </w:tc>
        <w:tc>
          <w:tcPr>
            <w:tcW w:w="1134" w:type="dxa"/>
            <w:tcBorders>
              <w:top w:val="single" w:sz="4" w:space="0" w:color="auto"/>
              <w:left w:val="single" w:sz="4" w:space="0" w:color="auto"/>
            </w:tcBorders>
            <w:shd w:val="clear" w:color="auto" w:fill="E7E6E6" w:themeFill="background2"/>
            <w:vAlign w:val="center"/>
          </w:tcPr>
          <w:p w14:paraId="54A33DD1" w14:textId="77777777" w:rsidR="00404568" w:rsidRPr="00C03B69"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6"/>
                <w:szCs w:val="16"/>
                <w:lang w:val="en-US"/>
              </w:rPr>
            </w:pPr>
            <w:r w:rsidRPr="00C03B69">
              <w:rPr>
                <w:rFonts w:ascii="Times New Roman" w:eastAsia="Calibri" w:hAnsi="Times New Roman" w:cs="Times New Roman"/>
                <w:b/>
                <w:bCs/>
                <w:sz w:val="16"/>
                <w:szCs w:val="16"/>
                <w:lang w:val="en-US"/>
              </w:rPr>
              <w:t>STRESS X SEX X TREAT</w:t>
            </w:r>
          </w:p>
        </w:tc>
      </w:tr>
      <w:tr w:rsidR="00404568" w:rsidRPr="00AA131D" w14:paraId="5FF245C2"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049AAB91"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UFA</w:t>
            </w:r>
          </w:p>
        </w:tc>
        <w:tc>
          <w:tcPr>
            <w:tcW w:w="1134" w:type="dxa"/>
            <w:tcBorders>
              <w:left w:val="single" w:sz="4" w:space="0" w:color="auto"/>
              <w:right w:val="single" w:sz="4" w:space="0" w:color="auto"/>
            </w:tcBorders>
            <w:vAlign w:val="center"/>
          </w:tcPr>
          <w:p w14:paraId="3CB496E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=3.94; p-value=0.0471</w:t>
            </w:r>
          </w:p>
        </w:tc>
        <w:tc>
          <w:tcPr>
            <w:tcW w:w="1276" w:type="dxa"/>
            <w:tcBorders>
              <w:left w:val="single" w:sz="4" w:space="0" w:color="auto"/>
              <w:right w:val="single" w:sz="4" w:space="0" w:color="auto"/>
            </w:tcBorders>
            <w:vAlign w:val="center"/>
          </w:tcPr>
          <w:p w14:paraId="770D920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EA7F14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BE02FC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12967A6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31E1A9F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3943251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051DF872"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6C6B06FB"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PC</w:t>
            </w:r>
          </w:p>
        </w:tc>
        <w:tc>
          <w:tcPr>
            <w:tcW w:w="1134" w:type="dxa"/>
            <w:tcBorders>
              <w:left w:val="single" w:sz="4" w:space="0" w:color="auto"/>
              <w:right w:val="single" w:sz="4" w:space="0" w:color="auto"/>
            </w:tcBorders>
            <w:shd w:val="clear" w:color="auto" w:fill="F2F2F2" w:themeFill="background1" w:themeFillShade="F2"/>
            <w:vAlign w:val="center"/>
          </w:tcPr>
          <w:p w14:paraId="60F7AD6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18C49A7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4965C03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=5.21; p-value=0.0223</w:t>
            </w:r>
          </w:p>
        </w:tc>
        <w:tc>
          <w:tcPr>
            <w:tcW w:w="1134" w:type="dxa"/>
            <w:tcBorders>
              <w:left w:val="single" w:sz="4" w:space="0" w:color="auto"/>
              <w:right w:val="single" w:sz="4" w:space="0" w:color="auto"/>
            </w:tcBorders>
            <w:shd w:val="clear" w:color="auto" w:fill="F2F2F2" w:themeFill="background1" w:themeFillShade="F2"/>
            <w:vAlign w:val="center"/>
          </w:tcPr>
          <w:p w14:paraId="5F8BA55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B51FC2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3424073"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7FAF5A0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12D4CBCE"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69D0D38D"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LPC</w:t>
            </w:r>
          </w:p>
        </w:tc>
        <w:tc>
          <w:tcPr>
            <w:tcW w:w="1134" w:type="dxa"/>
            <w:tcBorders>
              <w:left w:val="single" w:sz="4" w:space="0" w:color="auto"/>
              <w:right w:val="single" w:sz="4" w:space="0" w:color="auto"/>
            </w:tcBorders>
            <w:vAlign w:val="center"/>
          </w:tcPr>
          <w:p w14:paraId="0B50B38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=4.32; p-value=0.0377</w:t>
            </w:r>
          </w:p>
        </w:tc>
        <w:tc>
          <w:tcPr>
            <w:tcW w:w="1276" w:type="dxa"/>
            <w:tcBorders>
              <w:left w:val="single" w:sz="4" w:space="0" w:color="auto"/>
              <w:right w:val="single" w:sz="4" w:space="0" w:color="auto"/>
            </w:tcBorders>
            <w:vAlign w:val="center"/>
          </w:tcPr>
          <w:p w14:paraId="3203D35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7CFFBF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6101E52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20C112B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29F8A30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=5.01; p-value=0.0253</w:t>
            </w:r>
          </w:p>
        </w:tc>
        <w:tc>
          <w:tcPr>
            <w:tcW w:w="1134" w:type="dxa"/>
            <w:tcBorders>
              <w:left w:val="single" w:sz="4" w:space="0" w:color="auto"/>
            </w:tcBorders>
            <w:vAlign w:val="center"/>
          </w:tcPr>
          <w:p w14:paraId="4292BFC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=4.27; p-value=0.0389</w:t>
            </w:r>
          </w:p>
        </w:tc>
      </w:tr>
      <w:tr w:rsidR="00404568" w:rsidRPr="00AA131D" w14:paraId="0E891D5D"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089B5762"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Linoleic acid</w:t>
            </w:r>
          </w:p>
        </w:tc>
        <w:tc>
          <w:tcPr>
            <w:tcW w:w="1134" w:type="dxa"/>
            <w:tcBorders>
              <w:left w:val="single" w:sz="4" w:space="0" w:color="auto"/>
              <w:right w:val="single" w:sz="4" w:space="0" w:color="auto"/>
            </w:tcBorders>
            <w:shd w:val="clear" w:color="auto" w:fill="F2F2F2" w:themeFill="background1" w:themeFillShade="F2"/>
            <w:vAlign w:val="center"/>
          </w:tcPr>
          <w:p w14:paraId="4A74114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61C6F5D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8D1B29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=4.52; p-value=0.0335</w:t>
            </w:r>
          </w:p>
        </w:tc>
        <w:tc>
          <w:tcPr>
            <w:tcW w:w="1134" w:type="dxa"/>
            <w:tcBorders>
              <w:left w:val="single" w:sz="4" w:space="0" w:color="auto"/>
              <w:right w:val="single" w:sz="4" w:space="0" w:color="auto"/>
            </w:tcBorders>
            <w:shd w:val="clear" w:color="auto" w:fill="F2F2F2" w:themeFill="background1" w:themeFillShade="F2"/>
            <w:vAlign w:val="center"/>
          </w:tcPr>
          <w:p w14:paraId="0FBD05E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198277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252FC59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34BB3FB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5C9889F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3D383B3F"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Phenylalanine</w:t>
            </w:r>
          </w:p>
        </w:tc>
        <w:tc>
          <w:tcPr>
            <w:tcW w:w="1134" w:type="dxa"/>
            <w:tcBorders>
              <w:left w:val="single" w:sz="4" w:space="0" w:color="auto"/>
              <w:right w:val="single" w:sz="4" w:space="0" w:color="auto"/>
            </w:tcBorders>
            <w:vAlign w:val="center"/>
          </w:tcPr>
          <w:p w14:paraId="3145BE2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vAlign w:val="center"/>
          </w:tcPr>
          <w:p w14:paraId="5B9C7E9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1DB2197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487A83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734C6851"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=6.83; p-value=0.0090</w:t>
            </w:r>
          </w:p>
        </w:tc>
        <w:tc>
          <w:tcPr>
            <w:tcW w:w="1134" w:type="dxa"/>
            <w:tcBorders>
              <w:left w:val="single" w:sz="4" w:space="0" w:color="auto"/>
              <w:right w:val="single" w:sz="4" w:space="0" w:color="auto"/>
            </w:tcBorders>
            <w:vAlign w:val="center"/>
          </w:tcPr>
          <w:p w14:paraId="554AE9A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35F3949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45432F4F"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62F2E25D"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Tyrosine</w:t>
            </w:r>
          </w:p>
        </w:tc>
        <w:tc>
          <w:tcPr>
            <w:tcW w:w="1134" w:type="dxa"/>
            <w:tcBorders>
              <w:left w:val="single" w:sz="4" w:space="0" w:color="auto"/>
              <w:right w:val="single" w:sz="4" w:space="0" w:color="auto"/>
            </w:tcBorders>
            <w:shd w:val="clear" w:color="auto" w:fill="F2F2F2" w:themeFill="background1" w:themeFillShade="F2"/>
            <w:vAlign w:val="center"/>
          </w:tcPr>
          <w:p w14:paraId="1AE2E4C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276" w:type="dxa"/>
            <w:tcBorders>
              <w:left w:val="single" w:sz="4" w:space="0" w:color="auto"/>
              <w:right w:val="single" w:sz="4" w:space="0" w:color="auto"/>
            </w:tcBorders>
            <w:shd w:val="clear" w:color="auto" w:fill="F2F2F2" w:themeFill="background1" w:themeFillShade="F2"/>
            <w:vAlign w:val="center"/>
          </w:tcPr>
          <w:p w14:paraId="0D6E60D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5E8699DB"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6CC960C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49222D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=4.01; p-value=0.0451</w:t>
            </w:r>
          </w:p>
        </w:tc>
        <w:tc>
          <w:tcPr>
            <w:tcW w:w="1134" w:type="dxa"/>
            <w:tcBorders>
              <w:left w:val="single" w:sz="4" w:space="0" w:color="auto"/>
              <w:right w:val="single" w:sz="4" w:space="0" w:color="auto"/>
            </w:tcBorders>
            <w:shd w:val="clear" w:color="auto" w:fill="F2F2F2" w:themeFill="background1" w:themeFillShade="F2"/>
            <w:vAlign w:val="center"/>
          </w:tcPr>
          <w:p w14:paraId="75501BE0"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1D4A44E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6465B139"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3D7AC32A" w14:textId="54C3AC4E"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UDP-gluc</w:t>
            </w:r>
            <w:r w:rsidR="00031348">
              <w:rPr>
                <w:rFonts w:ascii="Times New Roman" w:eastAsia="Calibri" w:hAnsi="Times New Roman" w:cs="Times New Roman"/>
                <w:sz w:val="16"/>
                <w:szCs w:val="16"/>
                <w:lang w:val="en-US"/>
              </w:rPr>
              <w:t>-</w:t>
            </w:r>
            <w:r w:rsidRPr="00AA131D">
              <w:rPr>
                <w:rFonts w:ascii="Times New Roman" w:eastAsia="Calibri" w:hAnsi="Times New Roman" w:cs="Times New Roman"/>
                <w:sz w:val="16"/>
                <w:szCs w:val="16"/>
                <w:lang w:val="en-US"/>
              </w:rPr>
              <w:t>nac</w:t>
            </w:r>
          </w:p>
        </w:tc>
        <w:tc>
          <w:tcPr>
            <w:tcW w:w="1134" w:type="dxa"/>
            <w:tcBorders>
              <w:left w:val="single" w:sz="4" w:space="0" w:color="auto"/>
              <w:right w:val="single" w:sz="4" w:space="0" w:color="auto"/>
            </w:tcBorders>
            <w:vAlign w:val="center"/>
          </w:tcPr>
          <w:p w14:paraId="299DF77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=4.06; p-value=0.0440</w:t>
            </w:r>
          </w:p>
        </w:tc>
        <w:tc>
          <w:tcPr>
            <w:tcW w:w="1276" w:type="dxa"/>
            <w:tcBorders>
              <w:left w:val="single" w:sz="4" w:space="0" w:color="auto"/>
              <w:right w:val="single" w:sz="4" w:space="0" w:color="auto"/>
            </w:tcBorders>
            <w:vAlign w:val="center"/>
          </w:tcPr>
          <w:p w14:paraId="2C2AE4C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4974C4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3B56438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7769053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12FA7FF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2F0B6D1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50DC6327"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2C4CC0AF"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UDP-Glc</w:t>
            </w:r>
          </w:p>
        </w:tc>
        <w:tc>
          <w:tcPr>
            <w:tcW w:w="1134" w:type="dxa"/>
            <w:tcBorders>
              <w:left w:val="single" w:sz="4" w:space="0" w:color="auto"/>
              <w:right w:val="single" w:sz="4" w:space="0" w:color="auto"/>
            </w:tcBorders>
            <w:shd w:val="clear" w:color="auto" w:fill="F2F2F2" w:themeFill="background1" w:themeFillShade="F2"/>
            <w:vAlign w:val="center"/>
          </w:tcPr>
          <w:p w14:paraId="1788BF6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=5.10; p-value=0.0240</w:t>
            </w:r>
          </w:p>
        </w:tc>
        <w:tc>
          <w:tcPr>
            <w:tcW w:w="1276" w:type="dxa"/>
            <w:tcBorders>
              <w:left w:val="single" w:sz="4" w:space="0" w:color="auto"/>
              <w:right w:val="single" w:sz="4" w:space="0" w:color="auto"/>
            </w:tcBorders>
            <w:shd w:val="clear" w:color="auto" w:fill="F2F2F2" w:themeFill="background1" w:themeFillShade="F2"/>
            <w:vAlign w:val="center"/>
          </w:tcPr>
          <w:p w14:paraId="7423DDB5"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EFD5C4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78CA86A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0C9DAE76"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83A920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1A01C482"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3AD908CA"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vAlign w:val="center"/>
          </w:tcPr>
          <w:p w14:paraId="31D4A44A"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Myo-inositol</w:t>
            </w:r>
          </w:p>
        </w:tc>
        <w:tc>
          <w:tcPr>
            <w:tcW w:w="1134" w:type="dxa"/>
            <w:tcBorders>
              <w:left w:val="single" w:sz="4" w:space="0" w:color="auto"/>
              <w:right w:val="single" w:sz="4" w:space="0" w:color="auto"/>
            </w:tcBorders>
            <w:vAlign w:val="center"/>
          </w:tcPr>
          <w:p w14:paraId="45AF6B8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=4.06; p-value=0.0440</w:t>
            </w:r>
          </w:p>
        </w:tc>
        <w:tc>
          <w:tcPr>
            <w:tcW w:w="1276" w:type="dxa"/>
            <w:tcBorders>
              <w:left w:val="single" w:sz="4" w:space="0" w:color="auto"/>
              <w:right w:val="single" w:sz="4" w:space="0" w:color="auto"/>
            </w:tcBorders>
            <w:vAlign w:val="center"/>
          </w:tcPr>
          <w:p w14:paraId="75BDAA54"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83C5BDE"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0E9D172A"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3B8E4C9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vAlign w:val="center"/>
          </w:tcPr>
          <w:p w14:paraId="5D1E4999"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vAlign w:val="center"/>
          </w:tcPr>
          <w:p w14:paraId="6DFA6A9D"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r w:rsidR="00404568" w:rsidRPr="00AA131D" w14:paraId="71292A67" w14:textId="77777777" w:rsidTr="00122106">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auto"/>
            </w:tcBorders>
            <w:shd w:val="clear" w:color="auto" w:fill="F2F2F2" w:themeFill="background1" w:themeFillShade="F2"/>
            <w:vAlign w:val="center"/>
          </w:tcPr>
          <w:p w14:paraId="3332FBAF" w14:textId="77777777" w:rsidR="00404568" w:rsidRPr="00AA131D" w:rsidRDefault="00404568" w:rsidP="00122106">
            <w:pPr>
              <w:jc w:val="both"/>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Alanine</w:t>
            </w:r>
          </w:p>
        </w:tc>
        <w:tc>
          <w:tcPr>
            <w:tcW w:w="1134" w:type="dxa"/>
            <w:tcBorders>
              <w:left w:val="single" w:sz="4" w:space="0" w:color="auto"/>
              <w:right w:val="single" w:sz="4" w:space="0" w:color="auto"/>
            </w:tcBorders>
            <w:shd w:val="clear" w:color="auto" w:fill="F2F2F2" w:themeFill="background1" w:themeFillShade="F2"/>
            <w:vAlign w:val="center"/>
          </w:tcPr>
          <w:p w14:paraId="45EE3B4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r w:rsidRPr="00AA131D">
              <w:rPr>
                <w:rFonts w:ascii="Times New Roman" w:eastAsia="Calibri" w:hAnsi="Times New Roman" w:cs="Times New Roman"/>
                <w:sz w:val="16"/>
                <w:szCs w:val="16"/>
                <w:lang w:val="en-US"/>
              </w:rPr>
              <w:t>χ</w:t>
            </w:r>
            <w:r w:rsidRPr="00AA131D">
              <w:rPr>
                <w:rFonts w:ascii="Times New Roman" w:eastAsia="Calibri" w:hAnsi="Times New Roman" w:cs="Times New Roman"/>
                <w:sz w:val="16"/>
                <w:szCs w:val="16"/>
                <w:vertAlign w:val="superscript"/>
                <w:lang w:val="en-US"/>
              </w:rPr>
              <w:t>2</w:t>
            </w:r>
            <w:r w:rsidRPr="00AA131D">
              <w:rPr>
                <w:rFonts w:ascii="Times New Roman" w:eastAsia="Calibri" w:hAnsi="Times New Roman" w:cs="Times New Roman"/>
                <w:sz w:val="16"/>
                <w:szCs w:val="16"/>
                <w:lang w:val="en-US"/>
              </w:rPr>
              <w:t>=5.67; p-value=0.0173</w:t>
            </w:r>
          </w:p>
        </w:tc>
        <w:tc>
          <w:tcPr>
            <w:tcW w:w="1276" w:type="dxa"/>
            <w:tcBorders>
              <w:left w:val="single" w:sz="4" w:space="0" w:color="auto"/>
              <w:right w:val="single" w:sz="4" w:space="0" w:color="auto"/>
            </w:tcBorders>
            <w:shd w:val="clear" w:color="auto" w:fill="F2F2F2" w:themeFill="background1" w:themeFillShade="F2"/>
            <w:vAlign w:val="center"/>
          </w:tcPr>
          <w:p w14:paraId="5F659A7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57E3A87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53C39468"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1121412F"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right w:val="single" w:sz="4" w:space="0" w:color="auto"/>
            </w:tcBorders>
            <w:shd w:val="clear" w:color="auto" w:fill="F2F2F2" w:themeFill="background1" w:themeFillShade="F2"/>
            <w:vAlign w:val="center"/>
          </w:tcPr>
          <w:p w14:paraId="43CE7507"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c>
          <w:tcPr>
            <w:tcW w:w="1134" w:type="dxa"/>
            <w:tcBorders>
              <w:left w:val="single" w:sz="4" w:space="0" w:color="auto"/>
            </w:tcBorders>
            <w:shd w:val="clear" w:color="auto" w:fill="F2F2F2" w:themeFill="background1" w:themeFillShade="F2"/>
            <w:vAlign w:val="center"/>
          </w:tcPr>
          <w:p w14:paraId="626C55EC" w14:textId="77777777" w:rsidR="00404568" w:rsidRPr="00AA131D" w:rsidRDefault="00404568" w:rsidP="001221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lang w:val="en-US"/>
              </w:rPr>
            </w:pPr>
          </w:p>
        </w:tc>
      </w:tr>
    </w:tbl>
    <w:p w14:paraId="50B9C9CE" w14:textId="322C0D62" w:rsidR="00A86930" w:rsidRDefault="00404568">
      <w:pPr>
        <w:rPr>
          <w:rFonts w:ascii="Times New Roman" w:hAnsi="Times New Roman" w:cs="Times New Roman"/>
          <w:b/>
          <w:lang w:val="en-US"/>
        </w:rPr>
      </w:pPr>
      <w:r w:rsidRPr="00F266EE">
        <w:rPr>
          <w:rFonts w:ascii="Times New Roman" w:hAnsi="Times New Roman" w:cs="Times New Roman"/>
          <w:b/>
          <w:lang w:val="en-US"/>
        </w:rPr>
        <w:t>Acronyms</w:t>
      </w:r>
      <w:r>
        <w:rPr>
          <w:rFonts w:ascii="Times New Roman" w:hAnsi="Times New Roman" w:cs="Times New Roman"/>
          <w:b/>
          <w:lang w:val="en-US"/>
        </w:rPr>
        <w:t>:</w:t>
      </w:r>
      <w:r w:rsidRPr="00230C53">
        <w:rPr>
          <w:rFonts w:ascii="Times New Roman" w:hAnsi="Times New Roman" w:cs="Times New Roman"/>
          <w:lang w:val="en-US"/>
        </w:rPr>
        <w:t xml:space="preserve"> GPC+ </w:t>
      </w:r>
      <w:proofErr w:type="spellStart"/>
      <w:r w:rsidRPr="00230C53">
        <w:rPr>
          <w:rFonts w:ascii="Times New Roman" w:hAnsi="Times New Roman" w:cs="Times New Roman"/>
          <w:lang w:val="en-US"/>
        </w:rPr>
        <w:t>PCho</w:t>
      </w:r>
      <w:proofErr w:type="spellEnd"/>
      <w:r>
        <w:rPr>
          <w:rFonts w:ascii="Times New Roman" w:hAnsi="Times New Roman" w:cs="Times New Roman"/>
          <w:lang w:val="en-US"/>
        </w:rPr>
        <w:t>=</w:t>
      </w:r>
      <w:r w:rsidRPr="00230C53">
        <w:rPr>
          <w:rFonts w:ascii="Times New Roman" w:hAnsi="Times New Roman" w:cs="Times New Roman"/>
          <w:lang w:val="en-US"/>
        </w:rPr>
        <w:t xml:space="preserve"> </w:t>
      </w:r>
      <w:proofErr w:type="spellStart"/>
      <w:r w:rsidRPr="00230C53">
        <w:rPr>
          <w:rFonts w:ascii="Times New Roman" w:hAnsi="Times New Roman" w:cs="Times New Roman"/>
          <w:lang w:val="en-US"/>
        </w:rPr>
        <w:t>sn-glycerophosphocholine</w:t>
      </w:r>
      <w:proofErr w:type="spellEnd"/>
      <w:r w:rsidRPr="00230C53">
        <w:rPr>
          <w:rFonts w:ascii="Times New Roman" w:hAnsi="Times New Roman" w:cs="Times New Roman"/>
          <w:lang w:val="en-US"/>
        </w:rPr>
        <w:t xml:space="preserve"> plus O-phosphocholine; LPC</w:t>
      </w:r>
      <w:r>
        <w:rPr>
          <w:rFonts w:ascii="Times New Roman" w:hAnsi="Times New Roman" w:cs="Times New Roman"/>
          <w:lang w:val="en-US"/>
        </w:rPr>
        <w:t>=</w:t>
      </w:r>
      <w:r w:rsidRPr="00230C53">
        <w:rPr>
          <w:rFonts w:ascii="Times New Roman" w:hAnsi="Times New Roman" w:cs="Times New Roman"/>
          <w:lang w:val="en-US"/>
        </w:rPr>
        <w:t xml:space="preserve"> </w:t>
      </w:r>
      <w:proofErr w:type="spellStart"/>
      <w:r w:rsidRPr="00230C53">
        <w:rPr>
          <w:rFonts w:ascii="Times New Roman" w:hAnsi="Times New Roman" w:cs="Times New Roman"/>
          <w:lang w:val="en-US"/>
        </w:rPr>
        <w:t>Lysophosphatidylcholine</w:t>
      </w:r>
      <w:proofErr w:type="spellEnd"/>
      <w:r w:rsidRPr="00230C53">
        <w:rPr>
          <w:rFonts w:ascii="Times New Roman" w:hAnsi="Times New Roman" w:cs="Times New Roman"/>
          <w:lang w:val="en-US"/>
        </w:rPr>
        <w:t>; MUFA</w:t>
      </w:r>
      <w:r>
        <w:rPr>
          <w:rFonts w:ascii="Times New Roman" w:hAnsi="Times New Roman" w:cs="Times New Roman"/>
          <w:lang w:val="en-US"/>
        </w:rPr>
        <w:t>=</w:t>
      </w:r>
      <w:r w:rsidRPr="00230C53">
        <w:rPr>
          <w:rFonts w:ascii="Times New Roman" w:hAnsi="Times New Roman" w:cs="Times New Roman"/>
          <w:lang w:val="en-US"/>
        </w:rPr>
        <w:t xml:space="preserve"> monounsaturated fat; TOT CREATINE</w:t>
      </w:r>
      <w:r>
        <w:rPr>
          <w:rFonts w:ascii="Times New Roman" w:hAnsi="Times New Roman" w:cs="Times New Roman"/>
          <w:lang w:val="en-US"/>
        </w:rPr>
        <w:t>=</w:t>
      </w:r>
      <w:r w:rsidRPr="00230C53">
        <w:rPr>
          <w:rFonts w:ascii="Times New Roman" w:hAnsi="Times New Roman" w:cs="Times New Roman"/>
          <w:lang w:val="en-US"/>
        </w:rPr>
        <w:t xml:space="preserve"> total </w:t>
      </w:r>
      <w:r>
        <w:rPr>
          <w:rFonts w:ascii="Times New Roman" w:hAnsi="Times New Roman" w:cs="Times New Roman"/>
          <w:lang w:val="en-US"/>
        </w:rPr>
        <w:t>c</w:t>
      </w:r>
      <w:r w:rsidRPr="00230C53">
        <w:rPr>
          <w:rFonts w:ascii="Times New Roman" w:hAnsi="Times New Roman" w:cs="Times New Roman"/>
          <w:lang w:val="en-US"/>
        </w:rPr>
        <w:t>reatine</w:t>
      </w:r>
      <w:r>
        <w:rPr>
          <w:rFonts w:ascii="Times New Roman" w:hAnsi="Times New Roman" w:cs="Times New Roman"/>
          <w:lang w:val="en-US"/>
        </w:rPr>
        <w:t xml:space="preserve"> (c</w:t>
      </w:r>
      <w:r w:rsidRPr="00230C53">
        <w:rPr>
          <w:rFonts w:ascii="Times New Roman" w:hAnsi="Times New Roman" w:cs="Times New Roman"/>
          <w:lang w:val="en-US"/>
        </w:rPr>
        <w:t xml:space="preserve">reatine plus </w:t>
      </w:r>
      <w:hyperlink r:id="rId9" w:tooltip="Learn more about Phosphocreatine from ScienceDirect's AI-generated Topic Pages" w:history="1">
        <w:r>
          <w:rPr>
            <w:rFonts w:ascii="Times New Roman" w:hAnsi="Times New Roman" w:cs="Times New Roman"/>
            <w:lang w:val="en-US"/>
          </w:rPr>
          <w:t>p</w:t>
        </w:r>
        <w:r w:rsidRPr="00230C53">
          <w:rPr>
            <w:rFonts w:ascii="Times New Roman" w:hAnsi="Times New Roman" w:cs="Times New Roman"/>
            <w:lang w:val="en-US"/>
          </w:rPr>
          <w:t>hosphocreatine</w:t>
        </w:r>
      </w:hyperlink>
      <w:r w:rsidRPr="00230C53">
        <w:rPr>
          <w:rFonts w:ascii="Times New Roman" w:hAnsi="Times New Roman" w:cs="Times New Roman"/>
          <w:lang w:val="en-US"/>
        </w:rPr>
        <w:t>); PC</w:t>
      </w:r>
      <w:r>
        <w:rPr>
          <w:rFonts w:ascii="Times New Roman" w:hAnsi="Times New Roman" w:cs="Times New Roman"/>
          <w:lang w:val="en-US"/>
        </w:rPr>
        <w:t>=</w:t>
      </w:r>
      <w:r w:rsidRPr="00230C53">
        <w:rPr>
          <w:rFonts w:ascii="Times New Roman" w:hAnsi="Times New Roman" w:cs="Times New Roman"/>
          <w:lang w:val="en-US"/>
        </w:rPr>
        <w:t xml:space="preserve"> phosphatidylcholine; UDP-GLC</w:t>
      </w:r>
      <w:r>
        <w:rPr>
          <w:rFonts w:ascii="Times New Roman" w:hAnsi="Times New Roman" w:cs="Times New Roman"/>
          <w:lang w:val="en-US"/>
        </w:rPr>
        <w:t>=</w:t>
      </w:r>
      <w:r w:rsidRPr="00230C53">
        <w:rPr>
          <w:rFonts w:ascii="Times New Roman" w:hAnsi="Times New Roman" w:cs="Times New Roman"/>
          <w:lang w:val="en-US"/>
        </w:rPr>
        <w:t xml:space="preserve"> UDP-glucose; UDP-GLC_NAC</w:t>
      </w:r>
      <w:r>
        <w:rPr>
          <w:rFonts w:ascii="Times New Roman" w:hAnsi="Times New Roman" w:cs="Times New Roman"/>
          <w:lang w:val="en-US"/>
        </w:rPr>
        <w:t>=</w:t>
      </w:r>
      <w:r w:rsidRPr="00230C53">
        <w:rPr>
          <w:rFonts w:ascii="Times New Roman" w:hAnsi="Times New Roman" w:cs="Times New Roman"/>
          <w:lang w:val="en-US"/>
        </w:rPr>
        <w:t xml:space="preserve"> UDP-N-acetylglucosamine; UFA</w:t>
      </w:r>
      <w:r>
        <w:rPr>
          <w:rFonts w:ascii="Times New Roman" w:hAnsi="Times New Roman" w:cs="Times New Roman"/>
          <w:lang w:val="en-US"/>
        </w:rPr>
        <w:t>=</w:t>
      </w:r>
      <w:r w:rsidRPr="00230C53">
        <w:rPr>
          <w:rFonts w:ascii="Times New Roman" w:hAnsi="Times New Roman" w:cs="Times New Roman"/>
          <w:lang w:val="en-US"/>
        </w:rPr>
        <w:t xml:space="preserve"> unsaturated fat</w:t>
      </w:r>
      <w:r>
        <w:rPr>
          <w:rFonts w:ascii="Times New Roman" w:hAnsi="Times New Roman" w:cs="Times New Roman"/>
          <w:lang w:val="en-US"/>
        </w:rPr>
        <w:t>.</w:t>
      </w:r>
    </w:p>
    <w:p w14:paraId="7FFE1120" w14:textId="217D6DCD" w:rsidR="0097302B" w:rsidRPr="00710FCF" w:rsidRDefault="0097302B">
      <w:pPr>
        <w:rPr>
          <w:rFonts w:ascii="Times New Roman" w:hAnsi="Times New Roman" w:cs="Times New Roman"/>
          <w:b/>
          <w:bCs/>
          <w:sz w:val="20"/>
          <w:szCs w:val="20"/>
          <w:lang w:val="en-US"/>
        </w:rPr>
      </w:pPr>
    </w:p>
    <w:p w14:paraId="4617EC38" w14:textId="45436B1F" w:rsidR="003C39C9" w:rsidRDefault="00376162">
      <w:pPr>
        <w:rPr>
          <w:rFonts w:ascii="Times New Roman" w:hAnsi="Times New Roman" w:cs="Times New Roman"/>
          <w:lang w:val="en-US"/>
        </w:rPr>
      </w:pPr>
      <w:r>
        <w:rPr>
          <w:rFonts w:ascii="Times New Roman" w:hAnsi="Times New Roman" w:cs="Times New Roman"/>
          <w:noProof/>
          <w:lang w:val="it-IT" w:eastAsia="it-IT"/>
        </w:rPr>
        <w:lastRenderedPageBreak/>
        <w:drawing>
          <wp:inline distT="0" distB="0" distL="0" distR="0" wp14:anchorId="0266A77B" wp14:editId="71B6217C">
            <wp:extent cx="6444957" cy="4373960"/>
            <wp:effectExtent l="0" t="0" r="0" b="0"/>
            <wp:docPr id="4924823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57291" cy="4382330"/>
                    </a:xfrm>
                    <a:prstGeom prst="rect">
                      <a:avLst/>
                    </a:prstGeom>
                    <a:noFill/>
                  </pic:spPr>
                </pic:pic>
              </a:graphicData>
            </a:graphic>
          </wp:inline>
        </w:drawing>
      </w:r>
    </w:p>
    <w:p w14:paraId="782AFB3B" w14:textId="3E9299AF" w:rsidR="00235183" w:rsidRDefault="00FB3C52" w:rsidP="007052BF">
      <w:pPr>
        <w:jc w:val="both"/>
        <w:rPr>
          <w:rFonts w:ascii="Times New Roman" w:hAnsi="Times New Roman" w:cs="Times New Roman"/>
          <w:sz w:val="20"/>
          <w:lang w:val="en-US"/>
        </w:rPr>
      </w:pPr>
      <w:r w:rsidRPr="00174829">
        <w:rPr>
          <w:rFonts w:ascii="Times New Roman" w:hAnsi="Times New Roman" w:cs="Times New Roman"/>
          <w:b/>
          <w:sz w:val="20"/>
          <w:szCs w:val="20"/>
          <w:lang w:val="en-US"/>
        </w:rPr>
        <w:t xml:space="preserve">Figure </w:t>
      </w:r>
      <w:r w:rsidR="0019372C" w:rsidRPr="00174829">
        <w:rPr>
          <w:rFonts w:ascii="Times New Roman" w:hAnsi="Times New Roman" w:cs="Times New Roman"/>
          <w:b/>
          <w:sz w:val="20"/>
          <w:szCs w:val="20"/>
          <w:lang w:val="en-US"/>
        </w:rPr>
        <w:t>S</w:t>
      </w:r>
      <w:r w:rsidR="0084335E">
        <w:rPr>
          <w:rFonts w:ascii="Times New Roman" w:hAnsi="Times New Roman" w:cs="Times New Roman"/>
          <w:b/>
          <w:sz w:val="20"/>
          <w:szCs w:val="20"/>
          <w:lang w:val="en-US"/>
        </w:rPr>
        <w:t>4</w:t>
      </w:r>
      <w:r w:rsidR="0019372C" w:rsidRPr="00174829">
        <w:rPr>
          <w:rFonts w:ascii="Times New Roman" w:hAnsi="Times New Roman" w:cs="Times New Roman"/>
          <w:b/>
          <w:sz w:val="20"/>
          <w:szCs w:val="20"/>
          <w:lang w:val="en-US"/>
        </w:rPr>
        <w:t xml:space="preserve"> </w:t>
      </w:r>
      <w:r w:rsidR="00BB2899" w:rsidRPr="00BB2899">
        <w:rPr>
          <w:rFonts w:ascii="Times New Roman" w:hAnsi="Times New Roman" w:cs="Times New Roman"/>
          <w:b/>
          <w:sz w:val="20"/>
          <w:szCs w:val="20"/>
          <w:lang w:val="en-US"/>
        </w:rPr>
        <w:t>Immuno-inflammatory and oxidative stress markers in amniotic fluid</w:t>
      </w:r>
      <w:r w:rsidRPr="00174829">
        <w:rPr>
          <w:rFonts w:ascii="Times New Roman" w:hAnsi="Times New Roman" w:cs="Times New Roman"/>
          <w:b/>
          <w:sz w:val="20"/>
          <w:szCs w:val="20"/>
          <w:lang w:val="en-US"/>
        </w:rPr>
        <w:t xml:space="preserve">. </w:t>
      </w:r>
      <w:r w:rsidRPr="00174829">
        <w:rPr>
          <w:rFonts w:ascii="Times New Roman" w:hAnsi="Times New Roman" w:cs="Times New Roman"/>
          <w:b/>
          <w:sz w:val="20"/>
          <w:szCs w:val="20"/>
        </w:rPr>
        <w:t>A</w:t>
      </w:r>
      <w:r w:rsidR="009C4984" w:rsidRPr="00174829">
        <w:rPr>
          <w:rFonts w:ascii="Times New Roman" w:hAnsi="Times New Roman" w:cs="Times New Roman"/>
          <w:sz w:val="20"/>
          <w:szCs w:val="20"/>
          <w:lang w:val="en-US"/>
        </w:rPr>
        <w:t xml:space="preserve"> </w:t>
      </w:r>
      <w:r w:rsidR="00B92212" w:rsidRPr="00174829">
        <w:rPr>
          <w:rFonts w:ascii="Times New Roman" w:hAnsi="Times New Roman" w:cs="Times New Roman"/>
          <w:i/>
          <w:iCs/>
          <w:sz w:val="20"/>
          <w:szCs w:val="20"/>
          <w:lang w:val="en-US"/>
        </w:rPr>
        <w:t>Cd</w:t>
      </w:r>
      <w:r w:rsidR="007052BF">
        <w:rPr>
          <w:rFonts w:ascii="Times New Roman" w:hAnsi="Times New Roman" w:cs="Times New Roman"/>
          <w:i/>
          <w:iCs/>
          <w:sz w:val="20"/>
          <w:szCs w:val="20"/>
          <w:lang w:val="en-US"/>
        </w:rPr>
        <w:t xml:space="preserve"> </w:t>
      </w:r>
      <w:r w:rsidR="00B92212" w:rsidRPr="00174829">
        <w:rPr>
          <w:rFonts w:ascii="Times New Roman" w:hAnsi="Times New Roman" w:cs="Times New Roman"/>
          <w:i/>
          <w:iCs/>
          <w:sz w:val="20"/>
          <w:szCs w:val="20"/>
          <w:lang w:val="en-US"/>
        </w:rPr>
        <w:t xml:space="preserve">68 </w:t>
      </w:r>
      <w:r w:rsidR="00B92212" w:rsidRPr="00174829">
        <w:rPr>
          <w:rFonts w:ascii="Times New Roman" w:hAnsi="Times New Roman" w:cs="Times New Roman"/>
          <w:sz w:val="20"/>
          <w:szCs w:val="20"/>
          <w:lang w:val="en-US"/>
        </w:rPr>
        <w:t>levels were increased by</w:t>
      </w:r>
      <w:r w:rsidR="00B92212" w:rsidRPr="00174829">
        <w:rPr>
          <w:rFonts w:ascii="Times New Roman" w:hAnsi="Times New Roman" w:cs="Times New Roman"/>
          <w:i/>
          <w:iCs/>
          <w:sz w:val="20"/>
          <w:szCs w:val="20"/>
          <w:lang w:val="en-US"/>
        </w:rPr>
        <w:t xml:space="preserve"> </w:t>
      </w:r>
      <w:r w:rsidR="009C4984" w:rsidRPr="00174829">
        <w:rPr>
          <w:rFonts w:ascii="Times New Roman" w:hAnsi="Times New Roman" w:cs="Times New Roman"/>
          <w:sz w:val="20"/>
          <w:szCs w:val="20"/>
          <w:lang w:val="en-US"/>
        </w:rPr>
        <w:t xml:space="preserve">PNS </w:t>
      </w:r>
      <w:r w:rsidR="00B92212" w:rsidRPr="00174829">
        <w:rPr>
          <w:rFonts w:ascii="Times New Roman" w:hAnsi="Times New Roman" w:cs="Times New Roman"/>
          <w:sz w:val="20"/>
          <w:szCs w:val="20"/>
          <w:lang w:val="en-US"/>
        </w:rPr>
        <w:t>exposure</w:t>
      </w:r>
      <w:r w:rsidR="00331605" w:rsidRPr="00174829">
        <w:rPr>
          <w:rFonts w:ascii="Times New Roman" w:hAnsi="Times New Roman" w:cs="Times New Roman"/>
          <w:sz w:val="20"/>
          <w:szCs w:val="20"/>
          <w:lang w:val="en-US"/>
        </w:rPr>
        <w:t>,</w:t>
      </w:r>
      <w:r w:rsidR="00B92212" w:rsidRPr="00174829">
        <w:rPr>
          <w:rFonts w:ascii="Times New Roman" w:hAnsi="Times New Roman" w:cs="Times New Roman"/>
          <w:sz w:val="20"/>
          <w:szCs w:val="20"/>
          <w:lang w:val="en-US"/>
        </w:rPr>
        <w:t xml:space="preserve"> while </w:t>
      </w:r>
      <w:r w:rsidR="001A5847" w:rsidRPr="00174829">
        <w:rPr>
          <w:rFonts w:ascii="Times New Roman" w:hAnsi="Times New Roman" w:cs="Times New Roman"/>
          <w:sz w:val="20"/>
          <w:szCs w:val="20"/>
          <w:lang w:val="en-US"/>
        </w:rPr>
        <w:t xml:space="preserve">NAC decreased </w:t>
      </w:r>
      <w:r w:rsidR="00B92212" w:rsidRPr="00174829">
        <w:rPr>
          <w:rFonts w:ascii="Times New Roman" w:hAnsi="Times New Roman" w:cs="Times New Roman"/>
          <w:sz w:val="20"/>
          <w:szCs w:val="20"/>
          <w:lang w:val="en-US"/>
        </w:rPr>
        <w:t xml:space="preserve">this </w:t>
      </w:r>
      <w:r w:rsidR="00331605" w:rsidRPr="00174829">
        <w:rPr>
          <w:rFonts w:ascii="Times New Roman" w:hAnsi="Times New Roman" w:cs="Times New Roman"/>
          <w:sz w:val="20"/>
          <w:szCs w:val="20"/>
          <w:lang w:val="en-US"/>
        </w:rPr>
        <w:t xml:space="preserve">parameter (interaction </w:t>
      </w:r>
      <w:r w:rsidR="00331605" w:rsidRPr="00174829">
        <w:rPr>
          <w:rFonts w:ascii="Times New Roman" w:hAnsi="Times New Roman" w:cs="Times New Roman"/>
          <w:sz w:val="20"/>
          <w:szCs w:val="20"/>
          <w:vertAlign w:val="subscript"/>
          <w:lang w:val="en-US"/>
        </w:rPr>
        <w:t xml:space="preserve">stress x treatment </w:t>
      </w:r>
      <w:r w:rsidR="00331605" w:rsidRPr="00174829">
        <w:rPr>
          <w:rFonts w:ascii="Times New Roman" w:hAnsi="Times New Roman" w:cs="Times New Roman"/>
          <w:sz w:val="20"/>
          <w:szCs w:val="20"/>
          <w:lang w:val="en-US"/>
        </w:rPr>
        <w:t>F</w:t>
      </w:r>
      <w:r w:rsidR="00331605" w:rsidRPr="00174829">
        <w:rPr>
          <w:rFonts w:ascii="Times New Roman" w:hAnsi="Times New Roman" w:cs="Times New Roman"/>
          <w:sz w:val="20"/>
          <w:szCs w:val="20"/>
          <w:vertAlign w:val="subscript"/>
          <w:lang w:val="en-US"/>
        </w:rPr>
        <w:t>1,14</w:t>
      </w:r>
      <w:r w:rsidR="00331605" w:rsidRPr="00174829">
        <w:rPr>
          <w:rFonts w:ascii="Times New Roman" w:hAnsi="Times New Roman" w:cs="Times New Roman"/>
          <w:sz w:val="20"/>
          <w:szCs w:val="20"/>
          <w:lang w:val="en-US"/>
        </w:rPr>
        <w:t>=5.33, p=0.0368) and</w:t>
      </w:r>
      <w:r w:rsidR="001A5847" w:rsidRPr="00174829">
        <w:rPr>
          <w:rFonts w:ascii="Times New Roman" w:hAnsi="Times New Roman" w:cs="Times New Roman"/>
          <w:sz w:val="20"/>
          <w:szCs w:val="20"/>
          <w:lang w:val="en-US"/>
        </w:rPr>
        <w:t xml:space="preserve"> </w:t>
      </w:r>
      <w:proofErr w:type="spellStart"/>
      <w:r w:rsidR="00331605" w:rsidRPr="00174829">
        <w:rPr>
          <w:rFonts w:ascii="Times New Roman" w:hAnsi="Times New Roman" w:cs="Times New Roman"/>
          <w:i/>
          <w:iCs/>
          <w:sz w:val="20"/>
          <w:szCs w:val="20"/>
          <w:lang w:val="en-US"/>
        </w:rPr>
        <w:t>Tgf</w:t>
      </w:r>
      <w:proofErr w:type="spellEnd"/>
      <w:r w:rsidR="00331605" w:rsidRPr="00174829">
        <w:rPr>
          <w:rFonts w:ascii="Times New Roman" w:hAnsi="Times New Roman" w:cs="Times New Roman"/>
          <w:i/>
          <w:iCs/>
          <w:sz w:val="20"/>
          <w:szCs w:val="20"/>
          <w:lang w:val="en-US"/>
        </w:rPr>
        <w:t xml:space="preserve">-β </w:t>
      </w:r>
      <w:r w:rsidR="00331605" w:rsidRPr="00174829">
        <w:rPr>
          <w:rFonts w:ascii="Times New Roman" w:hAnsi="Times New Roman" w:cs="Times New Roman"/>
          <w:sz w:val="20"/>
          <w:szCs w:val="20"/>
          <w:lang w:val="en-US"/>
        </w:rPr>
        <w:t>(F</w:t>
      </w:r>
      <w:r w:rsidR="00331605" w:rsidRPr="00174829">
        <w:rPr>
          <w:rFonts w:ascii="Times New Roman" w:hAnsi="Times New Roman" w:cs="Times New Roman"/>
          <w:sz w:val="20"/>
          <w:szCs w:val="20"/>
          <w:vertAlign w:val="subscript"/>
          <w:lang w:val="en-US"/>
        </w:rPr>
        <w:t>1,14</w:t>
      </w:r>
      <w:r w:rsidR="00331605" w:rsidRPr="00174829">
        <w:rPr>
          <w:rFonts w:ascii="Times New Roman" w:hAnsi="Times New Roman" w:cs="Times New Roman"/>
          <w:sz w:val="20"/>
          <w:szCs w:val="20"/>
          <w:lang w:val="en-US"/>
        </w:rPr>
        <w:t xml:space="preserve">= 7.09, p=0.0185) </w:t>
      </w:r>
      <w:r w:rsidR="001A5847" w:rsidRPr="00174829">
        <w:rPr>
          <w:rFonts w:ascii="Times New Roman" w:hAnsi="Times New Roman" w:cs="Times New Roman"/>
          <w:sz w:val="20"/>
          <w:szCs w:val="20"/>
          <w:lang w:val="en-US"/>
        </w:rPr>
        <w:t>both</w:t>
      </w:r>
      <w:r w:rsidR="00331605" w:rsidRPr="00174829">
        <w:rPr>
          <w:rFonts w:ascii="Times New Roman" w:hAnsi="Times New Roman" w:cs="Times New Roman"/>
          <w:sz w:val="20"/>
          <w:szCs w:val="20"/>
          <w:lang w:val="en-US"/>
        </w:rPr>
        <w:t xml:space="preserve"> </w:t>
      </w:r>
      <w:r w:rsidR="001A5847" w:rsidRPr="00174829">
        <w:rPr>
          <w:rFonts w:ascii="Times New Roman" w:hAnsi="Times New Roman" w:cs="Times New Roman"/>
          <w:sz w:val="20"/>
          <w:szCs w:val="20"/>
          <w:lang w:val="en-US"/>
        </w:rPr>
        <w:t>in CTRL and PNS groups</w:t>
      </w:r>
      <w:r w:rsidR="00331605" w:rsidRPr="00174829">
        <w:rPr>
          <w:rFonts w:ascii="Times New Roman" w:hAnsi="Times New Roman" w:cs="Times New Roman"/>
          <w:sz w:val="20"/>
          <w:szCs w:val="20"/>
          <w:lang w:val="en-US"/>
        </w:rPr>
        <w:t xml:space="preserve">. </w:t>
      </w:r>
      <w:r w:rsidRPr="00174829">
        <w:rPr>
          <w:rFonts w:ascii="Times New Roman" w:hAnsi="Times New Roman" w:cs="Times New Roman"/>
          <w:b/>
          <w:sz w:val="20"/>
          <w:szCs w:val="20"/>
        </w:rPr>
        <w:t>B)</w:t>
      </w:r>
      <w:r w:rsidR="00331605" w:rsidRPr="00174829">
        <w:rPr>
          <w:rFonts w:ascii="Times New Roman" w:hAnsi="Times New Roman" w:cs="Times New Roman"/>
          <w:sz w:val="20"/>
          <w:szCs w:val="20"/>
          <w:lang w:val="en-US"/>
        </w:rPr>
        <w:t xml:space="preserve"> Prenatal NAC overall reduced the expression of </w:t>
      </w:r>
      <w:r w:rsidR="00331605" w:rsidRPr="00174829">
        <w:rPr>
          <w:rFonts w:ascii="Times New Roman" w:hAnsi="Times New Roman" w:cs="Times New Roman"/>
          <w:i/>
          <w:iCs/>
          <w:sz w:val="20"/>
          <w:szCs w:val="20"/>
          <w:lang w:val="en-US"/>
        </w:rPr>
        <w:t>Cd</w:t>
      </w:r>
      <w:r w:rsidR="007052BF">
        <w:rPr>
          <w:rFonts w:ascii="Times New Roman" w:hAnsi="Times New Roman" w:cs="Times New Roman"/>
          <w:i/>
          <w:iCs/>
          <w:sz w:val="20"/>
          <w:szCs w:val="20"/>
          <w:lang w:val="en-US"/>
        </w:rPr>
        <w:t xml:space="preserve"> </w:t>
      </w:r>
      <w:r w:rsidR="00331605" w:rsidRPr="00174829">
        <w:rPr>
          <w:rFonts w:ascii="Times New Roman" w:hAnsi="Times New Roman" w:cs="Times New Roman"/>
          <w:i/>
          <w:iCs/>
          <w:sz w:val="20"/>
          <w:szCs w:val="20"/>
          <w:lang w:val="en-US"/>
        </w:rPr>
        <w:t>68</w:t>
      </w:r>
      <w:r w:rsidR="00331605" w:rsidRPr="00174829">
        <w:rPr>
          <w:rFonts w:ascii="Times New Roman" w:hAnsi="Times New Roman" w:cs="Times New Roman"/>
          <w:sz w:val="20"/>
          <w:szCs w:val="20"/>
          <w:lang w:val="en-US"/>
        </w:rPr>
        <w:t xml:space="preserve"> (</w:t>
      </w:r>
      <w:r w:rsidR="00331605" w:rsidRPr="00174829">
        <w:rPr>
          <w:rFonts w:ascii="Times New Roman" w:hAnsi="Times New Roman" w:cs="Times New Roman"/>
          <w:i/>
          <w:iCs/>
          <w:sz w:val="20"/>
          <w:szCs w:val="20"/>
          <w:lang w:val="en-US"/>
        </w:rPr>
        <w:t>F</w:t>
      </w:r>
      <w:r w:rsidR="00331605" w:rsidRPr="00174829">
        <w:rPr>
          <w:rFonts w:ascii="Times New Roman" w:hAnsi="Times New Roman" w:cs="Times New Roman"/>
          <w:sz w:val="20"/>
          <w:szCs w:val="20"/>
          <w:vertAlign w:val="subscript"/>
          <w:lang w:val="en-US"/>
        </w:rPr>
        <w:t>1,13</w:t>
      </w:r>
      <w:r w:rsidR="00331605" w:rsidRPr="00174829">
        <w:rPr>
          <w:rFonts w:ascii="Times New Roman" w:hAnsi="Times New Roman" w:cs="Times New Roman"/>
          <w:sz w:val="20"/>
          <w:szCs w:val="20"/>
          <w:lang w:val="en-US"/>
        </w:rPr>
        <w:t xml:space="preserve">=4.95, p=0.0445), </w:t>
      </w:r>
      <w:proofErr w:type="spellStart"/>
      <w:r w:rsidR="00331605" w:rsidRPr="00174829">
        <w:rPr>
          <w:rFonts w:ascii="Times New Roman" w:hAnsi="Times New Roman" w:cs="Times New Roman"/>
          <w:i/>
          <w:iCs/>
          <w:sz w:val="20"/>
          <w:szCs w:val="20"/>
          <w:lang w:val="en-US"/>
        </w:rPr>
        <w:t>Tgf</w:t>
      </w:r>
      <w:proofErr w:type="spellEnd"/>
      <w:r w:rsidR="00331605" w:rsidRPr="00174829">
        <w:rPr>
          <w:rFonts w:ascii="Times New Roman" w:hAnsi="Times New Roman" w:cs="Times New Roman"/>
          <w:i/>
          <w:iCs/>
          <w:sz w:val="20"/>
          <w:szCs w:val="20"/>
          <w:lang w:val="en-US"/>
        </w:rPr>
        <w:t>-β (</w:t>
      </w:r>
      <w:r w:rsidR="00331605" w:rsidRPr="00174829">
        <w:rPr>
          <w:rFonts w:ascii="Times New Roman" w:hAnsi="Times New Roman" w:cs="Times New Roman"/>
          <w:sz w:val="20"/>
          <w:szCs w:val="20"/>
          <w:lang w:val="en-US"/>
        </w:rPr>
        <w:t>F</w:t>
      </w:r>
      <w:r w:rsidR="00331605" w:rsidRPr="00174829">
        <w:rPr>
          <w:rFonts w:ascii="Times New Roman" w:hAnsi="Times New Roman" w:cs="Times New Roman"/>
          <w:sz w:val="20"/>
          <w:szCs w:val="20"/>
          <w:vertAlign w:val="subscript"/>
          <w:lang w:val="en-US"/>
        </w:rPr>
        <w:t>1,12</w:t>
      </w:r>
      <w:r w:rsidR="00331605" w:rsidRPr="00174829">
        <w:rPr>
          <w:rFonts w:ascii="Times New Roman" w:hAnsi="Times New Roman" w:cs="Times New Roman"/>
          <w:sz w:val="20"/>
          <w:szCs w:val="20"/>
          <w:lang w:val="en-US"/>
        </w:rPr>
        <w:t>= 6.83, p=0.0226)</w:t>
      </w:r>
      <w:r w:rsidR="00331605" w:rsidRPr="00174829">
        <w:rPr>
          <w:rFonts w:ascii="Times New Roman" w:hAnsi="Times New Roman" w:cs="Times New Roman"/>
          <w:i/>
          <w:iCs/>
          <w:sz w:val="20"/>
          <w:szCs w:val="20"/>
          <w:lang w:val="en-US"/>
        </w:rPr>
        <w:t xml:space="preserve"> </w:t>
      </w:r>
      <w:r w:rsidR="00331605" w:rsidRPr="00174829">
        <w:rPr>
          <w:rFonts w:ascii="Times New Roman" w:hAnsi="Times New Roman" w:cs="Times New Roman"/>
          <w:sz w:val="20"/>
          <w:szCs w:val="20"/>
          <w:lang w:val="en-US"/>
        </w:rPr>
        <w:t xml:space="preserve">and </w:t>
      </w:r>
      <w:r w:rsidR="00331605" w:rsidRPr="00174829">
        <w:rPr>
          <w:rFonts w:ascii="Times New Roman" w:hAnsi="Times New Roman" w:cs="Times New Roman"/>
          <w:i/>
          <w:iCs/>
          <w:sz w:val="20"/>
          <w:szCs w:val="20"/>
          <w:lang w:val="en-US"/>
        </w:rPr>
        <w:t>Sod</w:t>
      </w:r>
      <w:r w:rsidR="00FE0899">
        <w:rPr>
          <w:rFonts w:ascii="Times New Roman" w:hAnsi="Times New Roman" w:cs="Times New Roman"/>
          <w:i/>
          <w:iCs/>
          <w:sz w:val="20"/>
          <w:szCs w:val="20"/>
          <w:lang w:val="en-US"/>
        </w:rPr>
        <w:t>-2</w:t>
      </w:r>
      <w:r w:rsidR="00331605" w:rsidRPr="00174829">
        <w:rPr>
          <w:rFonts w:ascii="Times New Roman" w:hAnsi="Times New Roman" w:cs="Times New Roman"/>
          <w:sz w:val="20"/>
          <w:szCs w:val="20"/>
          <w:lang w:val="en-US"/>
        </w:rPr>
        <w:t xml:space="preserve"> (F</w:t>
      </w:r>
      <w:r w:rsidR="00331605" w:rsidRPr="00174829">
        <w:rPr>
          <w:rFonts w:ascii="Times New Roman" w:hAnsi="Times New Roman" w:cs="Times New Roman"/>
          <w:sz w:val="20"/>
          <w:szCs w:val="20"/>
          <w:vertAlign w:val="subscript"/>
          <w:lang w:val="en-US"/>
        </w:rPr>
        <w:t>1,17</w:t>
      </w:r>
      <w:r w:rsidR="00331605" w:rsidRPr="00174829">
        <w:rPr>
          <w:rFonts w:ascii="Times New Roman" w:hAnsi="Times New Roman" w:cs="Times New Roman"/>
          <w:sz w:val="20"/>
          <w:szCs w:val="20"/>
          <w:lang w:val="en-US"/>
        </w:rPr>
        <w:t xml:space="preserve">=7.33, p=0.0150). </w:t>
      </w:r>
      <w:proofErr w:type="spellStart"/>
      <w:r w:rsidR="00331605" w:rsidRPr="00174829">
        <w:rPr>
          <w:rFonts w:ascii="Times New Roman" w:hAnsi="Times New Roman" w:cs="Times New Roman"/>
          <w:sz w:val="20"/>
          <w:szCs w:val="20"/>
          <w:lang w:val="en-US"/>
        </w:rPr>
        <w:t>mHFD</w:t>
      </w:r>
      <w:proofErr w:type="spellEnd"/>
      <w:r w:rsidR="00331605" w:rsidRPr="00174829">
        <w:rPr>
          <w:rFonts w:ascii="Times New Roman" w:hAnsi="Times New Roman" w:cs="Times New Roman"/>
          <w:sz w:val="20"/>
          <w:szCs w:val="20"/>
          <w:lang w:val="en-US"/>
        </w:rPr>
        <w:t xml:space="preserve"> increased levels of </w:t>
      </w:r>
      <w:proofErr w:type="spellStart"/>
      <w:r w:rsidR="00331605" w:rsidRPr="00174829">
        <w:rPr>
          <w:rFonts w:ascii="Times New Roman" w:hAnsi="Times New Roman" w:cs="Times New Roman"/>
          <w:i/>
          <w:iCs/>
          <w:sz w:val="20"/>
          <w:szCs w:val="20"/>
          <w:lang w:val="en-US"/>
        </w:rPr>
        <w:t>Tnf</w:t>
      </w:r>
      <w:proofErr w:type="spellEnd"/>
      <w:r w:rsidR="00331605" w:rsidRPr="00174829">
        <w:rPr>
          <w:rFonts w:ascii="Times New Roman" w:hAnsi="Times New Roman" w:cs="Times New Roman"/>
          <w:i/>
          <w:iCs/>
          <w:sz w:val="20"/>
          <w:szCs w:val="20"/>
          <w:lang w:val="en-US"/>
        </w:rPr>
        <w:t>-α</w:t>
      </w:r>
      <w:r w:rsidR="00331605" w:rsidRPr="00174829">
        <w:rPr>
          <w:rFonts w:ascii="Times New Roman" w:hAnsi="Times New Roman" w:cs="Times New Roman"/>
          <w:sz w:val="20"/>
          <w:szCs w:val="20"/>
          <w:lang w:val="en-US"/>
        </w:rPr>
        <w:t xml:space="preserve">, while NAC was able to buffer this effect (interaction </w:t>
      </w:r>
      <w:r w:rsidR="00331605" w:rsidRPr="00174829">
        <w:rPr>
          <w:rFonts w:ascii="Times New Roman" w:hAnsi="Times New Roman" w:cs="Times New Roman"/>
          <w:sz w:val="20"/>
          <w:szCs w:val="20"/>
          <w:vertAlign w:val="subscript"/>
          <w:lang w:val="en-US"/>
        </w:rPr>
        <w:t xml:space="preserve">diet x treatment </w:t>
      </w:r>
      <w:r w:rsidR="00331605" w:rsidRPr="00174829">
        <w:rPr>
          <w:rFonts w:ascii="Times New Roman" w:hAnsi="Times New Roman" w:cs="Times New Roman"/>
          <w:sz w:val="20"/>
          <w:szCs w:val="20"/>
          <w:lang w:val="en-US"/>
        </w:rPr>
        <w:t>F</w:t>
      </w:r>
      <w:r w:rsidR="00331605" w:rsidRPr="00174829">
        <w:rPr>
          <w:rFonts w:ascii="Times New Roman" w:hAnsi="Times New Roman" w:cs="Times New Roman"/>
          <w:sz w:val="20"/>
          <w:szCs w:val="20"/>
          <w:vertAlign w:val="subscript"/>
          <w:lang w:val="en-US"/>
        </w:rPr>
        <w:t>1,12</w:t>
      </w:r>
      <w:r w:rsidR="00331605" w:rsidRPr="00174829">
        <w:rPr>
          <w:rFonts w:ascii="Times New Roman" w:hAnsi="Times New Roman" w:cs="Times New Roman"/>
          <w:sz w:val="20"/>
          <w:szCs w:val="20"/>
          <w:lang w:val="en-US"/>
        </w:rPr>
        <w:t>=9.56, P=0.0093)</w:t>
      </w:r>
      <w:r w:rsidR="00331605" w:rsidRPr="007052BF">
        <w:rPr>
          <w:rFonts w:ascii="Times New Roman" w:hAnsi="Times New Roman" w:cs="Times New Roman"/>
          <w:bCs/>
          <w:sz w:val="20"/>
          <w:szCs w:val="20"/>
        </w:rPr>
        <w:t xml:space="preserve">. </w:t>
      </w:r>
      <w:r w:rsidR="00A03FFB" w:rsidRPr="00174829">
        <w:rPr>
          <w:rFonts w:ascii="Times New Roman" w:eastAsia="Calibri" w:hAnsi="Times New Roman" w:cs="Times New Roman"/>
          <w:bCs/>
          <w:sz w:val="20"/>
          <w:szCs w:val="20"/>
          <w:lang w:val="en-US"/>
          <w14:ligatures w14:val="none"/>
        </w:rPr>
        <w:t>Two-way ANOVA</w:t>
      </w:r>
      <w:r w:rsidR="003F25BC">
        <w:rPr>
          <w:rFonts w:ascii="Times New Roman" w:eastAsia="Calibri" w:hAnsi="Times New Roman" w:cs="Times New Roman"/>
          <w:bCs/>
          <w:sz w:val="20"/>
          <w:szCs w:val="20"/>
          <w:lang w:val="en-US"/>
          <w14:ligatures w14:val="none"/>
        </w:rPr>
        <w:t xml:space="preserve"> with </w:t>
      </w:r>
      <w:proofErr w:type="spellStart"/>
      <w:r w:rsidR="003F25BC" w:rsidRPr="00174829">
        <w:rPr>
          <w:rFonts w:ascii="Times New Roman" w:eastAsia="Times New Roman" w:hAnsi="Times New Roman" w:cs="Times New Roman"/>
          <w:kern w:val="0"/>
          <w:sz w:val="20"/>
          <w:szCs w:val="20"/>
          <w:lang w:eastAsia="en-GB"/>
          <w14:ligatures w14:val="none"/>
        </w:rPr>
        <w:t>Šídák's</w:t>
      </w:r>
      <w:proofErr w:type="spellEnd"/>
      <w:r w:rsidR="003F25BC" w:rsidRPr="00174829">
        <w:rPr>
          <w:rFonts w:ascii="Times New Roman" w:eastAsia="Calibri" w:hAnsi="Times New Roman" w:cs="Times New Roman"/>
          <w:bCs/>
          <w:sz w:val="20"/>
          <w:szCs w:val="20"/>
          <w:lang w:val="en-US"/>
          <w14:ligatures w14:val="none"/>
        </w:rPr>
        <w:t xml:space="preserve"> multiple comparisons test</w:t>
      </w:r>
      <w:r w:rsidR="003F25BC">
        <w:rPr>
          <w:rFonts w:ascii="Times New Roman" w:eastAsia="Calibri" w:hAnsi="Times New Roman" w:cs="Times New Roman"/>
          <w:bCs/>
          <w:sz w:val="20"/>
          <w:szCs w:val="20"/>
          <w:lang w:val="en-US"/>
          <w14:ligatures w14:val="none"/>
        </w:rPr>
        <w:t>.</w:t>
      </w:r>
      <w:r w:rsidR="00BA53DC">
        <w:rPr>
          <w:rFonts w:ascii="Times New Roman" w:eastAsia="Calibri" w:hAnsi="Times New Roman" w:cs="Times New Roman"/>
          <w:bCs/>
          <w:sz w:val="20"/>
          <w:szCs w:val="20"/>
          <w:lang w:val="en-US"/>
          <w14:ligatures w14:val="none"/>
        </w:rPr>
        <w:t xml:space="preserve"> </w:t>
      </w:r>
      <w:r w:rsidR="006770C2" w:rsidRPr="00174829">
        <w:rPr>
          <w:rFonts w:ascii="Times New Roman" w:hAnsi="Times New Roman" w:cs="Times New Roman"/>
          <w:sz w:val="20"/>
          <w:szCs w:val="20"/>
          <w:lang w:val="en-US"/>
        </w:rPr>
        <w:t>$ main effect of treatment p&lt;0.05</w:t>
      </w:r>
      <w:r w:rsidR="003F25BC">
        <w:rPr>
          <w:rFonts w:ascii="Times New Roman" w:hAnsi="Times New Roman" w:cs="Times New Roman"/>
          <w:sz w:val="20"/>
          <w:szCs w:val="20"/>
        </w:rPr>
        <w:t>.</w:t>
      </w:r>
      <w:r w:rsidR="006770C2" w:rsidRPr="00174829">
        <w:rPr>
          <w:rFonts w:ascii="Times New Roman" w:hAnsi="Times New Roman" w:cs="Times New Roman"/>
          <w:sz w:val="20"/>
          <w:szCs w:val="20"/>
        </w:rPr>
        <w:t xml:space="preserve"> </w:t>
      </w:r>
      <w:r w:rsidR="00331605" w:rsidRPr="00174829">
        <w:rPr>
          <w:rFonts w:ascii="Times New Roman" w:hAnsi="Times New Roman" w:cs="Times New Roman"/>
          <w:sz w:val="20"/>
          <w:szCs w:val="20"/>
          <w:lang w:val="en-US"/>
        </w:rPr>
        <w:t># main effect of diet</w:t>
      </w:r>
      <w:r w:rsidR="003F25BC">
        <w:rPr>
          <w:rFonts w:ascii="Times New Roman" w:hAnsi="Times New Roman" w:cs="Times New Roman"/>
          <w:sz w:val="20"/>
          <w:szCs w:val="20"/>
          <w:lang w:val="en-US"/>
        </w:rPr>
        <w:t>. **</w:t>
      </w:r>
      <w:r w:rsidR="00331605" w:rsidRPr="00174829">
        <w:rPr>
          <w:rFonts w:ascii="Times New Roman" w:hAnsi="Times New Roman" w:cs="Times New Roman"/>
          <w:sz w:val="20"/>
          <w:szCs w:val="20"/>
          <w:lang w:val="en-US"/>
        </w:rPr>
        <w:t>p&lt;0.05</w:t>
      </w:r>
      <w:r w:rsidR="006770C2" w:rsidRPr="00174829">
        <w:rPr>
          <w:rFonts w:ascii="Times New Roman" w:hAnsi="Times New Roman" w:cs="Times New Roman"/>
          <w:sz w:val="20"/>
          <w:szCs w:val="20"/>
          <w:lang w:val="en-US"/>
        </w:rPr>
        <w:t xml:space="preserve">, </w:t>
      </w:r>
      <w:r w:rsidR="00CF6627" w:rsidRPr="00174829">
        <w:rPr>
          <w:rFonts w:ascii="Times New Roman" w:hAnsi="Times New Roman" w:cs="Times New Roman"/>
          <w:sz w:val="20"/>
          <w:szCs w:val="20"/>
          <w:lang w:val="en-US"/>
        </w:rPr>
        <w:t xml:space="preserve">*p&lt;0.05 and **p&lt;0.01. </w:t>
      </w:r>
      <w:r w:rsidR="00F6391D" w:rsidRPr="00091A4F">
        <w:rPr>
          <w:rFonts w:ascii="Times New Roman" w:hAnsi="Times New Roman" w:cs="Times New Roman"/>
          <w:sz w:val="20"/>
          <w:szCs w:val="20"/>
          <w:lang w:val="en-US"/>
        </w:rPr>
        <w:t xml:space="preserve">Number of subjects: </w:t>
      </w:r>
      <w:r w:rsidR="00F6391D">
        <w:rPr>
          <w:rFonts w:ascii="Times New Roman" w:hAnsi="Times New Roman" w:cs="Times New Roman"/>
          <w:sz w:val="20"/>
          <w:szCs w:val="20"/>
          <w:lang w:val="en-US"/>
        </w:rPr>
        <w:t>3-</w:t>
      </w:r>
      <w:r w:rsidR="00470DAA">
        <w:rPr>
          <w:rFonts w:ascii="Times New Roman" w:hAnsi="Times New Roman" w:cs="Times New Roman"/>
          <w:sz w:val="20"/>
          <w:szCs w:val="20"/>
          <w:lang w:val="en-US"/>
        </w:rPr>
        <w:t>6</w:t>
      </w:r>
      <w:r w:rsidR="00F6391D" w:rsidRPr="00091A4F">
        <w:rPr>
          <w:rFonts w:ascii="Times New Roman" w:hAnsi="Times New Roman" w:cs="Times New Roman"/>
          <w:sz w:val="20"/>
          <w:szCs w:val="20"/>
          <w:lang w:val="en-US"/>
        </w:rPr>
        <w:t xml:space="preserve"> within each experimental group</w:t>
      </w:r>
      <w:r w:rsidR="00F6391D">
        <w:rPr>
          <w:rFonts w:ascii="Times New Roman" w:hAnsi="Times New Roman" w:cs="Times New Roman"/>
          <w:sz w:val="20"/>
          <w:lang w:val="en-US"/>
        </w:rPr>
        <w:t xml:space="preserve">. </w:t>
      </w:r>
      <w:r w:rsidR="006118BD" w:rsidRPr="000472DF">
        <w:rPr>
          <w:rFonts w:ascii="Times New Roman" w:hAnsi="Times New Roman" w:cs="Times New Roman"/>
          <w:sz w:val="20"/>
          <w:lang w:val="en-US"/>
        </w:rPr>
        <w:t>Data are mean ± SEM</w:t>
      </w:r>
    </w:p>
    <w:p w14:paraId="57220F37" w14:textId="4E1D6D63" w:rsidR="00235183" w:rsidRDefault="00235183">
      <w:pPr>
        <w:rPr>
          <w:rFonts w:ascii="Times New Roman" w:hAnsi="Times New Roman" w:cs="Times New Roman"/>
          <w:sz w:val="20"/>
          <w:lang w:val="en-US"/>
        </w:rPr>
      </w:pPr>
    </w:p>
    <w:sectPr w:rsidR="002351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Y1sTA0NDI3NDcytDBW0lEKTi0uzszPAykwrAUADJmPbCwAAAA="/>
  </w:docVars>
  <w:rsids>
    <w:rsidRoot w:val="00F32330"/>
    <w:rsid w:val="00025800"/>
    <w:rsid w:val="00031348"/>
    <w:rsid w:val="00046ADB"/>
    <w:rsid w:val="00054768"/>
    <w:rsid w:val="00073946"/>
    <w:rsid w:val="00086383"/>
    <w:rsid w:val="00091A4F"/>
    <w:rsid w:val="000A6A43"/>
    <w:rsid w:val="000B4B2C"/>
    <w:rsid w:val="000D46BE"/>
    <w:rsid w:val="000E5E8A"/>
    <w:rsid w:val="001357A2"/>
    <w:rsid w:val="00154B9A"/>
    <w:rsid w:val="00174829"/>
    <w:rsid w:val="001903D6"/>
    <w:rsid w:val="0019372C"/>
    <w:rsid w:val="001940A2"/>
    <w:rsid w:val="001A5847"/>
    <w:rsid w:val="001B2C9E"/>
    <w:rsid w:val="001C42D8"/>
    <w:rsid w:val="001C54F8"/>
    <w:rsid w:val="001C612A"/>
    <w:rsid w:val="001D5119"/>
    <w:rsid w:val="001E10AC"/>
    <w:rsid w:val="00205AB7"/>
    <w:rsid w:val="00211D12"/>
    <w:rsid w:val="00230C53"/>
    <w:rsid w:val="00235183"/>
    <w:rsid w:val="00254A2B"/>
    <w:rsid w:val="0026005F"/>
    <w:rsid w:val="00272BA0"/>
    <w:rsid w:val="00277F01"/>
    <w:rsid w:val="002B2DD0"/>
    <w:rsid w:val="002C016A"/>
    <w:rsid w:val="002C1DF5"/>
    <w:rsid w:val="002E29E4"/>
    <w:rsid w:val="00331605"/>
    <w:rsid w:val="00333691"/>
    <w:rsid w:val="00342BB1"/>
    <w:rsid w:val="00351BCE"/>
    <w:rsid w:val="00356D69"/>
    <w:rsid w:val="00361788"/>
    <w:rsid w:val="003673BB"/>
    <w:rsid w:val="00376162"/>
    <w:rsid w:val="003944CB"/>
    <w:rsid w:val="00396E89"/>
    <w:rsid w:val="003C39C9"/>
    <w:rsid w:val="003F25BC"/>
    <w:rsid w:val="0040240F"/>
    <w:rsid w:val="00404568"/>
    <w:rsid w:val="0040490D"/>
    <w:rsid w:val="00423874"/>
    <w:rsid w:val="00434D97"/>
    <w:rsid w:val="0045374B"/>
    <w:rsid w:val="00470DAA"/>
    <w:rsid w:val="00483677"/>
    <w:rsid w:val="00484F3C"/>
    <w:rsid w:val="00485E2F"/>
    <w:rsid w:val="004A051F"/>
    <w:rsid w:val="004A0B35"/>
    <w:rsid w:val="004F4312"/>
    <w:rsid w:val="00514B08"/>
    <w:rsid w:val="00567AD6"/>
    <w:rsid w:val="00581DDC"/>
    <w:rsid w:val="00592975"/>
    <w:rsid w:val="005C6EBF"/>
    <w:rsid w:val="005D1232"/>
    <w:rsid w:val="005D4ED9"/>
    <w:rsid w:val="005E080B"/>
    <w:rsid w:val="00601E1D"/>
    <w:rsid w:val="006118BD"/>
    <w:rsid w:val="006377CA"/>
    <w:rsid w:val="006770C2"/>
    <w:rsid w:val="006F7C8C"/>
    <w:rsid w:val="007052BF"/>
    <w:rsid w:val="00710FCF"/>
    <w:rsid w:val="0071259D"/>
    <w:rsid w:val="007626B4"/>
    <w:rsid w:val="007651B2"/>
    <w:rsid w:val="007665E8"/>
    <w:rsid w:val="0077134E"/>
    <w:rsid w:val="00771D76"/>
    <w:rsid w:val="007957C3"/>
    <w:rsid w:val="007A04F8"/>
    <w:rsid w:val="007A0EF3"/>
    <w:rsid w:val="007A5C80"/>
    <w:rsid w:val="007D6D38"/>
    <w:rsid w:val="007D7354"/>
    <w:rsid w:val="007E57CA"/>
    <w:rsid w:val="00804027"/>
    <w:rsid w:val="0084335E"/>
    <w:rsid w:val="008A156A"/>
    <w:rsid w:val="00923AF3"/>
    <w:rsid w:val="00925CB4"/>
    <w:rsid w:val="00944A87"/>
    <w:rsid w:val="00950EDD"/>
    <w:rsid w:val="0097302B"/>
    <w:rsid w:val="00993716"/>
    <w:rsid w:val="009A466F"/>
    <w:rsid w:val="009C4984"/>
    <w:rsid w:val="00A03FFB"/>
    <w:rsid w:val="00A126A8"/>
    <w:rsid w:val="00A21597"/>
    <w:rsid w:val="00A234F7"/>
    <w:rsid w:val="00A51614"/>
    <w:rsid w:val="00A729E6"/>
    <w:rsid w:val="00A86930"/>
    <w:rsid w:val="00AA131D"/>
    <w:rsid w:val="00AC5B73"/>
    <w:rsid w:val="00AE2773"/>
    <w:rsid w:val="00AF43E8"/>
    <w:rsid w:val="00B26893"/>
    <w:rsid w:val="00B30F74"/>
    <w:rsid w:val="00B540CF"/>
    <w:rsid w:val="00B640A9"/>
    <w:rsid w:val="00B73DB5"/>
    <w:rsid w:val="00B92212"/>
    <w:rsid w:val="00B95ABF"/>
    <w:rsid w:val="00BA0639"/>
    <w:rsid w:val="00BA53DC"/>
    <w:rsid w:val="00BB2899"/>
    <w:rsid w:val="00BD51F4"/>
    <w:rsid w:val="00BD7284"/>
    <w:rsid w:val="00C019C0"/>
    <w:rsid w:val="00C03B69"/>
    <w:rsid w:val="00C14336"/>
    <w:rsid w:val="00C4440F"/>
    <w:rsid w:val="00C85ECF"/>
    <w:rsid w:val="00CA1C23"/>
    <w:rsid w:val="00CF6627"/>
    <w:rsid w:val="00D0434F"/>
    <w:rsid w:val="00D328F3"/>
    <w:rsid w:val="00D41908"/>
    <w:rsid w:val="00D43683"/>
    <w:rsid w:val="00D543CC"/>
    <w:rsid w:val="00D56382"/>
    <w:rsid w:val="00D60249"/>
    <w:rsid w:val="00D86A67"/>
    <w:rsid w:val="00DC488B"/>
    <w:rsid w:val="00DC609F"/>
    <w:rsid w:val="00DD514C"/>
    <w:rsid w:val="00DF65CA"/>
    <w:rsid w:val="00E16A82"/>
    <w:rsid w:val="00E332A2"/>
    <w:rsid w:val="00E44754"/>
    <w:rsid w:val="00E5308D"/>
    <w:rsid w:val="00E60F6A"/>
    <w:rsid w:val="00E80F2A"/>
    <w:rsid w:val="00EC6263"/>
    <w:rsid w:val="00F10DC4"/>
    <w:rsid w:val="00F14CE5"/>
    <w:rsid w:val="00F211D4"/>
    <w:rsid w:val="00F26098"/>
    <w:rsid w:val="00F266EE"/>
    <w:rsid w:val="00F32330"/>
    <w:rsid w:val="00F3574A"/>
    <w:rsid w:val="00F47673"/>
    <w:rsid w:val="00F6391D"/>
    <w:rsid w:val="00F70CE7"/>
    <w:rsid w:val="00F946DC"/>
    <w:rsid w:val="00F94A3E"/>
    <w:rsid w:val="00FA5AF2"/>
    <w:rsid w:val="00FB2A83"/>
    <w:rsid w:val="00FB3C52"/>
    <w:rsid w:val="00FC6346"/>
    <w:rsid w:val="00FE03CA"/>
    <w:rsid w:val="00FE08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9622E"/>
  <w15:chartTrackingRefBased/>
  <w15:docId w15:val="{43CD7D8D-4A09-4569-87DB-1F38D1C1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F323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F323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F32330"/>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F32330"/>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F32330"/>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F3233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3233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3233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3233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32330"/>
    <w:rPr>
      <w:rFonts w:asciiTheme="majorHAnsi" w:eastAsiaTheme="majorEastAsia" w:hAnsiTheme="majorHAnsi" w:cstheme="majorBidi"/>
      <w:color w:val="2E74B5" w:themeColor="accent1" w:themeShade="BF"/>
      <w:sz w:val="40"/>
      <w:szCs w:val="40"/>
      <w:lang w:val="en-GB"/>
    </w:rPr>
  </w:style>
  <w:style w:type="character" w:customStyle="1" w:styleId="Titolo2Carattere">
    <w:name w:val="Titolo 2 Carattere"/>
    <w:basedOn w:val="Carpredefinitoparagrafo"/>
    <w:link w:val="Titolo2"/>
    <w:uiPriority w:val="9"/>
    <w:semiHidden/>
    <w:rsid w:val="00F32330"/>
    <w:rPr>
      <w:rFonts w:asciiTheme="majorHAnsi" w:eastAsiaTheme="majorEastAsia" w:hAnsiTheme="majorHAnsi" w:cstheme="majorBidi"/>
      <w:color w:val="2E74B5" w:themeColor="accent1" w:themeShade="BF"/>
      <w:sz w:val="32"/>
      <w:szCs w:val="32"/>
      <w:lang w:val="en-GB"/>
    </w:rPr>
  </w:style>
  <w:style w:type="character" w:customStyle="1" w:styleId="Titolo3Carattere">
    <w:name w:val="Titolo 3 Carattere"/>
    <w:basedOn w:val="Carpredefinitoparagrafo"/>
    <w:link w:val="Titolo3"/>
    <w:uiPriority w:val="9"/>
    <w:semiHidden/>
    <w:rsid w:val="00F32330"/>
    <w:rPr>
      <w:rFonts w:eastAsiaTheme="majorEastAsia" w:cstheme="majorBidi"/>
      <w:color w:val="2E74B5" w:themeColor="accent1" w:themeShade="BF"/>
      <w:sz w:val="28"/>
      <w:szCs w:val="28"/>
      <w:lang w:val="en-GB"/>
    </w:rPr>
  </w:style>
  <w:style w:type="character" w:customStyle="1" w:styleId="Titolo4Carattere">
    <w:name w:val="Titolo 4 Carattere"/>
    <w:basedOn w:val="Carpredefinitoparagrafo"/>
    <w:link w:val="Titolo4"/>
    <w:uiPriority w:val="9"/>
    <w:semiHidden/>
    <w:rsid w:val="00F32330"/>
    <w:rPr>
      <w:rFonts w:eastAsiaTheme="majorEastAsia" w:cstheme="majorBidi"/>
      <w:i/>
      <w:iCs/>
      <w:color w:val="2E74B5" w:themeColor="accent1" w:themeShade="BF"/>
      <w:lang w:val="en-GB"/>
    </w:rPr>
  </w:style>
  <w:style w:type="character" w:customStyle="1" w:styleId="Titolo5Carattere">
    <w:name w:val="Titolo 5 Carattere"/>
    <w:basedOn w:val="Carpredefinitoparagrafo"/>
    <w:link w:val="Titolo5"/>
    <w:uiPriority w:val="9"/>
    <w:semiHidden/>
    <w:rsid w:val="00F32330"/>
    <w:rPr>
      <w:rFonts w:eastAsiaTheme="majorEastAsia" w:cstheme="majorBidi"/>
      <w:color w:val="2E74B5" w:themeColor="accent1" w:themeShade="BF"/>
      <w:lang w:val="en-GB"/>
    </w:rPr>
  </w:style>
  <w:style w:type="character" w:customStyle="1" w:styleId="Titolo6Carattere">
    <w:name w:val="Titolo 6 Carattere"/>
    <w:basedOn w:val="Carpredefinitoparagrafo"/>
    <w:link w:val="Titolo6"/>
    <w:uiPriority w:val="9"/>
    <w:semiHidden/>
    <w:rsid w:val="00F32330"/>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F32330"/>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F32330"/>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F32330"/>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F32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32330"/>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F3233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32330"/>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F3233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32330"/>
    <w:rPr>
      <w:i/>
      <w:iCs/>
      <w:color w:val="404040" w:themeColor="text1" w:themeTint="BF"/>
      <w:lang w:val="en-GB"/>
    </w:rPr>
  </w:style>
  <w:style w:type="paragraph" w:styleId="Paragrafoelenco">
    <w:name w:val="List Paragraph"/>
    <w:basedOn w:val="Normale"/>
    <w:uiPriority w:val="34"/>
    <w:qFormat/>
    <w:rsid w:val="00F32330"/>
    <w:pPr>
      <w:ind w:left="720"/>
      <w:contextualSpacing/>
    </w:pPr>
  </w:style>
  <w:style w:type="character" w:styleId="Enfasiintensa">
    <w:name w:val="Intense Emphasis"/>
    <w:basedOn w:val="Carpredefinitoparagrafo"/>
    <w:uiPriority w:val="21"/>
    <w:qFormat/>
    <w:rsid w:val="00F32330"/>
    <w:rPr>
      <w:i/>
      <w:iCs/>
      <w:color w:val="2E74B5" w:themeColor="accent1" w:themeShade="BF"/>
    </w:rPr>
  </w:style>
  <w:style w:type="paragraph" w:styleId="Citazioneintensa">
    <w:name w:val="Intense Quote"/>
    <w:basedOn w:val="Normale"/>
    <w:next w:val="Normale"/>
    <w:link w:val="CitazioneintensaCarattere"/>
    <w:uiPriority w:val="30"/>
    <w:qFormat/>
    <w:rsid w:val="00F323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F32330"/>
    <w:rPr>
      <w:i/>
      <w:iCs/>
      <w:color w:val="2E74B5" w:themeColor="accent1" w:themeShade="BF"/>
      <w:lang w:val="en-GB"/>
    </w:rPr>
  </w:style>
  <w:style w:type="character" w:styleId="Riferimentointenso">
    <w:name w:val="Intense Reference"/>
    <w:basedOn w:val="Carpredefinitoparagrafo"/>
    <w:uiPriority w:val="32"/>
    <w:qFormat/>
    <w:rsid w:val="00F32330"/>
    <w:rPr>
      <w:b/>
      <w:bCs/>
      <w:smallCaps/>
      <w:color w:val="2E74B5" w:themeColor="accent1" w:themeShade="BF"/>
      <w:spacing w:val="5"/>
    </w:rPr>
  </w:style>
  <w:style w:type="table" w:styleId="Grigliatabella">
    <w:name w:val="Table Grid"/>
    <w:basedOn w:val="Tabellanormale"/>
    <w:uiPriority w:val="39"/>
    <w:rsid w:val="00F323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3673BB"/>
    <w:rPr>
      <w:sz w:val="16"/>
      <w:szCs w:val="16"/>
    </w:rPr>
  </w:style>
  <w:style w:type="paragraph" w:styleId="Testocommento">
    <w:name w:val="annotation text"/>
    <w:basedOn w:val="Normale"/>
    <w:link w:val="TestocommentoCarattere"/>
    <w:uiPriority w:val="99"/>
    <w:unhideWhenUsed/>
    <w:rsid w:val="003673BB"/>
    <w:pPr>
      <w:spacing w:line="240" w:lineRule="auto"/>
    </w:pPr>
    <w:rPr>
      <w:kern w:val="0"/>
      <w:sz w:val="20"/>
      <w:szCs w:val="20"/>
      <w14:ligatures w14:val="none"/>
    </w:rPr>
  </w:style>
  <w:style w:type="character" w:customStyle="1" w:styleId="TestocommentoCarattere">
    <w:name w:val="Testo commento Carattere"/>
    <w:basedOn w:val="Carpredefinitoparagrafo"/>
    <w:link w:val="Testocommento"/>
    <w:uiPriority w:val="99"/>
    <w:rsid w:val="003673BB"/>
    <w:rPr>
      <w:kern w:val="0"/>
      <w:sz w:val="20"/>
      <w:szCs w:val="20"/>
      <w:lang w:val="en-GB"/>
      <w14:ligatures w14:val="none"/>
    </w:rPr>
  </w:style>
  <w:style w:type="paragraph" w:styleId="Soggettocommento">
    <w:name w:val="annotation subject"/>
    <w:basedOn w:val="Testocommento"/>
    <w:next w:val="Testocommento"/>
    <w:link w:val="SoggettocommentoCarattere"/>
    <w:uiPriority w:val="99"/>
    <w:semiHidden/>
    <w:unhideWhenUsed/>
    <w:rsid w:val="007052BF"/>
    <w:rPr>
      <w:b/>
      <w:bCs/>
      <w:kern w:val="2"/>
      <w14:ligatures w14:val="standardContextual"/>
    </w:rPr>
  </w:style>
  <w:style w:type="character" w:customStyle="1" w:styleId="SoggettocommentoCarattere">
    <w:name w:val="Soggetto commento Carattere"/>
    <w:basedOn w:val="TestocommentoCarattere"/>
    <w:link w:val="Soggettocommento"/>
    <w:uiPriority w:val="99"/>
    <w:semiHidden/>
    <w:rsid w:val="007052BF"/>
    <w:rPr>
      <w:b/>
      <w:bCs/>
      <w:kern w:val="0"/>
      <w:sz w:val="20"/>
      <w:szCs w:val="20"/>
      <w:lang w:val="en-GB"/>
      <w14:ligatures w14:val="none"/>
    </w:rPr>
  </w:style>
  <w:style w:type="paragraph" w:styleId="Testofumetto">
    <w:name w:val="Balloon Text"/>
    <w:basedOn w:val="Normale"/>
    <w:link w:val="TestofumettoCarattere"/>
    <w:uiPriority w:val="99"/>
    <w:semiHidden/>
    <w:unhideWhenUsed/>
    <w:rsid w:val="001E10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E10AC"/>
    <w:rPr>
      <w:rFonts w:ascii="Segoe UI" w:hAnsi="Segoe UI" w:cs="Segoe UI"/>
      <w:sz w:val="18"/>
      <w:szCs w:val="18"/>
      <w:lang w:val="en-GB"/>
    </w:rPr>
  </w:style>
  <w:style w:type="table" w:customStyle="1" w:styleId="Tabellasemplice-31">
    <w:name w:val="Tabella semplice - 31"/>
    <w:basedOn w:val="Tabellanormale"/>
    <w:next w:val="Tabellasemplice-3"/>
    <w:uiPriority w:val="43"/>
    <w:rsid w:val="00C85ECF"/>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ellasemplice-3">
    <w:name w:val="Plain Table 3"/>
    <w:basedOn w:val="Tabellanormale"/>
    <w:uiPriority w:val="43"/>
    <w:rsid w:val="00C85EC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llegamentoipertestuale">
    <w:name w:val="Hyperlink"/>
    <w:basedOn w:val="Carpredefinitoparagrafo"/>
    <w:uiPriority w:val="99"/>
    <w:unhideWhenUsed/>
    <w:rsid w:val="00230C53"/>
    <w:rPr>
      <w:color w:val="0563C1" w:themeColor="hyperlink"/>
      <w:u w:val="single"/>
    </w:rPr>
  </w:style>
  <w:style w:type="character" w:customStyle="1" w:styleId="Menzionenonrisolta1">
    <w:name w:val="Menzione non risolta1"/>
    <w:basedOn w:val="Carpredefinitoparagrafo"/>
    <w:uiPriority w:val="99"/>
    <w:semiHidden/>
    <w:unhideWhenUsed/>
    <w:rsid w:val="00230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54108">
      <w:bodyDiv w:val="1"/>
      <w:marLeft w:val="0"/>
      <w:marRight w:val="0"/>
      <w:marTop w:val="0"/>
      <w:marBottom w:val="0"/>
      <w:divBdr>
        <w:top w:val="none" w:sz="0" w:space="0" w:color="auto"/>
        <w:left w:val="none" w:sz="0" w:space="0" w:color="auto"/>
        <w:bottom w:val="none" w:sz="0" w:space="0" w:color="auto"/>
        <w:right w:val="none" w:sz="0" w:space="0" w:color="auto"/>
      </w:divBdr>
    </w:div>
    <w:div w:id="705759441">
      <w:bodyDiv w:val="1"/>
      <w:marLeft w:val="0"/>
      <w:marRight w:val="0"/>
      <w:marTop w:val="0"/>
      <w:marBottom w:val="0"/>
      <w:divBdr>
        <w:top w:val="none" w:sz="0" w:space="0" w:color="auto"/>
        <w:left w:val="none" w:sz="0" w:space="0" w:color="auto"/>
        <w:bottom w:val="none" w:sz="0" w:space="0" w:color="auto"/>
        <w:right w:val="none" w:sz="0" w:space="0" w:color="auto"/>
      </w:divBdr>
    </w:div>
    <w:div w:id="1052461226">
      <w:bodyDiv w:val="1"/>
      <w:marLeft w:val="0"/>
      <w:marRight w:val="0"/>
      <w:marTop w:val="0"/>
      <w:marBottom w:val="0"/>
      <w:divBdr>
        <w:top w:val="none" w:sz="0" w:space="0" w:color="auto"/>
        <w:left w:val="none" w:sz="0" w:space="0" w:color="auto"/>
        <w:bottom w:val="none" w:sz="0" w:space="0" w:color="auto"/>
        <w:right w:val="none" w:sz="0" w:space="0" w:color="auto"/>
      </w:divBdr>
    </w:div>
    <w:div w:id="140760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sv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ftp://massive.ucsd.edu/v06/MSV000092388" TargetMode="Externa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hyperlink" Target="https://www.sciencedirect.com/topics/pharmacology-toxicology-and-pharmaceutical-science/creatine-phosphat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3298</Words>
  <Characters>18804</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Istituto Superiore di Sanità</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Musillo Chiara</dc:creator>
  <cp:keywords/>
  <dc:description/>
  <cp:lastModifiedBy>Musillo Chiara</cp:lastModifiedBy>
  <cp:revision>48</cp:revision>
  <dcterms:created xsi:type="dcterms:W3CDTF">2024-10-09T14:17:00Z</dcterms:created>
  <dcterms:modified xsi:type="dcterms:W3CDTF">2024-11-06T10:03:00Z</dcterms:modified>
</cp:coreProperties>
</file>