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E3704">
      <w:pPr>
        <w:spacing w:before="120" w:beforeLines="50" w:after="120" w:afterLines="50" w:line="48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lang w:val="en-IN"/>
        </w:rPr>
        <w:t>Lipopeptide</w:t>
      </w:r>
      <w:r>
        <w:rPr>
          <w:rFonts w:ascii="Times New Roman" w:hAnsi="Times New Roman" w:cs="Times New Roman"/>
          <w:b/>
          <w:bCs/>
          <w:color w:val="000000"/>
        </w:rPr>
        <w:t xml:space="preserve"> iturin C</w:t>
      </w:r>
      <w:r>
        <w:rPr>
          <w:rFonts w:ascii="Times New Roman" w:hAnsi="Times New Roman" w:cs="Times New Roman"/>
          <w:b/>
          <w:bCs/>
          <w:color w:val="000000"/>
          <w:vertAlign w:val="subscript"/>
        </w:rPr>
        <w:t>3</w:t>
      </w:r>
      <w:r>
        <w:rPr>
          <w:rFonts w:ascii="Times New Roman" w:hAnsi="Times New Roman" w:cs="Times New Roman"/>
          <w:b/>
          <w:bCs/>
          <w:color w:val="000000"/>
        </w:rPr>
        <w:t xml:space="preserve"> biosurfactant produced by endophytic 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 xml:space="preserve">Bacillus </w:t>
      </w:r>
      <w:r>
        <w:rPr>
          <w:rFonts w:ascii="Times New Roman" w:hAnsi="Times New Roman" w:cs="Times New Roman"/>
          <w:b/>
          <w:bCs/>
          <w:color w:val="000000"/>
        </w:rPr>
        <w:t xml:space="preserve">sp. LLB-04 effectively controls the colonization of topical and food-borne pathogens 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in vitro</w:t>
      </w:r>
      <w:r>
        <w:rPr>
          <w:rFonts w:ascii="Times New Roman" w:hAnsi="Times New Roman" w:cs="Times New Roman"/>
          <w:b/>
          <w:bCs/>
          <w:color w:val="000000"/>
        </w:rPr>
        <w:t xml:space="preserve"> and on biomedical devices.</w:t>
      </w:r>
    </w:p>
    <w:p w14:paraId="01C2A0B6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30915617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Authors:</w:t>
      </w:r>
      <w:r>
        <w:rPr>
          <w:rFonts w:ascii="Times New Roman" w:hAnsi="Times New Roman" w:cs="Times New Roman"/>
          <w:color w:val="000000"/>
        </w:rPr>
        <w:t xml:space="preserve">  Rajsekhar Adhikary</w:t>
      </w:r>
      <w:r>
        <w:rPr>
          <w:rFonts w:ascii="Times New Roman" w:hAnsi="Times New Roman" w:cs="Times New Roman"/>
          <w:color w:val="000000"/>
          <w:vertAlign w:val="superscript"/>
        </w:rPr>
        <w:t>1, 2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, 3</w:t>
      </w:r>
      <w:r>
        <w:rPr>
          <w:rFonts w:ascii="Times New Roman" w:hAnsi="Times New Roman" w:cs="Times New Roman"/>
          <w:color w:val="000000"/>
        </w:rPr>
        <w:t>, Pulak Kumar Maiti</w:t>
      </w:r>
      <w:r>
        <w:rPr>
          <w:rFonts w:ascii="Times New Roman" w:hAnsi="Times New Roman" w:cs="Times New Roman"/>
          <w:color w:val="000000"/>
          <w:vertAlign w:val="superscript"/>
        </w:rPr>
        <w:t xml:space="preserve">2, 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4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lang w:val="en-IN"/>
        </w:rPr>
        <w:t>Narendranath Ghosh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5</w:t>
      </w:r>
      <w:r>
        <w:rPr>
          <w:rFonts w:ascii="Times New Roman" w:hAnsi="Times New Roman" w:cs="Times New Roman"/>
          <w:color w:val="000000"/>
          <w:lang w:val="en-IN"/>
        </w:rPr>
        <w:t>, Biplab Rajbangshi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6</w:t>
      </w:r>
      <w:r>
        <w:rPr>
          <w:rFonts w:ascii="Times New Roman" w:hAnsi="Times New Roman" w:cs="Times New Roman"/>
          <w:color w:val="000000"/>
          <w:lang w:val="en-IN"/>
        </w:rPr>
        <w:t>, Mahendra Nath Roy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6</w:t>
      </w:r>
      <w:r>
        <w:rPr>
          <w:rFonts w:ascii="Times New Roman" w:hAnsi="Times New Roman" w:cs="Times New Roman"/>
          <w:color w:val="000000"/>
          <w:lang w:val="en-IN"/>
        </w:rPr>
        <w:t xml:space="preserve">, </w:t>
      </w:r>
      <w:r>
        <w:rPr>
          <w:rFonts w:ascii="Times New Roman" w:hAnsi="Times New Roman" w:cs="Times New Roman"/>
          <w:color w:val="000000"/>
        </w:rPr>
        <w:t>Sukhendu Mandal</w:t>
      </w: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4</w:t>
      </w:r>
      <w:r>
        <w:rPr>
          <w:rFonts w:ascii="Times New Roman" w:hAnsi="Times New Roman" w:cs="Times New Roman"/>
          <w:color w:val="000000"/>
        </w:rPr>
        <w:t>* and Vivekananda Mandal</w:t>
      </w: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>*</w:t>
      </w:r>
    </w:p>
    <w:p w14:paraId="5971EF2F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2A08EB0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Addresses and Affiliations of the authors:</w:t>
      </w:r>
    </w:p>
    <w:p w14:paraId="748EEA13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1, 2</w:t>
      </w:r>
      <w:r>
        <w:rPr>
          <w:rFonts w:ascii="Times New Roman" w:hAnsi="Times New Roman" w:cs="Times New Roman"/>
          <w:color w:val="000000"/>
        </w:rPr>
        <w:t>Rajsekhar Adhikary, M. Sc., Ph. D., Research Scholar, Department of Botany, University of Gour Banga, P.O. – Mokdumpur, Malda –732103, W.B., India; Telephone no.: +91 9432358155; Email: radhikary468@gmail.com.</w:t>
      </w:r>
    </w:p>
    <w:p w14:paraId="29B6C993">
      <w:pPr>
        <w:spacing w:before="120" w:beforeLines="50" w:after="120" w:afterLines="50" w:line="480" w:lineRule="auto"/>
        <w:ind w:left="7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Present address: 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Department of Biosciences and Bioengineering, Indian Institute of Technology, Roorkee, Uttarakhand, 247667, India.</w:t>
      </w:r>
    </w:p>
    <w:p w14:paraId="75980102">
      <w:pPr>
        <w:spacing w:before="120" w:beforeLines="50" w:after="120" w:afterLines="50" w:line="480" w:lineRule="auto"/>
        <w:ind w:left="720"/>
        <w:jc w:val="both"/>
        <w:rPr>
          <w:rFonts w:ascii="Times New Roman" w:hAnsi="Times New Roman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  <w:vertAlign w:val="superscript"/>
          <w:lang w:val="en-US"/>
        </w:rPr>
        <w:t>3</w:t>
      </w:r>
      <w:r>
        <w:rPr>
          <w:rFonts w:hint="default" w:ascii="Times New Roman" w:hAnsi="Times New Roman" w:cs="Times New Roman"/>
          <w:color w:val="000000"/>
          <w:lang w:val="en-US"/>
        </w:rPr>
        <w:t xml:space="preserve">Department of Biotechnology, Graphic Era (Deemed to be University), Dehradun, </w:t>
      </w:r>
      <w:r>
        <w:rPr>
          <w:rFonts w:ascii="Times New Roman" w:hAnsi="Times New Roman" w:cs="Times New Roman"/>
          <w:color w:val="000000"/>
          <w:lang w:val="en-US"/>
        </w:rPr>
        <w:t>Uttarakhand-248002, India.</w:t>
      </w:r>
    </w:p>
    <w:p w14:paraId="645FCAD1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2, 3</w:t>
      </w:r>
      <w:r>
        <w:rPr>
          <w:rFonts w:ascii="Times New Roman" w:hAnsi="Times New Roman" w:cs="Times New Roman"/>
          <w:color w:val="000000"/>
        </w:rPr>
        <w:t xml:space="preserve">Pulak Kumar Maiti, M. Sc., Ph. D., Research Scholar, Laboratory of Molecular Bacteriology, Department of Microbiology, University of Calcutta, 35, Ballygunge Circular Road, Kolkata – 700 019, West Bengal; Telephone no.: +919563959312; Email: pulak.micro@gmail.com. </w:t>
      </w:r>
    </w:p>
    <w:p w14:paraId="49F49987">
      <w:pPr>
        <w:spacing w:before="120" w:beforeLines="50" w:after="120" w:afterLines="50" w:line="480" w:lineRule="auto"/>
        <w:ind w:left="7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Present address: 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Department of Biosciences and Bioengineering, Indian Institute of Technology, Roorkee, Uttarakhand, 247667, India.</w:t>
      </w:r>
    </w:p>
    <w:p w14:paraId="47B2B592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4</w:t>
      </w:r>
      <w:r>
        <w:rPr>
          <w:rFonts w:ascii="Times New Roman" w:hAnsi="Times New Roman" w:cs="Times New Roman"/>
          <w:color w:val="000000"/>
          <w:lang w:val="en-IN"/>
        </w:rPr>
        <w:t>Narendranath Ghosh</w:t>
      </w:r>
      <w:r>
        <w:rPr>
          <w:rFonts w:ascii="Times New Roman" w:hAnsi="Times New Roman" w:cs="Times New Roman"/>
          <w:color w:val="000000"/>
        </w:rPr>
        <w:t xml:space="preserve">, M. Sc., Research Scholar, Department of Chemistry, University of Gour Banga, P.O. – Mokdumpur, Malda –732103, W.B., India; Email: </w:t>
      </w:r>
      <w:r>
        <w:fldChar w:fldCharType="begin"/>
      </w:r>
      <w:r>
        <w:instrText xml:space="preserve"> HYPERLINK "mailto:ghosh.naren13@gamil.com" </w:instrText>
      </w:r>
      <w:r>
        <w:fldChar w:fldCharType="separate"/>
      </w:r>
      <w:r>
        <w:rPr>
          <w:rStyle w:val="6"/>
          <w:rFonts w:ascii="Times New Roman" w:hAnsi="Times New Roman" w:cs="Times New Roman"/>
        </w:rPr>
        <w:t>ghosh.naren13@gamil.com</w:t>
      </w:r>
      <w:r>
        <w:rPr>
          <w:rStyle w:val="6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2DEC809A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  <w:lang w:val="en-IN"/>
        </w:rPr>
      </w:pPr>
      <w:r>
        <w:rPr>
          <w:rFonts w:ascii="Times New Roman" w:hAnsi="Times New Roman" w:cs="Times New Roman"/>
          <w:color w:val="000000"/>
          <w:vertAlign w:val="superscript"/>
        </w:rPr>
        <w:t>5</w:t>
      </w:r>
      <w:r>
        <w:rPr>
          <w:rFonts w:ascii="Times New Roman" w:hAnsi="Times New Roman" w:cs="Times New Roman"/>
          <w:color w:val="000000"/>
          <w:lang w:val="en-IN"/>
        </w:rPr>
        <w:t xml:space="preserve">Biplab Rajbangshi, </w:t>
      </w:r>
      <w:r>
        <w:rPr>
          <w:rFonts w:ascii="Times New Roman" w:hAnsi="Times New Roman" w:cs="Times New Roman"/>
          <w:color w:val="000000"/>
        </w:rPr>
        <w:t xml:space="preserve">M. Sc., Ph. D., Research Scholar, Department of Chemistry, University of North Bengal, Darjeeling, 734013, India; Email: </w:t>
      </w:r>
      <w:r>
        <w:fldChar w:fldCharType="begin"/>
      </w:r>
      <w:r>
        <w:instrText xml:space="preserve"> HYPERLINK "mailto:biplabrajbanshi613@gmail.com" </w:instrText>
      </w:r>
      <w:r>
        <w:fldChar w:fldCharType="separate"/>
      </w:r>
      <w:r>
        <w:rPr>
          <w:rStyle w:val="6"/>
          <w:rFonts w:ascii="Times New Roman" w:hAnsi="Times New Roman" w:cs="Times New Roman"/>
        </w:rPr>
        <w:t>biplabrajbanshi613@gmail.com</w:t>
      </w:r>
      <w:r>
        <w:rPr>
          <w:rStyle w:val="6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650E5043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5</w:t>
      </w:r>
      <w:r>
        <w:rPr>
          <w:rFonts w:ascii="Times New Roman" w:hAnsi="Times New Roman" w:cs="Times New Roman"/>
          <w:color w:val="000000"/>
          <w:lang w:val="en-IN"/>
        </w:rPr>
        <w:t>Mahendra</w:t>
      </w:r>
      <w:r>
        <w:rPr>
          <w:rFonts w:ascii="Times New Roman" w:hAnsi="Times New Roman" w:cs="Times New Roman"/>
          <w:color w:val="000000"/>
        </w:rPr>
        <w:t xml:space="preserve"> N</w:t>
      </w:r>
      <w:r>
        <w:rPr>
          <w:rFonts w:ascii="Times New Roman" w:hAnsi="Times New Roman" w:cs="Times New Roman"/>
          <w:color w:val="000000"/>
          <w:lang w:val="en-IN"/>
        </w:rPr>
        <w:t xml:space="preserve">ath Roy, </w:t>
      </w:r>
      <w:r>
        <w:rPr>
          <w:rFonts w:ascii="Times New Roman" w:hAnsi="Times New Roman" w:cs="Times New Roman"/>
          <w:color w:val="000000"/>
        </w:rPr>
        <w:t xml:space="preserve">M. Sc., Ph. D., Professor, Department of Chemistry, University of North Bengal, Darjeeling, 734013, India. Email: </w:t>
      </w:r>
      <w:r>
        <w:fldChar w:fldCharType="begin"/>
      </w:r>
      <w:r>
        <w:instrText xml:space="preserve"> HYPERLINK "mailto:mahendraroy2002@yahoo.co.in" </w:instrText>
      </w:r>
      <w:r>
        <w:fldChar w:fldCharType="separate"/>
      </w:r>
      <w:r>
        <w:rPr>
          <w:rStyle w:val="6"/>
          <w:rFonts w:ascii="Times New Roman" w:hAnsi="Times New Roman" w:cs="Times New Roman"/>
        </w:rPr>
        <w:t>mahendraroy2002@yahoo.co.in</w:t>
      </w:r>
      <w:r>
        <w:rPr>
          <w:rStyle w:val="6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7129FCA5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3</w:t>
      </w:r>
      <w:r>
        <w:rPr>
          <w:rFonts w:ascii="Times New Roman" w:hAnsi="Times New Roman" w:cs="Times New Roman"/>
          <w:color w:val="000000"/>
        </w:rPr>
        <w:t xml:space="preserve">Sukhendu Mandal, M. Sc., Ph. D., Assistant Professor, Laboratory of Molecular Bacteriology, Department of Microbiology, University of Calcutta, 35, Ballygunge Circular Road, Kolkata – 700 019, West Bengal; Telephone no.: +91 8509141790; Email: </w:t>
      </w:r>
      <w:r>
        <w:fldChar w:fldCharType="begin"/>
      </w:r>
      <w:r>
        <w:instrText xml:space="preserve"> HYPERLINK "mailto:sukhendu1@hotmail.com"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sukhendu1@hotmail.com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; ORCID ID: https://orcid.org/0000-0002-7752-0982.</w:t>
      </w:r>
    </w:p>
    <w:p w14:paraId="72CE2BC4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 xml:space="preserve">Vivekananda Mandal, M. Sc., Ph. D., Professor, Department of Botany, University of Gour Banga, P.O. – Mokdumpur, Malda – 732103, W.B., India; Telephone no.: +919434556340 &amp; +919679008986; Fax:03512-223664; Email: </w:t>
      </w:r>
      <w:r>
        <w:fldChar w:fldCharType="begin"/>
      </w:r>
      <w:r>
        <w:instrText xml:space="preserve"> HYPERLINK "mailto:mandalvivek@gmail.com"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mandalvivek@gmail.com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&amp;</w:t>
      </w:r>
      <w:r>
        <w:fldChar w:fldCharType="begin"/>
      </w:r>
      <w:r>
        <w:instrText xml:space="preserve"> HYPERLINK "mailto:vivek.bot@ugb.ac.com"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vivek.bot@ugb.ac.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in; ORCID ID: https://orcid.org/0000-0001-6523-8069</w:t>
      </w:r>
    </w:p>
    <w:p w14:paraId="6A71F8B5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*Corresponding Author: Vivekananda Mandal, M. Sc., Ph. D., Professor, Department of Botany, University of Gour Banga, P.O. – Mokdumpur, Malda – 732103, W.B., India; Telephone no.: +919434556340 &amp; +919679008986; Fax:03512-223664; Email: </w:t>
      </w:r>
      <w:r>
        <w:fldChar w:fldCharType="begin"/>
      </w:r>
      <w:r>
        <w:instrText xml:space="preserve"> HYPERLINK "mailto:mandalvivek@gmail.com"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mandalvivek@gmail.com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&amp;</w:t>
      </w:r>
      <w:r>
        <w:fldChar w:fldCharType="begin"/>
      </w:r>
      <w:r>
        <w:instrText xml:space="preserve"> HYPERLINK "mailto:vivek.bot@ugb.ac.com"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vivek.bot@ugb.ac.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in; ORCID ID: https://orcid.org/0000-0001-6523-8069</w:t>
      </w:r>
    </w:p>
    <w:p w14:paraId="289B9A8E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*Co-Corresponding Author: Sukhendu Mandal, M. Sc., Ph. D., Assistant Professor, Laboratory of Molecular Bacteriology, Department of Microbiology, University of Calcutta, 35, Ballygunge Circular Road, Kolkata – 700 019, West Bengal; Telephone no.: +91 8509141790; Email: </w:t>
      </w:r>
      <w:r>
        <w:fldChar w:fldCharType="begin"/>
      </w:r>
      <w:r>
        <w:instrText xml:space="preserve"> HYPERLINK "mailto:sukhendu1@hotmail.com"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sukhendu1@hotmail.com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 xml:space="preserve">; ORCID ID: </w:t>
      </w:r>
      <w:r>
        <w:fldChar w:fldCharType="begin"/>
      </w:r>
      <w:r>
        <w:instrText xml:space="preserve"> HYPERLINK "https://orcid.org/0000-0002-7752-0982" </w:instrText>
      </w:r>
      <w:r>
        <w:fldChar w:fldCharType="separate"/>
      </w:r>
      <w:r>
        <w:rPr>
          <w:rFonts w:ascii="Times New Roman" w:hAnsi="Times New Roman" w:cs="Times New Roman"/>
          <w:color w:val="000000"/>
        </w:rPr>
        <w:t>https://orcid.org/0000-0002-7752-0982</w:t>
      </w:r>
      <w:r>
        <w:rPr>
          <w:rFonts w:ascii="Times New Roman" w:hAnsi="Times New Roman" w:cs="Times New Roman"/>
          <w:color w:val="000000"/>
        </w:rPr>
        <w:fldChar w:fldCharType="end"/>
      </w:r>
    </w:p>
    <w:p w14:paraId="06CCE137">
      <w:pPr>
        <w:rPr>
          <w:rFonts w:ascii="Times New Roman" w:hAnsi="Times New Roman" w:cs="Times New Roman"/>
          <w:b/>
        </w:rPr>
      </w:pPr>
      <w:bookmarkStart w:id="0" w:name="_Hlk118759660"/>
      <w:r>
        <w:rPr>
          <w:rFonts w:ascii="Times New Roman" w:hAnsi="Times New Roman" w:cs="Times New Roman"/>
          <w:b/>
        </w:rPr>
        <w:br w:type="page"/>
      </w:r>
    </w:p>
    <w:p w14:paraId="6B2EC969">
      <w:pPr>
        <w:rPr>
          <w:rFonts w:ascii="Times New Roman" w:hAnsi="Times New Roman" w:cs="Times New Roman"/>
          <w:bCs/>
        </w:rPr>
      </w:pPr>
      <w:bookmarkStart w:id="3" w:name="_GoBack"/>
      <w:bookmarkEnd w:id="3"/>
      <w:r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  <w:lang w:val="en-IN"/>
        </w:rPr>
        <w:t>S1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Cs/>
        </w:rPr>
        <w:t>Molecular docking analysis of the targeted protein-ligand interactions (</w:t>
      </w:r>
      <w:r>
        <w:rPr>
          <w:rFonts w:ascii="Times New Roman" w:hAnsi="Times New Roman" w:cs="Times New Roman"/>
          <w:b/>
          <w:bCs/>
        </w:rPr>
        <w:t>iturin C</w:t>
      </w:r>
      <w:r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Cs/>
        </w:rPr>
        <w:t xml:space="preserve">) and </w:t>
      </w:r>
      <w:r>
        <w:rPr>
          <w:rFonts w:ascii="Times New Roman" w:hAnsi="Times New Roman" w:cs="Times New Roman"/>
        </w:rPr>
        <w:t>their respective XPG scores (</w:t>
      </w:r>
      <w:r>
        <w:rPr>
          <w:rFonts w:ascii="Times New Roman" w:hAnsi="Times New Roman" w:cs="Times New Roman"/>
          <w:bCs/>
        </w:rPr>
        <w:t>kcal/mol</w:t>
      </w:r>
      <w:r>
        <w:rPr>
          <w:rFonts w:ascii="Times New Roman" w:hAnsi="Times New Roman" w:cs="Times New Roman"/>
        </w:rPr>
        <w:t>).</w:t>
      </w:r>
    </w:p>
    <w:tbl>
      <w:tblPr>
        <w:tblStyle w:val="3"/>
        <w:tblW w:w="109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690"/>
        <w:gridCol w:w="3135"/>
        <w:gridCol w:w="851"/>
        <w:gridCol w:w="1202"/>
        <w:gridCol w:w="1129"/>
        <w:gridCol w:w="1129"/>
        <w:gridCol w:w="1129"/>
      </w:tblGrid>
      <w:tr w14:paraId="671E5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8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1C1A5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Sl. No.</w:t>
            </w:r>
          </w:p>
        </w:tc>
        <w:tc>
          <w:tcPr>
            <w:tcW w:w="169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9EC48F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Molecular structure</w:t>
            </w:r>
          </w:p>
        </w:tc>
        <w:tc>
          <w:tcPr>
            <w:tcW w:w="3135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2E79843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Protein name</w:t>
            </w:r>
          </w:p>
        </w:tc>
        <w:tc>
          <w:tcPr>
            <w:tcW w:w="851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9C914EA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PDB ID</w:t>
            </w:r>
          </w:p>
        </w:tc>
        <w:tc>
          <w:tcPr>
            <w:tcW w:w="1202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2340EEE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Molecular weight (kDa)</w:t>
            </w:r>
          </w:p>
        </w:tc>
        <w:tc>
          <w:tcPr>
            <w:tcW w:w="3387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22D8399">
            <w:pPr>
              <w:jc w:val="center"/>
              <w:textAlignment w:val="bottom"/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XPG score (kcal/mol)</w:t>
            </w:r>
          </w:p>
        </w:tc>
      </w:tr>
      <w:tr w14:paraId="0DC05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1A93777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9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3C179AB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3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06559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B3129A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02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08173AF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E3DED0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Iturin C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3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8BACA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Iturin A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6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0E860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Iturin A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7</w:t>
            </w:r>
          </w:p>
        </w:tc>
      </w:tr>
      <w:tr w14:paraId="02491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6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0859">
            <w:pPr>
              <w:jc w:val="center"/>
              <w:textAlignment w:val="bottom"/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Bacterial Membrane and wall proteins</w:t>
            </w:r>
          </w:p>
        </w:tc>
      </w:tr>
      <w:tr w14:paraId="1E25F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88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DEB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81025" cy="597535"/>
                  <wp:effectExtent l="0" t="0" r="9525" b="12065"/>
                  <wp:docPr id="35" name="Picture 35" descr="6ly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6lyr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5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D311F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Structure of the BAM complex</w:t>
            </w:r>
          </w:p>
        </w:tc>
        <w:tc>
          <w:tcPr>
            <w:tcW w:w="85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4F19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6LYR</w:t>
            </w:r>
          </w:p>
        </w:tc>
        <w:tc>
          <w:tcPr>
            <w:tcW w:w="12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4DF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212.38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80AEA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-38.0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9038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-9.2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48CAF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-9.3</w:t>
            </w:r>
          </w:p>
        </w:tc>
      </w:tr>
      <w:tr w14:paraId="70AD4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9CF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7677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48005" cy="544195"/>
                  <wp:effectExtent l="0" t="0" r="4445" b="8255"/>
                  <wp:docPr id="36" name="Picture 36" descr="4p1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4p1y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544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078B0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Crystal structure of staphylococcal gamma-hemolysin prepore</w:t>
            </w:r>
          </w:p>
        </w:tc>
        <w:tc>
          <w:tcPr>
            <w:tcW w:w="85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2E064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4P1Y</w:t>
            </w:r>
          </w:p>
        </w:tc>
        <w:tc>
          <w:tcPr>
            <w:tcW w:w="12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717C0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272.96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D5CD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-8.6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E406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7.9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CB01D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-7.7</w:t>
            </w:r>
          </w:p>
        </w:tc>
      </w:tr>
      <w:tr w14:paraId="3B48B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C92E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B63AF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90855" cy="681355"/>
                  <wp:effectExtent l="0" t="0" r="4445" b="4445"/>
                  <wp:docPr id="37" name="Picture 37" descr="3bf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3bfv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855" cy="68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BEEEB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Crystal structure of the chimerical protein CapAB of </w:t>
            </w:r>
            <w:r>
              <w:rPr>
                <w:rStyle w:val="17"/>
                <w:rFonts w:eastAsia="SimSun"/>
                <w:lang w:bidi="ar"/>
              </w:rPr>
              <w:t>E. coli</w:t>
            </w:r>
          </w:p>
        </w:tc>
        <w:tc>
          <w:tcPr>
            <w:tcW w:w="85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965A5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3BFV</w:t>
            </w:r>
          </w:p>
        </w:tc>
        <w:tc>
          <w:tcPr>
            <w:tcW w:w="12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D2E3A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60.9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454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-7.4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B4D1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-7.2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867A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-6.9</w:t>
            </w:r>
          </w:p>
        </w:tc>
      </w:tr>
      <w:tr w14:paraId="1572E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D75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3514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04825" cy="681990"/>
                  <wp:effectExtent l="0" t="0" r="9525" b="3810"/>
                  <wp:docPr id="38" name="Picture 38" descr="3vm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3vmq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8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237F6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Membrane-bound transglycosylase: apoenzyme of </w:t>
            </w:r>
            <w:r>
              <w:rPr>
                <w:rStyle w:val="15"/>
                <w:rFonts w:eastAsia="SimSun"/>
                <w:vertAlign w:val="baseline"/>
                <w:lang w:bidi="ar"/>
              </w:rPr>
              <w:t>S. aureus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99510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3VMQ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83F3B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60.65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B206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04B4C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58884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-7.4</w:t>
            </w:r>
          </w:p>
        </w:tc>
      </w:tr>
      <w:tr w14:paraId="6D4C3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9C29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9F2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57530" cy="507365"/>
                  <wp:effectExtent l="0" t="0" r="13970" b="6985"/>
                  <wp:docPr id="39" name="Picture 39" descr="1e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1ea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530" cy="50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8A011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Secreted aspartic proteinase (SAP2) from </w:t>
            </w:r>
            <w:r>
              <w:rPr>
                <w:rStyle w:val="16"/>
                <w:rFonts w:eastAsia="SimSun"/>
                <w:lang w:bidi="ar"/>
              </w:rPr>
              <w:t>C. albicans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1934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1EAG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BE23D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37.1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2F0AA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76D92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33C47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-8.0</w:t>
            </w:r>
          </w:p>
        </w:tc>
      </w:tr>
      <w:tr w14:paraId="12CDD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39F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1F7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99110" cy="958215"/>
                  <wp:effectExtent l="0" t="0" r="15240" b="13335"/>
                  <wp:docPr id="41" name="Picture 41" descr="5az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5azs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10" cy="958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80EE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Membrane protein of </w:t>
            </w:r>
            <w:r>
              <w:rPr>
                <w:rStyle w:val="15"/>
                <w:rFonts w:eastAsia="SimSun"/>
                <w:vertAlign w:val="baseline"/>
                <w:lang w:bidi="ar"/>
              </w:rPr>
              <w:t>P</w:t>
            </w:r>
            <w:r>
              <w:rPr>
                <w:rStyle w:val="16"/>
                <w:rFonts w:eastAsia="SimSun"/>
                <w:lang w:bidi="ar"/>
              </w:rPr>
              <w:t xml:space="preserve">. </w:t>
            </w:r>
            <w:r>
              <w:rPr>
                <w:rStyle w:val="15"/>
                <w:rFonts w:eastAsia="SimSun"/>
                <w:vertAlign w:val="baseline"/>
                <w:lang w:bidi="ar"/>
              </w:rPr>
              <w:t>aeruginosa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0588E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5AZS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238F9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153.24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65D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206D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BC83E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-8.1</w:t>
            </w:r>
          </w:p>
        </w:tc>
      </w:tr>
      <w:tr w14:paraId="2BC79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664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B552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55295" cy="645160"/>
                  <wp:effectExtent l="0" t="0" r="1905" b="2540"/>
                  <wp:docPr id="43" name="Picture 43" descr="2yh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2yh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" cy="645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F5B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fldChar w:fldCharType="begin"/>
            </w:r>
            <w:r>
              <w:instrText xml:space="preserve"> HYPERLINK "https://www.rcsb.org/structure/2YH9" \o "https://www.rcsb.org/structure/2YH9"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color w:val="auto"/>
                <w:u w:val="none"/>
              </w:rPr>
              <w:t xml:space="preserve">Crystal structure of the dimeric BamE from </w:t>
            </w:r>
            <w:r>
              <w:rPr>
                <w:rStyle w:val="6"/>
                <w:rFonts w:ascii="Times New Roman" w:hAnsi="Times New Roman" w:eastAsia="SimSun" w:cs="Times New Roman"/>
                <w:i/>
                <w:color w:val="auto"/>
                <w:u w:val="none"/>
              </w:rPr>
              <w:t>E. coli</w:t>
            </w:r>
            <w:r>
              <w:rPr>
                <w:rStyle w:val="6"/>
                <w:rFonts w:ascii="Times New Roman" w:hAnsi="Times New Roman" w:eastAsia="SimSun" w:cs="Times New Roman"/>
                <w:i/>
                <w:color w:val="auto"/>
                <w:u w:val="none"/>
              </w:rPr>
              <w:fldChar w:fldCharType="end"/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828BF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2YH9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01B3B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29.72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152DD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4DD78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14818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-9.2</w:t>
            </w:r>
          </w:p>
        </w:tc>
      </w:tr>
      <w:tr w14:paraId="48953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F401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B2665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05460" cy="629285"/>
                  <wp:effectExtent l="0" t="0" r="8890" b="18415"/>
                  <wp:docPr id="44" name="Picture 44" descr="5e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5e2f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62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CE1AF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Beta lactamase class D protein of </w:t>
            </w:r>
            <w:r>
              <w:rPr>
                <w:rStyle w:val="15"/>
                <w:rFonts w:eastAsia="SimSun"/>
                <w:vertAlign w:val="baseline"/>
                <w:lang w:bidi="ar"/>
              </w:rPr>
              <w:t>B. subtilis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ACD1E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5E2F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C9DF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63.06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C3EEA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654BF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1700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-8.9</w:t>
            </w:r>
          </w:p>
        </w:tc>
      </w:tr>
      <w:tr w14:paraId="2ADA7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7BC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2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346075" cy="710565"/>
                  <wp:effectExtent l="0" t="0" r="15875" b="13335"/>
                  <wp:docPr id="45" name="Picture 45" descr="1qj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1qjp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075" cy="71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3C7FC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Outer membrane protein A (OMPA) transmembrane domain of </w:t>
            </w:r>
            <w:r>
              <w:rPr>
                <w:rStyle w:val="17"/>
                <w:rFonts w:eastAsia="SimSun"/>
                <w:lang w:bidi="ar"/>
              </w:rPr>
              <w:t>E. coli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BE39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1QJP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6F7E9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20.63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1A09B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10A1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9E4C7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-7.6</w:t>
            </w:r>
          </w:p>
        </w:tc>
      </w:tr>
      <w:tr w14:paraId="51467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69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AE8703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622666D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67360" cy="670560"/>
                  <wp:effectExtent l="0" t="0" r="8890" b="15240"/>
                  <wp:docPr id="46" name="Picture 46" descr="4an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4ann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643428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Crystal Structure </w:t>
            </w:r>
            <w:r>
              <w:rPr>
                <w:rStyle w:val="17"/>
                <w:rFonts w:eastAsia="SimSun"/>
                <w:lang w:bidi="ar"/>
              </w:rPr>
              <w:t>S. aureus</w:t>
            </w:r>
            <w:r>
              <w:rPr>
                <w:rStyle w:val="18"/>
                <w:rFonts w:eastAsia="SimSun"/>
                <w:lang w:bidi="ar"/>
              </w:rPr>
              <w:t xml:space="preserve"> ESSB cytoplasmic fragment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D5C36BF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4ANN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5AD010D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25.12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90E0405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-5.8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9BD2BC7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-6.8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94543CA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-6.6</w:t>
            </w:r>
          </w:p>
        </w:tc>
      </w:tr>
      <w:tr w14:paraId="79098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63" w:type="dxa"/>
            <w:gridSpan w:val="8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71E1B49">
            <w:pPr>
              <w:jc w:val="center"/>
              <w:textAlignment w:val="bottom"/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Tubulin proteins of humans</w:t>
            </w:r>
          </w:p>
        </w:tc>
      </w:tr>
      <w:tr w14:paraId="37C40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EE14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5DE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579755" cy="606425"/>
                  <wp:effectExtent l="0" t="0" r="10795" b="3175"/>
                  <wp:docPr id="47" name="Picture 47" descr="6qv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6qvj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75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E4F60"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HsCKK (human CAMSAP1) decorated 14pf taxol-GDP microtubule</w:t>
            </w:r>
          </w:p>
        </w:tc>
        <w:tc>
          <w:tcPr>
            <w:tcW w:w="85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7EC7E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6QVJ</w:t>
            </w:r>
          </w:p>
        </w:tc>
        <w:tc>
          <w:tcPr>
            <w:tcW w:w="12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76B6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223.16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F154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-32.8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6974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-9.5</w:t>
            </w:r>
          </w:p>
        </w:tc>
        <w:tc>
          <w:tcPr>
            <w:tcW w:w="112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D773C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-8.8</w:t>
            </w:r>
          </w:p>
        </w:tc>
      </w:tr>
      <w:tr w14:paraId="5982E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4DA7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E44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87045" cy="766445"/>
                  <wp:effectExtent l="0" t="0" r="8255" b="14605"/>
                  <wp:docPr id="48" name="Picture 48" descr="5ij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5ij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045" cy="766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F5548"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Cryo-EM density of microtubule assembled from human TUBB3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9075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5IJ0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DC88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97.47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28570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5DB7B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1A8BA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-7.2</w:t>
            </w:r>
          </w:p>
        </w:tc>
      </w:tr>
      <w:tr w14:paraId="5D66F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96DF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B969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41325" cy="794385"/>
                  <wp:effectExtent l="0" t="0" r="15875" b="5715"/>
                  <wp:docPr id="49" name="Picture 49" descr="6e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6e7b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25" cy="794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B343"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13-pf 3-start GMPCPP-human alpha1B/beta3 microtubules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1451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6E7B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2E6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97.57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3FF7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C2D2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AED5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-7.6</w:t>
            </w:r>
          </w:p>
        </w:tc>
      </w:tr>
      <w:tr w14:paraId="41CF7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167748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8EE8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drawing>
                <wp:inline distT="0" distB="0" distL="114300" distR="114300">
                  <wp:extent cx="496570" cy="791210"/>
                  <wp:effectExtent l="0" t="0" r="17780" b="8890"/>
                  <wp:docPr id="50" name="Picture 50" descr="6i2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6i2i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570" cy="79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0D64B5D"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Refined 13pf Hela Cell Tubulin microtubule (EML4-NTD decorated)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815FB2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6I2I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E504B1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101.87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695CFE54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-6.6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F95C20B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-10.0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F41FE8F">
            <w:pPr>
              <w:textAlignment w:val="bottom"/>
              <w:rPr>
                <w:rFonts w:ascii="Times New Roman" w:hAnsi="Times New Roman" w:eastAsia="SimSun" w:cs="Times New Roman"/>
                <w:color w:val="000000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-8.9</w:t>
            </w:r>
          </w:p>
        </w:tc>
      </w:tr>
    </w:tbl>
    <w:p w14:paraId="4E12C30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0D0098E">
      <w:pPr>
        <w:pStyle w:val="9"/>
        <w:spacing w:before="120" w:beforeLines="50" w:after="120" w:afterLines="50" w:line="480" w:lineRule="auto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  <w:lang w:val="en-US"/>
        </w:rPr>
        <w:t>2</w:t>
      </w:r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Standardization of incubation period and treatment conditions for biosurfactant extraction.</w:t>
      </w:r>
    </w:p>
    <w:tbl>
      <w:tblPr>
        <w:tblStyle w:val="3"/>
        <w:tblW w:w="81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319"/>
        <w:gridCol w:w="1422"/>
        <w:gridCol w:w="1528"/>
        <w:gridCol w:w="1255"/>
        <w:gridCol w:w="1452"/>
      </w:tblGrid>
      <w:tr w14:paraId="728B9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14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80B60A9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Culture incubation period (h)</w:t>
            </w:r>
          </w:p>
        </w:tc>
        <w:tc>
          <w:tcPr>
            <w:tcW w:w="6976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787DF3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Zone of inhibition (mm) against test organisms</w:t>
            </w:r>
          </w:p>
        </w:tc>
      </w:tr>
      <w:tr w14:paraId="33D51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14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04E441D">
            <w:pPr>
              <w:spacing w:line="480" w:lineRule="auto"/>
              <w:rPr>
                <w:rFonts w:ascii="Times New Roman" w:hAnsi="Times New Roman" w:eastAsia="SimSun" w:cs="Times New Roman"/>
              </w:rPr>
            </w:pPr>
          </w:p>
        </w:tc>
        <w:tc>
          <w:tcPr>
            <w:tcW w:w="4269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598015A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Gram-positive bacteria</w:t>
            </w:r>
          </w:p>
        </w:tc>
        <w:tc>
          <w:tcPr>
            <w:tcW w:w="2707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3789411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Gram-negative bacteria</w:t>
            </w:r>
          </w:p>
        </w:tc>
      </w:tr>
      <w:tr w14:paraId="2DA74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14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0D6EE5D">
            <w:pPr>
              <w:spacing w:line="480" w:lineRule="auto"/>
              <w:rPr>
                <w:rFonts w:ascii="Times New Roman" w:hAnsi="Times New Roman" w:eastAsia="SimSun" w:cs="Times New Roman"/>
              </w:rPr>
            </w:pPr>
          </w:p>
        </w:tc>
        <w:tc>
          <w:tcPr>
            <w:tcW w:w="131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083301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B. subtilis </w:t>
            </w:r>
            <w:r>
              <w:rPr>
                <w:rFonts w:ascii="Times New Roman" w:hAnsi="Times New Roman" w:cs="Times New Roman"/>
              </w:rPr>
              <w:t>MTCC 411</w:t>
            </w:r>
          </w:p>
        </w:tc>
        <w:tc>
          <w:tcPr>
            <w:tcW w:w="14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3D9A99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B. cereus </w:t>
            </w:r>
            <w:r>
              <w:rPr>
                <w:rFonts w:ascii="Times New Roman" w:hAnsi="Times New Roman" w:cs="Times New Roman"/>
                <w:iCs/>
              </w:rPr>
              <w:t>MTCC 1272</w:t>
            </w:r>
          </w:p>
        </w:tc>
        <w:tc>
          <w:tcPr>
            <w:tcW w:w="152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04B0222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E. faecalis </w:t>
            </w:r>
            <w:r>
              <w:rPr>
                <w:rFonts w:ascii="Times New Roman" w:hAnsi="Times New Roman" w:cs="Times New Roman"/>
              </w:rPr>
              <w:t>MCC 2041 (T)</w:t>
            </w:r>
          </w:p>
        </w:tc>
        <w:tc>
          <w:tcPr>
            <w:tcW w:w="125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89D9FC1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E. coli </w:t>
            </w:r>
            <w:r>
              <w:rPr>
                <w:rFonts w:ascii="Times New Roman" w:hAnsi="Times New Roman" w:cs="Times New Roman"/>
              </w:rPr>
              <w:t>MTCC 730</w:t>
            </w:r>
          </w:p>
        </w:tc>
        <w:tc>
          <w:tcPr>
            <w:tcW w:w="145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2067AF0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P. aerusinosa </w:t>
            </w:r>
            <w:r>
              <w:rPr>
                <w:rFonts w:ascii="Times New Roman" w:hAnsi="Times New Roman" w:cs="Times New Roman"/>
                <w:iCs/>
              </w:rPr>
              <w:t>MCC 2093</w:t>
            </w:r>
          </w:p>
        </w:tc>
      </w:tr>
      <w:tr w14:paraId="74ACE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4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04AEDEE7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1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3A9F27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7±0.35</w:t>
            </w:r>
          </w:p>
        </w:tc>
        <w:tc>
          <w:tcPr>
            <w:tcW w:w="142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9C6F7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8±0.4</w:t>
            </w:r>
          </w:p>
        </w:tc>
        <w:tc>
          <w:tcPr>
            <w:tcW w:w="152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1210F65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15.5±0.775</w:t>
            </w:r>
          </w:p>
        </w:tc>
        <w:tc>
          <w:tcPr>
            <w:tcW w:w="125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3C584B31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7±0.35</w:t>
            </w:r>
          </w:p>
        </w:tc>
        <w:tc>
          <w:tcPr>
            <w:tcW w:w="145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24964C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7.5±0.375</w:t>
            </w:r>
          </w:p>
        </w:tc>
      </w:tr>
      <w:tr w14:paraId="39596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DB6EB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F0ED7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13.5±0.675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9342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9.5±0.475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2CB81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16±0.8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7236000F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7.5±0.35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246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</w:tr>
      <w:tr w14:paraId="25BCA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721AA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51F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18±0.85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B8CE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9.5±0.475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A3C08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17±0.85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291DFA3D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8±0.4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CF3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</w:tr>
      <w:tr w14:paraId="7DA19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4B9F7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F29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23.5±1.175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B50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9.5±0.475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EE7F1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18±0.9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7624D6B3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D7C2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</w:tr>
      <w:tr w14:paraId="7BCB4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4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BB4A7BD">
            <w:pPr>
              <w:spacing w:line="480" w:lineRule="auto"/>
              <w:ind w:right="-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C93D48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23.5±1.175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E4C205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9.5±0.475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981B4BE">
            <w:pPr>
              <w:spacing w:line="48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18±0.9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FFFE910">
            <w:pPr>
              <w:spacing w:line="48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79CF7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</w:tr>
    </w:tbl>
    <w:p w14:paraId="4132A788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the experiments were done in triplicate trials ± SD. Here, the values indicate the diameter of the inhibition zone.</w:t>
      </w:r>
    </w:p>
    <w:p w14:paraId="4F51E772">
      <w:pPr>
        <w:rPr>
          <w:rFonts w:ascii="Times New Roman" w:hAnsi="Times New Roman" w:cs="Times New Roman"/>
          <w:b/>
          <w:lang w:val="en-IN"/>
        </w:rPr>
      </w:pPr>
      <w:r>
        <w:rPr>
          <w:rFonts w:ascii="Times New Roman" w:hAnsi="Times New Roman" w:cs="Times New Roman"/>
          <w:b/>
          <w:lang w:val="en-IN"/>
        </w:rPr>
        <w:br w:type="page"/>
      </w:r>
    </w:p>
    <w:p w14:paraId="1428CE7E">
      <w:pPr>
        <w:spacing w:before="120" w:beforeLines="50" w:after="120" w:afterLines="50" w:line="480" w:lineRule="auto"/>
        <w:jc w:val="both"/>
        <w:rPr>
          <w:rFonts w:ascii="Times New Roman" w:hAnsi="Times New Roman" w:eastAsia="SimSun" w:cs="Times New Roman"/>
        </w:rPr>
      </w:pPr>
      <w:r>
        <w:rPr>
          <w:rFonts w:ascii="Times New Roman" w:hAnsi="Times New Roman" w:cs="Times New Roman"/>
          <w:b/>
          <w:lang w:val="en-IN"/>
        </w:rPr>
        <w:t>Table S</w:t>
      </w:r>
      <w:r>
        <w:rPr>
          <w:rFonts w:ascii="Times New Roman" w:hAnsi="Times New Roman" w:cs="Times New Roman"/>
          <w:b/>
        </w:rPr>
        <w:t xml:space="preserve">3: </w:t>
      </w:r>
      <w:r>
        <w:rPr>
          <w:rFonts w:ascii="Times New Roman" w:hAnsi="Times New Roman" w:cs="Times New Roman"/>
        </w:rPr>
        <w:t>Optimization of solvents for extraction of the biosurfactants (100 mg/ml) as a measure of antimicrobial activity.</w:t>
      </w:r>
    </w:p>
    <w:tbl>
      <w:tblPr>
        <w:tblStyle w:val="3"/>
        <w:tblW w:w="7315" w:type="dxa"/>
        <w:jc w:val="center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928"/>
        <w:gridCol w:w="1418"/>
        <w:gridCol w:w="1324"/>
      </w:tblGrid>
      <w:tr w14:paraId="0F42170A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4573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C867596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lang w:eastAsia="en-US"/>
              </w:rPr>
              <w:t>Solvent conditions</w:t>
            </w:r>
          </w:p>
        </w:tc>
        <w:tc>
          <w:tcPr>
            <w:tcW w:w="2742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4D59F613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lang w:eastAsia="en-US"/>
              </w:rPr>
              <w:t>Zone of inhibition (mm)</w:t>
            </w:r>
          </w:p>
        </w:tc>
      </w:tr>
      <w:tr w14:paraId="1D89F6C2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4573" w:type="dxa"/>
            <w:gridSpan w:val="2"/>
            <w:vMerge w:val="continue"/>
            <w:tcBorders>
              <w:bottom w:val="single" w:color="auto" w:sz="12" w:space="0"/>
            </w:tcBorders>
          </w:tcPr>
          <w:p w14:paraId="757A8FD4">
            <w:pPr>
              <w:spacing w:line="480" w:lineRule="auto"/>
              <w:rPr>
                <w:rFonts w:ascii="Times New Roman" w:hAnsi="Times New Roman" w:eastAsia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79ECB6DE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lang w:eastAsia="en-US"/>
              </w:rPr>
              <w:t>B. subtilis</w:t>
            </w:r>
          </w:p>
        </w:tc>
        <w:tc>
          <w:tcPr>
            <w:tcW w:w="132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0930506C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lang w:eastAsia="en-US"/>
              </w:rPr>
              <w:t>E. coli</w:t>
            </w:r>
          </w:p>
        </w:tc>
      </w:tr>
      <w:tr w14:paraId="77956C84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restart"/>
            <w:tcBorders>
              <w:top w:val="single" w:color="auto" w:sz="12" w:space="0"/>
            </w:tcBorders>
            <w:vAlign w:val="center"/>
          </w:tcPr>
          <w:p w14:paraId="50CC3ACE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First methods</w:t>
            </w:r>
          </w:p>
        </w:tc>
        <w:tc>
          <w:tcPr>
            <w:tcW w:w="2928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 w14:paraId="45F8D1DE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n-Hexane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7598141A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13±0.6</w:t>
            </w:r>
          </w:p>
        </w:tc>
        <w:tc>
          <w:tcPr>
            <w:tcW w:w="132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6481D35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13.5±0.6</w:t>
            </w:r>
          </w:p>
        </w:tc>
      </w:tr>
      <w:tr w14:paraId="2EE5A2CD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3A71043B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1CBC2414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Di ethyl ether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8C0C22B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6±0.3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15E5E096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12.5±0.5</w:t>
            </w:r>
          </w:p>
        </w:tc>
      </w:tr>
      <w:tr w14:paraId="71BF2B96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3AA350D0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26601A33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Dichloromethane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FD9D9D0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12±0.5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7385DEBF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15±0.6</w:t>
            </w:r>
          </w:p>
        </w:tc>
      </w:tr>
      <w:tr w14:paraId="26DBE58B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4DF81067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409A2373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Butanol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44EB90F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14±0.6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0B1E5CD4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17±0.6</w:t>
            </w:r>
          </w:p>
        </w:tc>
      </w:tr>
      <w:tr w14:paraId="13F6AE59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5D01C5A2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2807C446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Chloroform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D0184E6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13±0.6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4E5452BB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15±0.6</w:t>
            </w:r>
          </w:p>
        </w:tc>
      </w:tr>
      <w:tr w14:paraId="44E62E54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798B3AB6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6D5842AA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Chloroform froth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E0258FC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11±0.5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6B1CA4AB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14±0.5</w:t>
            </w:r>
          </w:p>
        </w:tc>
      </w:tr>
      <w:tr w14:paraId="3EFD48B3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4D8C303F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1623B1AA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Ethyl acetate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26372E3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6±0.3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6C3B6E24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13±0.5</w:t>
            </w:r>
          </w:p>
        </w:tc>
      </w:tr>
      <w:tr w14:paraId="73725D3B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15DACAFB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vAlign w:val="center"/>
          </w:tcPr>
          <w:p w14:paraId="05A9AB65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Ethyl methyl ketone-chloroform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920FB9C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14±0.6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6161792B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13±0.5</w:t>
            </w:r>
          </w:p>
        </w:tc>
      </w:tr>
      <w:tr w14:paraId="0BA946CE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restart"/>
            <w:vAlign w:val="center"/>
          </w:tcPr>
          <w:p w14:paraId="056F8EE2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Second methods</w:t>
            </w: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23C91DB0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Methanol-acetone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584BB81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14±0.5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001A4A83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16±0.8</w:t>
            </w:r>
          </w:p>
        </w:tc>
      </w:tr>
      <w:tr w14:paraId="7DA3ED2E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780DFDB0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4BCA41A3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Methanol-n hexane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944ECBF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543B2FC1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0</w:t>
            </w:r>
          </w:p>
        </w:tc>
      </w:tr>
      <w:tr w14:paraId="47118FA2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</w:tcPr>
          <w:p w14:paraId="14CEF766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shd w:val="clear" w:color="auto" w:fill="auto"/>
            <w:noWrap/>
            <w:vAlign w:val="bottom"/>
          </w:tcPr>
          <w:p w14:paraId="62F5B6EE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Methanol-chloroform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777AF1E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12±0.5</w:t>
            </w:r>
          </w:p>
        </w:tc>
        <w:tc>
          <w:tcPr>
            <w:tcW w:w="1324" w:type="dxa"/>
            <w:shd w:val="clear" w:color="auto" w:fill="auto"/>
            <w:noWrap/>
            <w:vAlign w:val="center"/>
          </w:tcPr>
          <w:p w14:paraId="1585BF88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18±0.8</w:t>
            </w:r>
          </w:p>
        </w:tc>
      </w:tr>
      <w:tr w14:paraId="00D1A273"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645" w:type="dxa"/>
            <w:vMerge w:val="continue"/>
            <w:tcBorders>
              <w:bottom w:val="single" w:color="auto" w:sz="12" w:space="0"/>
            </w:tcBorders>
          </w:tcPr>
          <w:p w14:paraId="07C021C8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</w:p>
        </w:tc>
        <w:tc>
          <w:tcPr>
            <w:tcW w:w="2928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70DCA6A8">
            <w:pPr>
              <w:spacing w:line="480" w:lineRule="auto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Methanol-ethanol</w:t>
            </w:r>
          </w:p>
        </w:tc>
        <w:tc>
          <w:tcPr>
            <w:tcW w:w="1418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BF2734A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23±0.9</w:t>
            </w:r>
          </w:p>
        </w:tc>
        <w:tc>
          <w:tcPr>
            <w:tcW w:w="1324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7F3DCC40">
            <w:pPr>
              <w:spacing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en-US"/>
              </w:rPr>
              <w:t>20±0.8</w:t>
            </w:r>
          </w:p>
        </w:tc>
      </w:tr>
    </w:tbl>
    <w:p w14:paraId="0551B82C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the experiments were done in triplicate trials ± SD. Here, the values indicate the diameter of the inhibition zone.</w:t>
      </w:r>
    </w:p>
    <w:p w14:paraId="2B1331C6">
      <w:pPr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br w:type="page"/>
      </w:r>
    </w:p>
    <w:p w14:paraId="1A694A56">
      <w:pPr>
        <w:spacing w:before="120" w:beforeLines="50" w:after="120" w:afterLines="5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IN"/>
        </w:rPr>
        <w:t>Table S</w:t>
      </w:r>
      <w:r>
        <w:rPr>
          <w:rFonts w:ascii="Times New Roman" w:hAnsi="Times New Roman" w:cs="Times New Roman"/>
          <w:b/>
          <w:bCs/>
        </w:rPr>
        <w:t>4:</w:t>
      </w:r>
      <w:r>
        <w:rPr>
          <w:rFonts w:ascii="Times New Roman" w:hAnsi="Times New Roman" w:cs="Times New Roman"/>
        </w:rPr>
        <w:t xml:space="preserve"> GC-MS profile of active fraction.</w:t>
      </w:r>
    </w:p>
    <w:tbl>
      <w:tblPr>
        <w:tblStyle w:val="3"/>
        <w:tblW w:w="104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286"/>
        <w:gridCol w:w="2434"/>
        <w:gridCol w:w="2473"/>
        <w:gridCol w:w="1171"/>
        <w:gridCol w:w="1345"/>
        <w:gridCol w:w="934"/>
      </w:tblGrid>
      <w:tr w14:paraId="4DF22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45591C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Sl. No.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1C6814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Retention time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75989C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Compound name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10892F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Structure</w:t>
            </w:r>
          </w:p>
        </w:tc>
        <w:tc>
          <w:tcPr>
            <w:tcW w:w="11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0FA82C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m/z (mass-to charge ratio)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5786BC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Molecular weight (g/mol)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7CC916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Mole%</w:t>
            </w:r>
          </w:p>
        </w:tc>
      </w:tr>
      <w:tr w14:paraId="7E230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A9DE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1. </w:t>
            </w: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808F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11.908</w:t>
            </w:r>
          </w:p>
        </w:tc>
        <w:tc>
          <w:tcPr>
            <w:tcW w:w="24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12F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Cyclooctane, 1,4-dimethyl-, trans-</w:t>
            </w:r>
          </w:p>
        </w:tc>
        <w:tc>
          <w:tcPr>
            <w:tcW w:w="2473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F780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eastAsia="en-US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337820</wp:posOffset>
                  </wp:positionH>
                  <wp:positionV relativeFrom="paragraph">
                    <wp:posOffset>44450</wp:posOffset>
                  </wp:positionV>
                  <wp:extent cx="621665" cy="377825"/>
                  <wp:effectExtent l="0" t="0" r="6985" b="3175"/>
                  <wp:wrapNone/>
                  <wp:docPr id="98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_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66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C5B2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140.16</w:t>
            </w:r>
          </w:p>
        </w:tc>
        <w:tc>
          <w:tcPr>
            <w:tcW w:w="134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2440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140.27</w:t>
            </w:r>
          </w:p>
        </w:tc>
        <w:tc>
          <w:tcPr>
            <w:tcW w:w="9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9B93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0.282</w:t>
            </w:r>
          </w:p>
        </w:tc>
      </w:tr>
      <w:tr w14:paraId="71843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583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A17C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F171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5B97A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95B4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FAA7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B010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0AC4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43B7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2.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A21F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13.59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5E38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Benzaldehyde, 4-propyl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7D53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47625</wp:posOffset>
                  </wp:positionV>
                  <wp:extent cx="965200" cy="334645"/>
                  <wp:effectExtent l="0" t="0" r="6350" b="8255"/>
                  <wp:wrapNone/>
                  <wp:docPr id="86" name="Pictur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_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A9663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148.09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828DC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148.21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4520C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7.57</w:t>
            </w:r>
          </w:p>
        </w:tc>
      </w:tr>
      <w:tr w14:paraId="3501E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C633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80F8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864F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6370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A564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C74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F224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09E1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4255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3.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94AC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15.417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69BC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Cyclopentane, 1-butyl-2-propyl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2A87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290830</wp:posOffset>
                  </wp:positionH>
                  <wp:positionV relativeFrom="paragraph">
                    <wp:posOffset>66675</wp:posOffset>
                  </wp:positionV>
                  <wp:extent cx="709930" cy="372110"/>
                  <wp:effectExtent l="0" t="0" r="13970" b="8890"/>
                  <wp:wrapNone/>
                  <wp:docPr id="94" name="Pictur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_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3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687AC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168.19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F972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168.32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7239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2.79</w:t>
            </w:r>
          </w:p>
        </w:tc>
      </w:tr>
      <w:tr w14:paraId="2D70B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0058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1AE1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0873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212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566C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5D42A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9153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83A9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0A97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4.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28B5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15.592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8FA5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2,3-Dihydro-4-methoxyindole-2-one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81AF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299085</wp:posOffset>
                  </wp:positionH>
                  <wp:positionV relativeFrom="paragraph">
                    <wp:posOffset>85725</wp:posOffset>
                  </wp:positionV>
                  <wp:extent cx="596265" cy="506095"/>
                  <wp:effectExtent l="0" t="0" r="13335" b="8255"/>
                  <wp:wrapNone/>
                  <wp:docPr id="87" name="Pictur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Picture_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65" cy="50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E72C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163.06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542D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163.18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1D4B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2.04</w:t>
            </w:r>
          </w:p>
        </w:tc>
      </w:tr>
      <w:tr w14:paraId="7C12B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8BE7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FA1E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2665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C1E2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D60C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6D5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746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7EB6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2CFC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A378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1D47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1CF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F406A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72F1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5BC7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E5BA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0CA9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5.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9AF2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17.296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1DF0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Phenol, 2,4-bis(1,1-dimethylethyl)-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7258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28575</wp:posOffset>
                  </wp:positionV>
                  <wp:extent cx="765810" cy="477520"/>
                  <wp:effectExtent l="0" t="0" r="15240" b="17780"/>
                  <wp:wrapNone/>
                  <wp:docPr id="90" name="Pictur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_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10" cy="47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6A4A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206.17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7458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206.33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321F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8.63</w:t>
            </w:r>
          </w:p>
        </w:tc>
      </w:tr>
      <w:tr w14:paraId="4C7FB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882E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1A85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4BB3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F3F7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2964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B86F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5B0E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3D47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1EA0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D15E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C0D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CD40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DC53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29D5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A5FA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AC3A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323D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6.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23CD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18.543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46F6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10-Heneicosene (c,t)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37D5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152400</wp:posOffset>
                  </wp:positionV>
                  <wp:extent cx="1171575" cy="171450"/>
                  <wp:effectExtent l="0" t="0" r="9525" b="0"/>
                  <wp:wrapNone/>
                  <wp:docPr id="91" name="Picture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Picture_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C5D2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294.33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E863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294.57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0FA0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6.7</w:t>
            </w:r>
          </w:p>
        </w:tc>
      </w:tr>
      <w:tr w14:paraId="3B9CC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C310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7.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2BAA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18.638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81D3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Hexatriacontane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1429C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123825</wp:posOffset>
                  </wp:positionV>
                  <wp:extent cx="1200785" cy="105410"/>
                  <wp:effectExtent l="0" t="0" r="18415" b="8890"/>
                  <wp:wrapNone/>
                  <wp:docPr id="88" name="Picture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_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785" cy="10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5350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506.58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0765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506.99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963F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0.89</w:t>
            </w:r>
          </w:p>
        </w:tc>
      </w:tr>
      <w:tr w14:paraId="334D9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AC64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8.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67A8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20.407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6440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Methyl tetradecanoate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BF3D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eastAsia="en-US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152400</wp:posOffset>
                  </wp:positionV>
                  <wp:extent cx="1306195" cy="195580"/>
                  <wp:effectExtent l="0" t="0" r="8255" b="13970"/>
                  <wp:wrapNone/>
                  <wp:docPr id="89" name="Picture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_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619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572C3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242.22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09AE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242.4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25CC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0.8</w:t>
            </w:r>
          </w:p>
        </w:tc>
      </w:tr>
      <w:tr w14:paraId="18FB1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3DCB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9.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7247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21.349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E7D6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1-Eicosanol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D137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152400</wp:posOffset>
                  </wp:positionV>
                  <wp:extent cx="1344295" cy="115570"/>
                  <wp:effectExtent l="0" t="0" r="8255" b="17780"/>
                  <wp:wrapNone/>
                  <wp:docPr id="92" name="Picture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_9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295" cy="11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151B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298.32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7BE7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298.56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2491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8.94</w:t>
            </w:r>
          </w:p>
        </w:tc>
      </w:tr>
      <w:tr w14:paraId="4EEC2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6F58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10.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760C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21.425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815C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1-Decanol, 2-hexyl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7125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57150</wp:posOffset>
                  </wp:positionV>
                  <wp:extent cx="1238250" cy="295910"/>
                  <wp:effectExtent l="0" t="0" r="0" b="8890"/>
                  <wp:wrapNone/>
                  <wp:docPr id="99" name="Picture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Picture_1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8225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242.26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987F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242.45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2095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0.38</w:t>
            </w:r>
          </w:p>
        </w:tc>
      </w:tr>
      <w:tr w14:paraId="72DD9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8B3B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11.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3BF1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21.502</w:t>
            </w: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5902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7B2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F62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F7E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F7DE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0.64</w:t>
            </w:r>
          </w:p>
        </w:tc>
      </w:tr>
      <w:tr w14:paraId="5DD92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5346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12.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8363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21.982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5FF2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Ethylene, 1,2-diphenyl-1-methyl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972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298450</wp:posOffset>
                  </wp:positionH>
                  <wp:positionV relativeFrom="paragraph">
                    <wp:posOffset>17145</wp:posOffset>
                  </wp:positionV>
                  <wp:extent cx="734060" cy="438150"/>
                  <wp:effectExtent l="0" t="0" r="8890" b="0"/>
                  <wp:wrapNone/>
                  <wp:docPr id="93" name="Picture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_1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06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D463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194.11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BC3DC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194.28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5AFE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0.68</w:t>
            </w:r>
          </w:p>
        </w:tc>
      </w:tr>
      <w:tr w14:paraId="34EE7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C509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CA2A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9770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8199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A8BB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F183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FDD6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A826C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7A67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13.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9DAC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23.059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9E87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Pentadecanoic acid, 14-methyl-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7181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eastAsia="en-US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76200</wp:posOffset>
                  </wp:positionV>
                  <wp:extent cx="1190625" cy="314960"/>
                  <wp:effectExtent l="0" t="0" r="9525" b="8890"/>
                  <wp:wrapNone/>
                  <wp:docPr id="95" name="Picture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Picture_1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3C01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256.24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CD98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256.43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2834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10.83</w:t>
            </w:r>
          </w:p>
        </w:tc>
      </w:tr>
      <w:tr w14:paraId="061FF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7BF8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14.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AAC1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23.174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84A9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Benzenepropanoic acid, 3,5-bis(1,1-dimet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3509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267335</wp:posOffset>
                  </wp:positionH>
                  <wp:positionV relativeFrom="paragraph">
                    <wp:posOffset>85725</wp:posOffset>
                  </wp:positionV>
                  <wp:extent cx="914400" cy="444500"/>
                  <wp:effectExtent l="0" t="0" r="0" b="12700"/>
                  <wp:wrapNone/>
                  <wp:docPr id="96" name="Picture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_1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7656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150.07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920B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150.18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9DF1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4.26</w:t>
            </w:r>
          </w:p>
        </w:tc>
      </w:tr>
      <w:tr w14:paraId="2D409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7326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5AC2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93A7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5B8B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BD5CA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57EA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87F1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6ECB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DB07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7417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808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41A9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C19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2A68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B028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8E764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4021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15.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1404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23.364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B399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Hexacosane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DE56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104775</wp:posOffset>
                  </wp:positionV>
                  <wp:extent cx="1238250" cy="200025"/>
                  <wp:effectExtent l="0" t="0" r="0" b="9525"/>
                  <wp:wrapNone/>
                  <wp:docPr id="97" name="Picture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_14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637B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366.42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47A9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366.72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ED5A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0.51</w:t>
            </w:r>
          </w:p>
        </w:tc>
      </w:tr>
      <w:tr w14:paraId="72C23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FED1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16.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85E8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23.9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0527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1-Eicosanol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77F6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38100</wp:posOffset>
                  </wp:positionV>
                  <wp:extent cx="1211580" cy="151130"/>
                  <wp:effectExtent l="0" t="0" r="7620" b="1270"/>
                  <wp:wrapNone/>
                  <wp:docPr id="101" name="Picture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_1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51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FA81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298.32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1AA5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298.56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FC55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9.61</w:t>
            </w:r>
          </w:p>
        </w:tc>
      </w:tr>
      <w:tr w14:paraId="47430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A6E6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17.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788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24.283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DB5D7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Heptadecanoic acid, methyl ester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5F62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eastAsia="en-US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247650</wp:posOffset>
                  </wp:positionV>
                  <wp:extent cx="1225550" cy="201295"/>
                  <wp:effectExtent l="0" t="0" r="12700" b="8255"/>
                  <wp:wrapNone/>
                  <wp:docPr id="103" name="Picture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Picture_16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20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162E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284.27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B1F7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284.48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1F36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0.72</w:t>
            </w:r>
          </w:p>
        </w:tc>
      </w:tr>
      <w:tr w14:paraId="3E440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1F4A4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18.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324C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25.487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5A64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Methyl stearate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7D08B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eastAsia="en-US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66675</wp:posOffset>
                  </wp:positionV>
                  <wp:extent cx="1226820" cy="210820"/>
                  <wp:effectExtent l="0" t="0" r="11430" b="17780"/>
                  <wp:wrapNone/>
                  <wp:docPr id="102" name="Picture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_17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868E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298.29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CF189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298.51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ACE2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16.19</w:t>
            </w:r>
          </w:p>
        </w:tc>
      </w:tr>
      <w:tr w14:paraId="39D04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DF6C6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19. 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0FCB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25.941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C032D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2-Methoxybenzylamine, N,N-didecyl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29123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98425</wp:posOffset>
                  </wp:positionV>
                  <wp:extent cx="1325245" cy="322580"/>
                  <wp:effectExtent l="0" t="0" r="8255" b="1270"/>
                  <wp:wrapNone/>
                  <wp:docPr id="104" name="Picture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_18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24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6E9F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417.4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AAB6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417.72</w:t>
            </w: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E863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2.47</w:t>
            </w:r>
          </w:p>
        </w:tc>
      </w:tr>
      <w:tr w14:paraId="18C9A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097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1E5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751F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01D1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8C33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5CFF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7753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72A2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9A1E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20.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4FDE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26.254</w:t>
            </w: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D385F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1-Heptacosanol</w:t>
            </w:r>
          </w:p>
        </w:tc>
        <w:tc>
          <w:tcPr>
            <w:tcW w:w="2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869DA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eastAsia="en-US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171450</wp:posOffset>
                  </wp:positionV>
                  <wp:extent cx="1171575" cy="153670"/>
                  <wp:effectExtent l="0" t="0" r="9525" b="17780"/>
                  <wp:wrapNone/>
                  <wp:docPr id="100" name="Picture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_19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1CC2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396.43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0D218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396.74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8E731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8.1</w:t>
            </w:r>
          </w:p>
        </w:tc>
      </w:tr>
      <w:tr w14:paraId="32D5C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66887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21. 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333E5C5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28.668</w:t>
            </w:r>
          </w:p>
        </w:tc>
        <w:tc>
          <w:tcPr>
            <w:tcW w:w="243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902796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7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EF83F2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49BBA1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53F1F6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1A3C552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6.03</w:t>
            </w:r>
          </w:p>
        </w:tc>
      </w:tr>
    </w:tbl>
    <w:p w14:paraId="4E8D330F">
      <w:pPr>
        <w:pStyle w:val="9"/>
        <w:spacing w:before="120" w:beforeLines="50" w:after="120" w:afterLines="50" w:line="480" w:lineRule="auto"/>
        <w:ind w:left="0"/>
        <w:jc w:val="center"/>
        <w:rPr>
          <w:rFonts w:ascii="Times New Roman" w:hAnsi="Times New Roman" w:cs="Times New Roman"/>
          <w:bCs/>
        </w:rPr>
      </w:pPr>
    </w:p>
    <w:p w14:paraId="19EC9E6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5862BCA">
      <w:pPr>
        <w:autoSpaceDE w:val="0"/>
        <w:autoSpaceDN w:val="0"/>
        <w:adjustRightInd w:val="0"/>
        <w:spacing w:before="120" w:beforeLines="50" w:after="120" w:afterLines="50" w:line="480" w:lineRule="auto"/>
        <w:ind w:right="144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S5:</w:t>
      </w:r>
      <w:r>
        <w:rPr>
          <w:rFonts w:ascii="Times New Roman" w:hAnsi="Times New Roman" w:cs="Times New Roman"/>
        </w:rPr>
        <w:t xml:space="preserve"> Structural homology of Iturins A and C homologs.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395"/>
        <w:gridCol w:w="2310"/>
        <w:gridCol w:w="1358"/>
        <w:gridCol w:w="1677"/>
        <w:gridCol w:w="1569"/>
      </w:tblGrid>
      <w:tr w14:paraId="26A09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274AB1B6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Mass (m/z)</w:t>
            </w:r>
          </w:p>
        </w:tc>
        <w:tc>
          <w:tcPr>
            <w:tcW w:w="1939" w:type="dxa"/>
            <w:vAlign w:val="center"/>
          </w:tcPr>
          <w:p w14:paraId="779057F9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Peptide sequence</w:t>
            </w:r>
          </w:p>
        </w:tc>
        <w:tc>
          <w:tcPr>
            <w:tcW w:w="1665" w:type="dxa"/>
            <w:vAlign w:val="center"/>
          </w:tcPr>
          <w:p w14:paraId="778BE8E2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Molecular structure</w:t>
            </w:r>
          </w:p>
        </w:tc>
        <w:tc>
          <w:tcPr>
            <w:tcW w:w="1665" w:type="dxa"/>
            <w:vAlign w:val="center"/>
          </w:tcPr>
          <w:p w14:paraId="4D722900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Empirical formula</w:t>
            </w:r>
          </w:p>
        </w:tc>
        <w:tc>
          <w:tcPr>
            <w:tcW w:w="2052" w:type="dxa"/>
            <w:vAlign w:val="center"/>
          </w:tcPr>
          <w:p w14:paraId="2F9BCB6E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Identification of iturins</w:t>
            </w:r>
          </w:p>
        </w:tc>
        <w:tc>
          <w:tcPr>
            <w:tcW w:w="2208" w:type="dxa"/>
            <w:vAlign w:val="center"/>
          </w:tcPr>
          <w:p w14:paraId="06D7FA0E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References</w:t>
            </w:r>
          </w:p>
        </w:tc>
      </w:tr>
      <w:tr w14:paraId="2C228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7A998FD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1,071.5</w:t>
            </w:r>
          </w:p>
        </w:tc>
        <w:tc>
          <w:tcPr>
            <w:tcW w:w="1939" w:type="dxa"/>
            <w:vAlign w:val="center"/>
          </w:tcPr>
          <w:p w14:paraId="7030F3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AA-N-Y-N-Q-P-N-S)</w:t>
            </w:r>
          </w:p>
        </w:tc>
        <w:tc>
          <w:tcPr>
            <w:tcW w:w="1665" w:type="dxa"/>
            <w:vAlign w:val="center"/>
          </w:tcPr>
          <w:p w14:paraId="20EF6E68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1176020" cy="915670"/>
                  <wp:effectExtent l="0" t="0" r="5080" b="17780"/>
                  <wp:docPr id="31" name="Picture 31" descr="iturin 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iturin A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020" cy="91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1C6B5523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"query=C50H78N12O14"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5CADF2E2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(C16) Iturin A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184BB9C5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</w:tr>
      <w:tr w14:paraId="456D6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430C2954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1,071.5</w:t>
            </w:r>
          </w:p>
        </w:tc>
        <w:tc>
          <w:tcPr>
            <w:tcW w:w="1939" w:type="dxa"/>
            <w:vAlign w:val="center"/>
          </w:tcPr>
          <w:p w14:paraId="449A4D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AA-N-Y-N-Q-P-N-S)</w:t>
            </w:r>
          </w:p>
        </w:tc>
        <w:tc>
          <w:tcPr>
            <w:tcW w:w="1665" w:type="dxa"/>
            <w:vAlign w:val="center"/>
          </w:tcPr>
          <w:p w14:paraId="6EA702CA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1233805" cy="909320"/>
                  <wp:effectExtent l="0" t="0" r="4445" b="5080"/>
                  <wp:docPr id="32" name="Picture 32" descr="iturin 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iturin A7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05" cy="90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1822F95E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"query=C50H78N12O14"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10C559E7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(C16) Iturin A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7E16A2B8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</w:tr>
      <w:tr w14:paraId="3C186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11567E9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1044.5</w:t>
            </w:r>
          </w:p>
        </w:tc>
        <w:tc>
          <w:tcPr>
            <w:tcW w:w="1939" w:type="dxa"/>
            <w:vAlign w:val="center"/>
          </w:tcPr>
          <w:p w14:paraId="3E43E982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AA-D-Y-N-Q-P-N-S)</w:t>
            </w:r>
          </w:p>
        </w:tc>
        <w:tc>
          <w:tcPr>
            <w:tcW w:w="1665" w:type="dxa"/>
            <w:vAlign w:val="center"/>
          </w:tcPr>
          <w:p w14:paraId="4E61FAF7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1021715" cy="826770"/>
                  <wp:effectExtent l="0" t="0" r="6985" b="11430"/>
                  <wp:docPr id="28" name="Picture 28" descr="iturin 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iturin C1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715" cy="826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1FE5AE4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"query=C48H73N11O15"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495C67E9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(C14) Iturin 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790B285D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</w:tr>
      <w:tr w14:paraId="74DBB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0F0E15B3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1058.5</w:t>
            </w:r>
          </w:p>
        </w:tc>
        <w:tc>
          <w:tcPr>
            <w:tcW w:w="1939" w:type="dxa"/>
            <w:vAlign w:val="center"/>
          </w:tcPr>
          <w:p w14:paraId="2A6325A2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AA-D-Y-N-Q-P-N-S)</w:t>
            </w:r>
          </w:p>
        </w:tc>
        <w:tc>
          <w:tcPr>
            <w:tcW w:w="1665" w:type="dxa"/>
            <w:vAlign w:val="center"/>
          </w:tcPr>
          <w:p w14:paraId="38A774C5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1114425" cy="901700"/>
                  <wp:effectExtent l="0" t="0" r="9525" b="12700"/>
                  <wp:docPr id="29" name="Picture 29" descr="iturin C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iturin C2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0B3776E5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"query=C48H73N11O15"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69D8F40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(C15) Iturin 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43176DCA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29, 31</w:t>
            </w:r>
          </w:p>
        </w:tc>
      </w:tr>
      <w:tr w14:paraId="31D5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2C98EFF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1072.3</w:t>
            </w:r>
          </w:p>
        </w:tc>
        <w:tc>
          <w:tcPr>
            <w:tcW w:w="1939" w:type="dxa"/>
            <w:vAlign w:val="center"/>
          </w:tcPr>
          <w:p w14:paraId="023B56EA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AA-D-Y-N-Q-P-N-S)</w:t>
            </w:r>
          </w:p>
        </w:tc>
        <w:tc>
          <w:tcPr>
            <w:tcW w:w="1665" w:type="dxa"/>
            <w:vAlign w:val="center"/>
          </w:tcPr>
          <w:p w14:paraId="3982039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916940" cy="742950"/>
                  <wp:effectExtent l="0" t="0" r="16510" b="0"/>
                  <wp:docPr id="27" name="Picture 27" descr="iturin 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iturin C3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94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4BD13EC8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"query=C48H73N11O15"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35625799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(C16) Iturin 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18C7535D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This work,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29, 31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</w:tr>
      <w:tr w14:paraId="7329A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  <w:vAlign w:val="center"/>
          </w:tcPr>
          <w:p w14:paraId="73556BA5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1086.5</w:t>
            </w:r>
          </w:p>
        </w:tc>
        <w:tc>
          <w:tcPr>
            <w:tcW w:w="1939" w:type="dxa"/>
            <w:vAlign w:val="center"/>
          </w:tcPr>
          <w:p w14:paraId="2F0F8EF4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Cyclo(</w:t>
            </w:r>
            <w:r>
              <w:rPr>
                <w:rFonts w:ascii="Times New Roman" w:hAnsi="Times New Roman" w:eastAsia="QbxnpyAdvPSMP13" w:cs="Times New Roman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hAnsi="Times New Roman" w:eastAsia="KwpjdfAdvPTimes" w:cs="Times New Roman"/>
                <w:color w:val="000000"/>
                <w:sz w:val="16"/>
                <w:szCs w:val="16"/>
                <w:lang w:bidi="ar"/>
              </w:rPr>
              <w:t>AA-D-Y-N-Q-P-N-S)</w:t>
            </w:r>
          </w:p>
        </w:tc>
        <w:tc>
          <w:tcPr>
            <w:tcW w:w="1665" w:type="dxa"/>
            <w:vAlign w:val="center"/>
          </w:tcPr>
          <w:p w14:paraId="02EC03C8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  <w:drawing>
                <wp:inline distT="0" distB="0" distL="114300" distR="114300">
                  <wp:extent cx="1213485" cy="981710"/>
                  <wp:effectExtent l="0" t="0" r="5715" b="8890"/>
                  <wp:docPr id="30" name="Picture 30" descr="iturin C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iturin C4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981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vAlign w:val="center"/>
          </w:tcPr>
          <w:p w14:paraId="3359BAAB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"https://pubchem.ncbi.nlm.nih.gov/" \l "query=C48H73N11O15" \t "https://pubchem.ncbi.nlm.nih.gov/compound/_parent" \o "Find all compounds that have this formula"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51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79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fldChar w:fldCharType="end"/>
            </w:r>
          </w:p>
        </w:tc>
        <w:tc>
          <w:tcPr>
            <w:tcW w:w="2052" w:type="dxa"/>
            <w:vAlign w:val="center"/>
          </w:tcPr>
          <w:p w14:paraId="145AEFA4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(C17) Iturin C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[M+H]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2208" w:type="dxa"/>
            <w:vAlign w:val="center"/>
          </w:tcPr>
          <w:p w14:paraId="7FA835EC">
            <w:pPr>
              <w:autoSpaceDE w:val="0"/>
              <w:autoSpaceDN w:val="0"/>
              <w:adjustRightInd w:val="0"/>
              <w:spacing w:before="120" w:beforeLines="50" w:after="120" w:afterLines="50"/>
              <w:ind w:right="144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</w:tr>
    </w:tbl>
    <w:p w14:paraId="20D13758">
      <w:pPr>
        <w:autoSpaceDE w:val="0"/>
        <w:autoSpaceDN w:val="0"/>
        <w:adjustRightInd w:val="0"/>
        <w:spacing w:before="120" w:beforeLines="50" w:after="120" w:afterLines="50" w:line="480" w:lineRule="auto"/>
        <w:ind w:right="144"/>
        <w:jc w:val="both"/>
        <w:rPr>
          <w:rFonts w:ascii="Times New Roman" w:hAnsi="Times New Roman" w:cs="Times New Roman"/>
          <w:b/>
          <w:bCs/>
        </w:rPr>
      </w:pPr>
    </w:p>
    <w:p w14:paraId="1544F9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215DF0D">
      <w:pPr>
        <w:pStyle w:val="9"/>
        <w:spacing w:before="120" w:beforeLines="50" w:after="120" w:afterLines="50" w:line="48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  <w:lang w:val="en-US"/>
        </w:rPr>
        <w:t>6</w:t>
      </w:r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Thermal and enzyme stability of the biosurfactant methyl stearate (3.2 mg/ml). </w:t>
      </w:r>
    </w:p>
    <w:tbl>
      <w:tblPr>
        <w:tblStyle w:val="3"/>
        <w:tblW w:w="7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350"/>
        <w:gridCol w:w="996"/>
        <w:gridCol w:w="1254"/>
        <w:gridCol w:w="1009"/>
        <w:gridCol w:w="1302"/>
      </w:tblGrid>
      <w:tr w14:paraId="21F94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3080" w:type="dxa"/>
            <w:gridSpan w:val="2"/>
            <w:vMerge w:val="restart"/>
            <w:vAlign w:val="center"/>
          </w:tcPr>
          <w:p w14:paraId="6C1A9F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Treatment conditions</w:t>
            </w:r>
          </w:p>
        </w:tc>
        <w:tc>
          <w:tcPr>
            <w:tcW w:w="4560" w:type="dxa"/>
            <w:gridSpan w:val="4"/>
            <w:vAlign w:val="center"/>
          </w:tcPr>
          <w:p w14:paraId="54642C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Zone of inhibition (mm)</w:t>
            </w:r>
          </w:p>
        </w:tc>
      </w:tr>
      <w:tr w14:paraId="0D6CD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3080" w:type="dxa"/>
            <w:gridSpan w:val="2"/>
            <w:vMerge w:val="continue"/>
            <w:vAlign w:val="center"/>
          </w:tcPr>
          <w:p w14:paraId="732AA73C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996" w:type="dxa"/>
            <w:vAlign w:val="center"/>
          </w:tcPr>
          <w:p w14:paraId="465E985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B. subtilis</w:t>
            </w:r>
          </w:p>
        </w:tc>
        <w:tc>
          <w:tcPr>
            <w:tcW w:w="1254" w:type="dxa"/>
            <w:vAlign w:val="center"/>
          </w:tcPr>
          <w:p w14:paraId="36081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S. epidermidis</w:t>
            </w:r>
          </w:p>
        </w:tc>
        <w:tc>
          <w:tcPr>
            <w:tcW w:w="1009" w:type="dxa"/>
            <w:vAlign w:val="center"/>
          </w:tcPr>
          <w:p w14:paraId="6EDF4A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E. coli</w:t>
            </w:r>
          </w:p>
        </w:tc>
        <w:tc>
          <w:tcPr>
            <w:tcW w:w="1302" w:type="dxa"/>
            <w:vAlign w:val="center"/>
          </w:tcPr>
          <w:p w14:paraId="072765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C. albicans</w:t>
            </w:r>
          </w:p>
        </w:tc>
      </w:tr>
      <w:tr w14:paraId="0C4AF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" w:hRule="atLeast"/>
          <w:jc w:val="center"/>
        </w:trPr>
        <w:tc>
          <w:tcPr>
            <w:tcW w:w="3080" w:type="dxa"/>
            <w:gridSpan w:val="2"/>
            <w:vAlign w:val="center"/>
          </w:tcPr>
          <w:p w14:paraId="23101C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996" w:type="dxa"/>
            <w:vAlign w:val="center"/>
          </w:tcPr>
          <w:p w14:paraId="3C0F9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17±0.85</w:t>
            </w:r>
          </w:p>
        </w:tc>
        <w:tc>
          <w:tcPr>
            <w:tcW w:w="1254" w:type="dxa"/>
            <w:vAlign w:val="center"/>
          </w:tcPr>
          <w:p w14:paraId="3CA425D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17±0.85</w:t>
            </w:r>
          </w:p>
        </w:tc>
        <w:tc>
          <w:tcPr>
            <w:tcW w:w="1009" w:type="dxa"/>
            <w:vAlign w:val="center"/>
          </w:tcPr>
          <w:p w14:paraId="004C4A9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11±0.5</w:t>
            </w:r>
          </w:p>
        </w:tc>
        <w:tc>
          <w:tcPr>
            <w:tcW w:w="1302" w:type="dxa"/>
            <w:vAlign w:val="center"/>
          </w:tcPr>
          <w:p w14:paraId="09D6B0D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12.5±0.5</w:t>
            </w:r>
          </w:p>
        </w:tc>
      </w:tr>
      <w:tr w14:paraId="0478E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730" w:type="dxa"/>
            <w:vMerge w:val="restart"/>
            <w:vAlign w:val="center"/>
          </w:tcPr>
          <w:p w14:paraId="3343503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Temperature (°C)</w:t>
            </w:r>
          </w:p>
        </w:tc>
        <w:tc>
          <w:tcPr>
            <w:tcW w:w="1350" w:type="dxa"/>
            <w:vAlign w:val="center"/>
          </w:tcPr>
          <w:p w14:paraId="386979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996" w:type="dxa"/>
            <w:vAlign w:val="center"/>
          </w:tcPr>
          <w:p w14:paraId="4178FB2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12±0.6</w:t>
            </w:r>
          </w:p>
        </w:tc>
        <w:tc>
          <w:tcPr>
            <w:tcW w:w="1254" w:type="dxa"/>
            <w:vAlign w:val="center"/>
          </w:tcPr>
          <w:p w14:paraId="5948F69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15±0.75</w:t>
            </w:r>
          </w:p>
        </w:tc>
        <w:tc>
          <w:tcPr>
            <w:tcW w:w="1009" w:type="dxa"/>
            <w:vAlign w:val="center"/>
          </w:tcPr>
          <w:p w14:paraId="5F29DC3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11±0.55</w:t>
            </w:r>
          </w:p>
        </w:tc>
        <w:tc>
          <w:tcPr>
            <w:tcW w:w="1302" w:type="dxa"/>
            <w:vAlign w:val="center"/>
          </w:tcPr>
          <w:p w14:paraId="63F336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12.5±0.5</w:t>
            </w:r>
          </w:p>
        </w:tc>
      </w:tr>
      <w:tr w14:paraId="1306A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1730" w:type="dxa"/>
            <w:vMerge w:val="continue"/>
            <w:vAlign w:val="center"/>
          </w:tcPr>
          <w:p w14:paraId="2E97C576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0F7F0C3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70</w:t>
            </w:r>
          </w:p>
        </w:tc>
        <w:tc>
          <w:tcPr>
            <w:tcW w:w="996" w:type="dxa"/>
            <w:vAlign w:val="center"/>
          </w:tcPr>
          <w:p w14:paraId="18049D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12±0.6</w:t>
            </w:r>
          </w:p>
        </w:tc>
        <w:tc>
          <w:tcPr>
            <w:tcW w:w="1254" w:type="dxa"/>
            <w:vAlign w:val="center"/>
          </w:tcPr>
          <w:p w14:paraId="0422E8A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14±0.7</w:t>
            </w:r>
          </w:p>
        </w:tc>
        <w:tc>
          <w:tcPr>
            <w:tcW w:w="1009" w:type="dxa"/>
            <w:vAlign w:val="center"/>
          </w:tcPr>
          <w:p w14:paraId="4A44BFA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10.5±0.5</w:t>
            </w:r>
          </w:p>
        </w:tc>
        <w:tc>
          <w:tcPr>
            <w:tcW w:w="1302" w:type="dxa"/>
            <w:vAlign w:val="center"/>
          </w:tcPr>
          <w:p w14:paraId="4A78B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12±0.5</w:t>
            </w:r>
          </w:p>
        </w:tc>
      </w:tr>
      <w:tr w14:paraId="79EB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00917F20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68C68E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996" w:type="dxa"/>
            <w:vAlign w:val="center"/>
          </w:tcPr>
          <w:p w14:paraId="244613A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8±0.4</w:t>
            </w:r>
          </w:p>
        </w:tc>
        <w:tc>
          <w:tcPr>
            <w:tcW w:w="1254" w:type="dxa"/>
            <w:vAlign w:val="center"/>
          </w:tcPr>
          <w:p w14:paraId="2F6C9FF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13±0.6</w:t>
            </w:r>
          </w:p>
        </w:tc>
        <w:tc>
          <w:tcPr>
            <w:tcW w:w="1009" w:type="dxa"/>
            <w:vAlign w:val="center"/>
          </w:tcPr>
          <w:p w14:paraId="7540DC2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10.5±0.5</w:t>
            </w:r>
          </w:p>
        </w:tc>
        <w:tc>
          <w:tcPr>
            <w:tcW w:w="1302" w:type="dxa"/>
            <w:vAlign w:val="center"/>
          </w:tcPr>
          <w:p w14:paraId="544BC5A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12±0.5</w:t>
            </w:r>
          </w:p>
        </w:tc>
      </w:tr>
      <w:tr w14:paraId="65F99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" w:hRule="atLeast"/>
          <w:jc w:val="center"/>
        </w:trPr>
        <w:tc>
          <w:tcPr>
            <w:tcW w:w="1730" w:type="dxa"/>
            <w:vMerge w:val="continue"/>
            <w:vAlign w:val="center"/>
          </w:tcPr>
          <w:p w14:paraId="51EF2ADF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5F4C8B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121</w:t>
            </w:r>
          </w:p>
        </w:tc>
        <w:tc>
          <w:tcPr>
            <w:tcW w:w="996" w:type="dxa"/>
            <w:vAlign w:val="center"/>
          </w:tcPr>
          <w:p w14:paraId="169622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4" w:type="dxa"/>
            <w:vAlign w:val="center"/>
          </w:tcPr>
          <w:p w14:paraId="18B9D9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9±0.45</w:t>
            </w:r>
          </w:p>
        </w:tc>
        <w:tc>
          <w:tcPr>
            <w:tcW w:w="1009" w:type="dxa"/>
            <w:vAlign w:val="center"/>
          </w:tcPr>
          <w:p w14:paraId="2CC83AD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10±0.5</w:t>
            </w:r>
          </w:p>
        </w:tc>
        <w:tc>
          <w:tcPr>
            <w:tcW w:w="1302" w:type="dxa"/>
            <w:vAlign w:val="center"/>
          </w:tcPr>
          <w:p w14:paraId="1885F4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10±0.4</w:t>
            </w:r>
          </w:p>
        </w:tc>
      </w:tr>
      <w:tr w14:paraId="19CB9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" w:hRule="atLeast"/>
          <w:jc w:val="center"/>
        </w:trPr>
        <w:tc>
          <w:tcPr>
            <w:tcW w:w="1730" w:type="dxa"/>
            <w:vMerge w:val="restart"/>
            <w:vAlign w:val="center"/>
          </w:tcPr>
          <w:p w14:paraId="344F5D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Enzymes </w:t>
            </w:r>
          </w:p>
          <w:p w14:paraId="63BFBE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(10 mg/ml)</w:t>
            </w:r>
          </w:p>
        </w:tc>
        <w:tc>
          <w:tcPr>
            <w:tcW w:w="1350" w:type="dxa"/>
            <w:vAlign w:val="center"/>
          </w:tcPr>
          <w:p w14:paraId="4DF6F6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Lipase</w:t>
            </w:r>
          </w:p>
        </w:tc>
        <w:tc>
          <w:tcPr>
            <w:tcW w:w="996" w:type="dxa"/>
            <w:vAlign w:val="center"/>
          </w:tcPr>
          <w:p w14:paraId="165EBB8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15±0.7</w:t>
            </w:r>
          </w:p>
        </w:tc>
        <w:tc>
          <w:tcPr>
            <w:tcW w:w="1254" w:type="dxa"/>
            <w:vAlign w:val="center"/>
          </w:tcPr>
          <w:p w14:paraId="4B4DC8A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14±0.7</w:t>
            </w:r>
          </w:p>
        </w:tc>
        <w:tc>
          <w:tcPr>
            <w:tcW w:w="1009" w:type="dxa"/>
            <w:vAlign w:val="center"/>
          </w:tcPr>
          <w:p w14:paraId="0217332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10±0.5</w:t>
            </w:r>
          </w:p>
        </w:tc>
        <w:tc>
          <w:tcPr>
            <w:tcW w:w="1302" w:type="dxa"/>
            <w:vAlign w:val="center"/>
          </w:tcPr>
          <w:p w14:paraId="4F12A8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10.5±0.4</w:t>
            </w:r>
          </w:p>
        </w:tc>
      </w:tr>
      <w:tr w14:paraId="5AF94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1730" w:type="dxa"/>
            <w:vMerge w:val="continue"/>
            <w:vAlign w:val="center"/>
          </w:tcPr>
          <w:p w14:paraId="31E5B631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548B4D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Papain</w:t>
            </w:r>
          </w:p>
        </w:tc>
        <w:tc>
          <w:tcPr>
            <w:tcW w:w="996" w:type="dxa"/>
            <w:vAlign w:val="center"/>
          </w:tcPr>
          <w:p w14:paraId="7F361B5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15±0.7</w:t>
            </w:r>
          </w:p>
        </w:tc>
        <w:tc>
          <w:tcPr>
            <w:tcW w:w="1254" w:type="dxa"/>
            <w:vAlign w:val="center"/>
          </w:tcPr>
          <w:p w14:paraId="59C43B4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16±0.75</w:t>
            </w:r>
          </w:p>
        </w:tc>
        <w:tc>
          <w:tcPr>
            <w:tcW w:w="1009" w:type="dxa"/>
            <w:vAlign w:val="center"/>
          </w:tcPr>
          <w:p w14:paraId="582265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10±0.5</w:t>
            </w:r>
          </w:p>
        </w:tc>
        <w:tc>
          <w:tcPr>
            <w:tcW w:w="1302" w:type="dxa"/>
            <w:vAlign w:val="center"/>
          </w:tcPr>
          <w:p w14:paraId="3A89FE9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11±0.5</w:t>
            </w:r>
          </w:p>
        </w:tc>
      </w:tr>
      <w:tr w14:paraId="221C1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" w:hRule="atLeast"/>
          <w:jc w:val="center"/>
        </w:trPr>
        <w:tc>
          <w:tcPr>
            <w:tcW w:w="1730" w:type="dxa"/>
            <w:vMerge w:val="continue"/>
            <w:vAlign w:val="center"/>
          </w:tcPr>
          <w:p w14:paraId="27B15BC2"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5A19F3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Proteinase K</w:t>
            </w:r>
          </w:p>
        </w:tc>
        <w:tc>
          <w:tcPr>
            <w:tcW w:w="996" w:type="dxa"/>
            <w:vAlign w:val="center"/>
          </w:tcPr>
          <w:p w14:paraId="308EF2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15±0.7</w:t>
            </w:r>
          </w:p>
        </w:tc>
        <w:tc>
          <w:tcPr>
            <w:tcW w:w="1254" w:type="dxa"/>
            <w:vAlign w:val="center"/>
          </w:tcPr>
          <w:p w14:paraId="76F32C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15±0.6</w:t>
            </w:r>
          </w:p>
        </w:tc>
        <w:tc>
          <w:tcPr>
            <w:tcW w:w="1009" w:type="dxa"/>
            <w:vAlign w:val="center"/>
          </w:tcPr>
          <w:p w14:paraId="69FEF5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10.5±0.5</w:t>
            </w:r>
          </w:p>
        </w:tc>
        <w:tc>
          <w:tcPr>
            <w:tcW w:w="1302" w:type="dxa"/>
            <w:vAlign w:val="center"/>
          </w:tcPr>
          <w:p w14:paraId="752B886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12±0.5</w:t>
            </w:r>
          </w:p>
        </w:tc>
      </w:tr>
      <w:tr w14:paraId="17378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3075" w:type="dxa"/>
            <w:gridSpan w:val="2"/>
            <w:vAlign w:val="center"/>
          </w:tcPr>
          <w:p w14:paraId="2B45A6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Streptomycin (50 µg/ml)</w:t>
            </w:r>
          </w:p>
        </w:tc>
        <w:tc>
          <w:tcPr>
            <w:tcW w:w="996" w:type="dxa"/>
            <w:vAlign w:val="center"/>
          </w:tcPr>
          <w:p w14:paraId="2A01DC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18±0.9</w:t>
            </w:r>
          </w:p>
        </w:tc>
        <w:tc>
          <w:tcPr>
            <w:tcW w:w="1254" w:type="dxa"/>
            <w:vAlign w:val="center"/>
          </w:tcPr>
          <w:p w14:paraId="247AEF2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23±1.15</w:t>
            </w:r>
          </w:p>
        </w:tc>
        <w:tc>
          <w:tcPr>
            <w:tcW w:w="1009" w:type="dxa"/>
            <w:vAlign w:val="center"/>
          </w:tcPr>
          <w:p w14:paraId="1B346D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24±1.2</w:t>
            </w:r>
          </w:p>
        </w:tc>
        <w:tc>
          <w:tcPr>
            <w:tcW w:w="1302" w:type="dxa"/>
            <w:vAlign w:val="center"/>
          </w:tcPr>
          <w:p w14:paraId="454C326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</w:t>
            </w:r>
          </w:p>
        </w:tc>
      </w:tr>
    </w:tbl>
    <w:p w14:paraId="48623F4E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the experiments were done in triplicate trials ± SD. Here, the values indicate the diameter of the inhibition zone, and '0' indicates no inhibition zone. ‘ND’ indicates not determined.</w:t>
      </w:r>
    </w:p>
    <w:p w14:paraId="7C238021">
      <w:pPr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br w:type="page"/>
      </w:r>
    </w:p>
    <w:p w14:paraId="78F768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IN"/>
        </w:rPr>
        <w:t>Table S</w:t>
      </w:r>
      <w:r>
        <w:rPr>
          <w:rFonts w:ascii="Times New Roman" w:hAnsi="Times New Roman" w:cs="Times New Roman"/>
          <w:b/>
          <w:bCs/>
        </w:rPr>
        <w:t xml:space="preserve">7: </w:t>
      </w:r>
      <w:r>
        <w:rPr>
          <w:rFonts w:ascii="Times New Roman" w:hAnsi="Times New Roman" w:cs="Times New Roman"/>
        </w:rPr>
        <w:t>Protein-ligand interactions of iturin C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against bacterial membrane and tubulin proteins.</w:t>
      </w:r>
    </w:p>
    <w:tbl>
      <w:tblPr>
        <w:tblStyle w:val="3"/>
        <w:tblW w:w="105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3"/>
        <w:gridCol w:w="3265"/>
        <w:gridCol w:w="1297"/>
        <w:gridCol w:w="2804"/>
      </w:tblGrid>
      <w:tr w14:paraId="55CD5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669249E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Targeted proteins</w:t>
            </w:r>
          </w:p>
        </w:tc>
        <w:tc>
          <w:tcPr>
            <w:tcW w:w="326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AAEA8B9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Molecular interactions</w:t>
            </w:r>
          </w:p>
        </w:tc>
        <w:tc>
          <w:tcPr>
            <w:tcW w:w="129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98BAD8E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Distance (Å)</w:t>
            </w:r>
          </w:p>
        </w:tc>
        <w:tc>
          <w:tcPr>
            <w:tcW w:w="28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E8DED16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lang w:bidi="ar"/>
              </w:rPr>
              <w:t>Types of interactions</w:t>
            </w:r>
          </w:p>
        </w:tc>
      </w:tr>
      <w:tr w14:paraId="355C7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04EB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 xml:space="preserve">Structure of BAM complex of </w:t>
            </w:r>
            <w:r>
              <w:fldChar w:fldCharType="begin"/>
            </w:r>
            <w:r>
              <w:instrText xml:space="preserve"> HYPERLINK "https://www.rcsb.org/search?q=rcsb_entity_source_organism.taxonomy_lineage.name:Escherichia%20coli%20K-12" </w:instrText>
            </w:r>
            <w:r>
              <w:fldChar w:fldCharType="separate"/>
            </w:r>
            <w:r>
              <w:rPr>
                <w:rFonts w:ascii="Times New Roman" w:hAnsi="Times New Roman" w:eastAsia="SimSun" w:cs="Times New Roman"/>
                <w:i/>
                <w:iCs/>
                <w:color w:val="000000"/>
                <w:lang w:bidi="ar"/>
              </w:rPr>
              <w:t>E. coli</w:t>
            </w:r>
            <w:r>
              <w:rPr>
                <w:rFonts w:ascii="Times New Roman" w:hAnsi="Times New Roman" w:eastAsia="SimSun" w:cs="Times New Roman"/>
                <w:i/>
                <w:iCs/>
                <w:color w:val="000000"/>
                <w:lang w:bidi="ar"/>
              </w:rPr>
              <w:fldChar w:fldCharType="end"/>
            </w:r>
            <w:r>
              <w:rPr>
                <w:rFonts w:ascii="Times New Roman" w:hAnsi="Times New Roman" w:eastAsia="SimSun" w:cs="Times New Roman"/>
                <w:i/>
                <w:iCs/>
                <w:color w:val="000000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(PDB ID 6LYR)</w:t>
            </w:r>
          </w:p>
        </w:tc>
        <w:tc>
          <w:tcPr>
            <w:tcW w:w="326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83A4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A:ASN422:ND2 - P:VAL187:O</w:t>
            </w:r>
          </w:p>
        </w:tc>
        <w:tc>
          <w:tcPr>
            <w:tcW w:w="129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9DD02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3.30791</w:t>
            </w:r>
          </w:p>
        </w:tc>
        <w:tc>
          <w:tcPr>
            <w:tcW w:w="280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05292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1FAA4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71F09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72F7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A:PHE426:N - P:LEU185:O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2746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3.08667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9573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7E28F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AA0F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CE2DC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A:ASN427:ND2 - P:SER184:OG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CA7E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2.8251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22EF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4D97C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31462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1B610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P:LEU185:N - A:PHE426:O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6213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3.13164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939B6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07581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03D3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297CE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P:SER188:N - A:GLY424:O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B817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3.36694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26BD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75B3B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AF26A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A778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A:GLY429:CA - P:GLY181:O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F9411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3.22282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121D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Carbon Hydrogen Bond</w:t>
            </w:r>
          </w:p>
        </w:tc>
      </w:tr>
      <w:tr w14:paraId="22FB9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8AE6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3D25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P:GLY181:CA - A:ILE430:O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798FF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3.41743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53F56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Carbon Hydrogen Bond</w:t>
            </w:r>
          </w:p>
        </w:tc>
      </w:tr>
      <w:tr w14:paraId="28D8A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1001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BD3F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P:MET182:SD - A:PHE428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6ED49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5.85741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C35E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Pi-Sulfur</w:t>
            </w:r>
          </w:p>
        </w:tc>
      </w:tr>
      <w:tr w14:paraId="5830A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5CCD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D434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P:VAL187 - P:LEU185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9D6A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4.74228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0D322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Hydrophobic Alkyl</w:t>
            </w:r>
          </w:p>
        </w:tc>
      </w:tr>
      <w:tr w14:paraId="05E5B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550A2">
            <w:pPr>
              <w:spacing w:before="120" w:beforeLines="50" w:after="120" w:afterLines="5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H</w:t>
            </w:r>
            <w:r>
              <w:rPr>
                <w:rFonts w:ascii="Times New Roman" w:hAnsi="Times New Roman" w:eastAsia="Helvetica" w:cs="Times New Roman"/>
                <w:shd w:val="clear" w:color="auto" w:fill="FFFFFF"/>
              </w:rPr>
              <w:t>uman</w:t>
            </w:r>
            <w:r>
              <w:rPr>
                <w:rFonts w:ascii="Times New Roman" w:hAnsi="Times New Roman" w:cs="Times New Roman"/>
                <w:bCs/>
              </w:rPr>
              <w:t xml:space="preserve"> tubulin proteins</w:t>
            </w:r>
            <w:r>
              <w:rPr>
                <w:rFonts w:ascii="Times New Roman" w:hAnsi="Times New Roman" w:eastAsia="Helvetica" w:cs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HsCKK (human CAMSAP1) decorated 14pf taxol-GDP microtubule</w:t>
            </w:r>
            <w:r>
              <w:rPr>
                <w:rFonts w:ascii="Times New Roman" w:hAnsi="Times New Roman" w:eastAsia="Helvetica" w:cs="Times New Roman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bCs/>
              </w:rPr>
              <w:t xml:space="preserve">PDB ID </w:t>
            </w:r>
            <w:r>
              <w:rPr>
                <w:rFonts w:ascii="Times New Roman" w:hAnsi="Times New Roman" w:cs="Times New Roman"/>
              </w:rPr>
              <w:t>6QVJ)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343A6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S:ARG158:NH1 - A:UNL1:O7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70740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3.11902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1B2F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Conventional Hydrogen Bond</w:t>
            </w:r>
          </w:p>
        </w:tc>
      </w:tr>
      <w:tr w14:paraId="19565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0DE4C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F7FB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I:PRO5:CD - A:UNL1:O8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2103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3.31693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95F36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Carbon Hydrogen Bond</w:t>
            </w:r>
          </w:p>
        </w:tc>
      </w:tr>
      <w:tr w14:paraId="643AA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C7B1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96D5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S:ASP163:CA - A:UNL1:O4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58CC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3.79737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67D9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Carbon Hydrogen Bond</w:t>
            </w:r>
          </w:p>
        </w:tc>
      </w:tr>
      <w:tr w14:paraId="6DD12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DEFFB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C51E3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A:UNL1:C2 - S:PRO263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E6C45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4.92744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C882F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Hydrophobic Alkyl</w:t>
            </w:r>
          </w:p>
        </w:tc>
      </w:tr>
      <w:tr w14:paraId="148E4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C71B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10FFA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O:HIS406 - A:UNL1:C2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EDA5D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4.77354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BF4E1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Hydrophobic Pi-Alkyl</w:t>
            </w:r>
          </w:p>
        </w:tc>
      </w:tr>
      <w:tr w14:paraId="74D50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0357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9F37A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O:TRP407 - A:UNL1:C2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651D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4.97082</w:t>
            </w:r>
          </w:p>
        </w:tc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E28D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Hydrophobic Pi-Alkyl</w:t>
            </w:r>
          </w:p>
        </w:tc>
      </w:tr>
      <w:tr w14:paraId="5E6C9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3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C5F6674">
            <w:pPr>
              <w:spacing w:before="120" w:beforeLines="50" w:after="120" w:afterLines="5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2EA3A65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O:TRP407 - A:UNL1:C2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ECF0EC1">
            <w:pPr>
              <w:spacing w:before="120" w:beforeLines="50" w:after="120" w:afterLines="50"/>
              <w:jc w:val="righ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4.40557</w:t>
            </w:r>
          </w:p>
        </w:tc>
        <w:tc>
          <w:tcPr>
            <w:tcW w:w="28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875E8B0">
            <w:pPr>
              <w:spacing w:before="120" w:beforeLines="50" w:after="120" w:afterLines="50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SimSun" w:cs="Times New Roman"/>
                <w:color w:val="000000"/>
                <w:lang w:bidi="ar"/>
              </w:rPr>
              <w:t>Hydrophobic Pi-Alkyl</w:t>
            </w:r>
          </w:p>
        </w:tc>
      </w:tr>
    </w:tbl>
    <w:p w14:paraId="078FB4DE">
      <w:pPr>
        <w:spacing w:before="120" w:beforeLines="50" w:after="120" w:afterLines="50" w:line="360" w:lineRule="auto"/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br w:type="page"/>
      </w:r>
    </w:p>
    <w:p w14:paraId="2F1A69D6">
      <w:pPr>
        <w:spacing w:before="120" w:beforeLines="50" w:after="120" w:afterLines="5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IN"/>
        </w:rPr>
        <w:t>Table S</w:t>
      </w:r>
      <w:r>
        <w:rPr>
          <w:rFonts w:ascii="Times New Roman" w:hAnsi="Times New Roman" w:cs="Times New Roman"/>
          <w:b/>
          <w:bCs/>
        </w:rPr>
        <w:t xml:space="preserve">8: </w:t>
      </w:r>
      <w:r>
        <w:rPr>
          <w:rFonts w:ascii="Times New Roman" w:hAnsi="Times New Roman" w:cs="Times New Roman"/>
        </w:rPr>
        <w:t xml:space="preserve">Pro-Tox III and </w:t>
      </w:r>
      <w:r>
        <w:rPr>
          <w:rFonts w:ascii="Times New Roman" w:hAnsi="Times New Roman" w:cs="Times New Roman"/>
          <w:bCs/>
        </w:rPr>
        <w:t>ADMET</w:t>
      </w:r>
      <w:r>
        <w:rPr>
          <w:rFonts w:ascii="Times New Roman" w:hAnsi="Times New Roman" w:cs="Times New Roman"/>
        </w:rPr>
        <w:t xml:space="preserve"> toxicity prediction reports.</w:t>
      </w:r>
    </w:p>
    <w:tbl>
      <w:tblPr>
        <w:tblStyle w:val="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4338"/>
        <w:gridCol w:w="1889"/>
        <w:gridCol w:w="1278"/>
      </w:tblGrid>
      <w:tr w14:paraId="77C03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0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35B11A2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b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Cs w:val="20"/>
                <w:lang w:val="en-IN"/>
              </w:rPr>
              <w:t>Pro-Tox II</w:t>
            </w:r>
            <w:r>
              <w:rPr>
                <w:rFonts w:ascii="Times New Roman" w:hAnsi="Times New Roman" w:cs="Times New Roman" w:eastAsiaTheme="minorHAnsi"/>
                <w:b/>
                <w:bCs/>
                <w:szCs w:val="20"/>
              </w:rPr>
              <w:t>I</w:t>
            </w:r>
            <w:r>
              <w:rPr>
                <w:rFonts w:ascii="Times New Roman" w:hAnsi="Times New Roman" w:cs="Times New Roman" w:eastAsiaTheme="minorHAnsi"/>
                <w:b/>
                <w:bCs/>
                <w:szCs w:val="20"/>
                <w:lang w:val="en-IN"/>
              </w:rPr>
              <w:t xml:space="preserve"> toxicity prediction</w:t>
            </w:r>
          </w:p>
        </w:tc>
      </w:tr>
      <w:tr w14:paraId="35089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3975D55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Cs w:val="20"/>
                <w:lang w:val="en-IN"/>
              </w:rPr>
              <w:t>Classification</w:t>
            </w:r>
          </w:p>
        </w:tc>
        <w:tc>
          <w:tcPr>
            <w:tcW w:w="497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0E4596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Cs w:val="20"/>
                <w:lang w:val="en-IN"/>
              </w:rPr>
              <w:t>Target</w:t>
            </w:r>
          </w:p>
        </w:tc>
        <w:tc>
          <w:tcPr>
            <w:tcW w:w="214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347726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Cs w:val="20"/>
                <w:lang w:val="en-IN"/>
              </w:rPr>
              <w:t>Prediction</w:t>
            </w: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6FBCD8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Cs w:val="20"/>
                <w:lang w:val="en-IN"/>
              </w:rPr>
              <w:t>Probability</w:t>
            </w:r>
          </w:p>
        </w:tc>
      </w:tr>
      <w:tr w14:paraId="0AA9A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53A9D3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Organ toxicity</w:t>
            </w:r>
          </w:p>
        </w:tc>
        <w:tc>
          <w:tcPr>
            <w:tcW w:w="497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4ADE759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Hepatotoxicity</w:t>
            </w:r>
          </w:p>
        </w:tc>
        <w:tc>
          <w:tcPr>
            <w:tcW w:w="214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E912D28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27E199F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0.79</w:t>
            </w:r>
          </w:p>
        </w:tc>
      </w:tr>
      <w:tr w14:paraId="73EC1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C5420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Toxicity end points</w:t>
            </w: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41A2D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Carcinogenicity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264A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2949D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0.63</w:t>
            </w:r>
          </w:p>
        </w:tc>
      </w:tr>
      <w:tr w14:paraId="59497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D6A93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E6B56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Immunotoxicity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853B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T</w:t>
            </w: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BEAB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86</w:t>
            </w:r>
          </w:p>
        </w:tc>
      </w:tr>
      <w:tr w14:paraId="6A1F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C222A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974D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Mutagenicity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42A22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126E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7</w:t>
            </w: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8</w:t>
            </w:r>
          </w:p>
        </w:tc>
      </w:tr>
      <w:tr w14:paraId="7FD51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E7DB3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914AC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Cytotoxicity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AB963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6FFE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69</w:t>
            </w:r>
          </w:p>
        </w:tc>
      </w:tr>
      <w:tr w14:paraId="546AB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0E4E9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Nuclear receptor signalling pathways</w:t>
            </w: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76EB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Aryl hydrocarbon Receptor (Ah)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0D8A8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48337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0.95</w:t>
            </w:r>
          </w:p>
        </w:tc>
      </w:tr>
      <w:tr w14:paraId="2B2A0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BCAA0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919B6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Androgen Receptor (AR)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C6728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E561B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0.98</w:t>
            </w:r>
          </w:p>
        </w:tc>
      </w:tr>
      <w:tr w14:paraId="6A337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8FE22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A1726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Androgen Receptor Ligand Binding Domain (AR-LBD)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6DA8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6E9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0.99</w:t>
            </w:r>
          </w:p>
        </w:tc>
      </w:tr>
      <w:tr w14:paraId="75E29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4E3F9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B4A1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Aromatase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050EB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D055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0.94</w:t>
            </w:r>
          </w:p>
        </w:tc>
      </w:tr>
      <w:tr w14:paraId="28DD5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0B607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3DE77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Estrogen Receptor Alpha (ER)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76B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90B2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86</w:t>
            </w:r>
          </w:p>
        </w:tc>
      </w:tr>
      <w:tr w14:paraId="5EF80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59FFE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7BD13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Estrogen Receptor Ligand Binding Domain (ER-LBD)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47AA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FC5B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0.93</w:t>
            </w:r>
          </w:p>
        </w:tc>
      </w:tr>
      <w:tr w14:paraId="14D38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27FF8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2FED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Peroxisome Proliferator Activated Receptor Gamma </w:t>
            </w:r>
          </w:p>
          <w:p w14:paraId="1D8F610E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(PPAR-Gamma)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1447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5B87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0.97</w:t>
            </w:r>
          </w:p>
        </w:tc>
      </w:tr>
      <w:tr w14:paraId="330CF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DB869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Stress response pathways</w:t>
            </w: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5B07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Nuclear factor (erythoid-derived 2)-like 2/antioxidant responsive element (nrf2/ARE)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8EEF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34D65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0.98</w:t>
            </w:r>
          </w:p>
        </w:tc>
      </w:tr>
      <w:tr w14:paraId="5D717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1A514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6B7F9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Heat shock factor response element (HSE)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C9EC7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41189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0.98</w:t>
            </w:r>
          </w:p>
        </w:tc>
      </w:tr>
      <w:tr w14:paraId="5E086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49471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FA4A5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Mitochondrial Membrane Potential (MMP)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C0F8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B9F3C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0.90</w:t>
            </w:r>
          </w:p>
        </w:tc>
      </w:tr>
      <w:tr w14:paraId="73CF4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0C0D0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1AD6C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Phosphoprotein (Tumor Supressor) p53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FB7A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38BC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0.84</w:t>
            </w:r>
          </w:p>
        </w:tc>
      </w:tr>
      <w:tr w14:paraId="3E5C2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2E5B2B5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105B75F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ATPase family AAA domain-containing protein 5 (ATAD5)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358ADD4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C114A4B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0.98</w:t>
            </w:r>
          </w:p>
        </w:tc>
      </w:tr>
      <w:tr w14:paraId="206FE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0530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131D972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Cs w:val="20"/>
                <w:lang w:val="en-IN"/>
              </w:rPr>
              <w:t>ADMET toxicity prediction</w:t>
            </w:r>
          </w:p>
        </w:tc>
      </w:tr>
      <w:tr w14:paraId="0ACD9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013D9914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bCs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Cs/>
                <w:szCs w:val="20"/>
                <w:lang w:val="en-IN"/>
              </w:rPr>
              <w:t>Absorption</w:t>
            </w:r>
          </w:p>
        </w:tc>
        <w:tc>
          <w:tcPr>
            <w:tcW w:w="497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32637C8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Blood-Brain Barrier</w:t>
            </w:r>
          </w:p>
        </w:tc>
        <w:tc>
          <w:tcPr>
            <w:tcW w:w="214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C36D13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Non-absorptive</w:t>
            </w: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E0617D8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0.9919</w:t>
            </w:r>
          </w:p>
        </w:tc>
      </w:tr>
      <w:tr w14:paraId="3C271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2F81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91F03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Human Intestinal Absorption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783F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A</w:t>
            </w: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bsorptive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D83D4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7786</w:t>
            </w:r>
          </w:p>
        </w:tc>
      </w:tr>
      <w:tr w14:paraId="367D5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CDACE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2F6F7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Caco-2 Permeability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92B4F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Non-absorptive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F5DC6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0.8</w:t>
            </w:r>
            <w:r>
              <w:rPr>
                <w:rFonts w:ascii="Times New Roman" w:hAnsi="Times New Roman" w:cs="Times New Roman" w:eastAsiaTheme="minorHAnsi"/>
                <w:szCs w:val="20"/>
              </w:rPr>
              <w:t>301</w:t>
            </w:r>
          </w:p>
        </w:tc>
      </w:tr>
      <w:tr w14:paraId="2CAD0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B7975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F1FD3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P-glycoprotein Substrate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9C79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S</w:t>
            </w: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ubstrate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3AEF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8080</w:t>
            </w:r>
          </w:p>
        </w:tc>
      </w:tr>
      <w:tr w14:paraId="0FBE7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37D6D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5FF1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 xml:space="preserve">P-glycoprotein Inhibitor 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073DF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Non-inhibitor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A0B40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9582</w:t>
            </w:r>
          </w:p>
        </w:tc>
      </w:tr>
      <w:tr w14:paraId="2DEB4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A7DEA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D453D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5F6BA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Non-inhibitor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6EE93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9854</w:t>
            </w:r>
          </w:p>
        </w:tc>
      </w:tr>
      <w:tr w14:paraId="44198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E04E8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EFA25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Renal Organic Cation Transporter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F2A52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Non-inhibitor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74D33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0.89</w:t>
            </w:r>
            <w:r>
              <w:rPr>
                <w:rFonts w:ascii="Times New Roman" w:hAnsi="Times New Roman" w:cs="Times New Roman" w:eastAsiaTheme="minorHAnsi"/>
                <w:szCs w:val="20"/>
              </w:rPr>
              <w:t>41</w:t>
            </w:r>
          </w:p>
        </w:tc>
      </w:tr>
      <w:tr w14:paraId="79871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234F5CE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bCs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Cs/>
                <w:szCs w:val="20"/>
                <w:lang w:val="en-IN"/>
              </w:rPr>
              <w:t>Distribution</w:t>
            </w: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CDDA5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Subcellular localization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FCBD9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Lysosome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138D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0.4</w:t>
            </w:r>
            <w:r>
              <w:rPr>
                <w:rFonts w:ascii="Times New Roman" w:hAnsi="Times New Roman" w:cs="Times New Roman" w:eastAsiaTheme="minorHAnsi"/>
                <w:szCs w:val="20"/>
              </w:rPr>
              <w:t>573</w:t>
            </w:r>
          </w:p>
        </w:tc>
      </w:tr>
      <w:tr w14:paraId="70EB4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DE1FDC1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bCs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Toxicity</w:t>
            </w:r>
          </w:p>
        </w:tc>
        <w:tc>
          <w:tcPr>
            <w:tcW w:w="49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0C487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Human Ether-a-go-go-Related Gene Inhibition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07310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Weak inhibitor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B2F1D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0.9</w:t>
            </w:r>
            <w:r>
              <w:rPr>
                <w:rFonts w:ascii="Times New Roman" w:hAnsi="Times New Roman" w:cs="Times New Roman" w:eastAsiaTheme="minorHAnsi"/>
                <w:szCs w:val="20"/>
              </w:rPr>
              <w:t>627</w:t>
            </w:r>
          </w:p>
        </w:tc>
      </w:tr>
      <w:tr w14:paraId="22659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C194DD4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6C65">
            <w:pPr>
              <w:spacing w:line="360" w:lineRule="auto"/>
              <w:rPr>
                <w:rFonts w:ascii="Times New Roman" w:hAnsi="Times New Roman" w:eastAsia="SimSun" w:cs="Times New Roman"/>
                <w:szCs w:val="22"/>
                <w:lang w:val="en-I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493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Non-inhibitor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88E3E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0.8</w:t>
            </w:r>
            <w:r>
              <w:rPr>
                <w:rFonts w:ascii="Times New Roman" w:hAnsi="Times New Roman" w:cs="Times New Roman" w:eastAsiaTheme="minorHAnsi"/>
                <w:szCs w:val="20"/>
              </w:rPr>
              <w:t>132</w:t>
            </w:r>
          </w:p>
        </w:tc>
      </w:tr>
      <w:tr w14:paraId="34E06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E1C737A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6C905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AMES Toxicity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A730D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Non-toxic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C6FFA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7834</w:t>
            </w:r>
          </w:p>
        </w:tc>
      </w:tr>
      <w:tr w14:paraId="5E31F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9" w:type="dxa"/>
            <w:vMerge w:val="continue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05F3EE0"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2"/>
                <w:lang w:val="en-IN"/>
              </w:rPr>
            </w:pPr>
          </w:p>
        </w:tc>
        <w:tc>
          <w:tcPr>
            <w:tcW w:w="49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0FBCD1A">
            <w:pPr>
              <w:spacing w:line="360" w:lineRule="auto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Biodegradation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6F81AFC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Cs w:val="20"/>
              </w:rPr>
              <w:t>Not r</w:t>
            </w: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eadily biodegradable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7302CC3">
            <w:pPr>
              <w:spacing w:line="360" w:lineRule="auto"/>
              <w:jc w:val="center"/>
              <w:rPr>
                <w:rFonts w:ascii="Times New Roman" w:hAnsi="Times New Roman" w:cs="Times New Roman" w:eastAsiaTheme="minorHAnsi"/>
                <w:szCs w:val="22"/>
              </w:rPr>
            </w:pPr>
            <w:r>
              <w:rPr>
                <w:rFonts w:ascii="Times New Roman" w:hAnsi="Times New Roman" w:cs="Times New Roman" w:eastAsiaTheme="minorHAnsi"/>
                <w:szCs w:val="20"/>
                <w:lang w:val="en-IN"/>
              </w:rPr>
              <w:t>0.</w:t>
            </w:r>
            <w:r>
              <w:rPr>
                <w:rFonts w:ascii="Times New Roman" w:hAnsi="Times New Roman" w:cs="Times New Roman" w:eastAsiaTheme="minorHAnsi"/>
                <w:szCs w:val="20"/>
              </w:rPr>
              <w:t>9546</w:t>
            </w:r>
          </w:p>
        </w:tc>
      </w:tr>
    </w:tbl>
    <w:p w14:paraId="3D53A9F5"/>
    <w:p w14:paraId="4DABF9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D62DB9F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Figures: </w:t>
      </w:r>
    </w:p>
    <w:p w14:paraId="59876B31">
      <w:pPr>
        <w:spacing w:before="120" w:beforeLines="50" w:after="120" w:afterLines="50" w:line="48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lang w:eastAsia="en-US"/>
        </w:rPr>
        <w:drawing>
          <wp:inline distT="0" distB="0" distL="0" distR="0">
            <wp:extent cx="5908040" cy="3204210"/>
            <wp:effectExtent l="9525" t="9525" r="26035" b="247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8040" cy="32042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281270">
      <w:pPr>
        <w:spacing w:before="120" w:beforeLines="50" w:after="120" w:afterLines="50" w:line="48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Fig. S1:</w:t>
      </w:r>
      <w:r>
        <w:rPr>
          <w:rFonts w:ascii="Times New Roman" w:hAnsi="Times New Roman" w:cs="Times New Roman"/>
          <w:color w:val="000000"/>
        </w:rPr>
        <w:t xml:space="preserve"> Flow chart of extraction procedure of biosurfactant from endophytic bacterium </w:t>
      </w:r>
      <w:r>
        <w:rPr>
          <w:rFonts w:ascii="Times New Roman" w:hAnsi="Times New Roman" w:cs="Times New Roman"/>
          <w:i/>
          <w:iCs/>
          <w:color w:val="000000"/>
        </w:rPr>
        <w:t xml:space="preserve">Bacillus </w:t>
      </w:r>
      <w:r>
        <w:rPr>
          <w:rFonts w:ascii="Times New Roman" w:hAnsi="Times New Roman" w:cs="Times New Roman"/>
          <w:color w:val="000000"/>
        </w:rPr>
        <w:t xml:space="preserve">sp. LLB-04. </w:t>
      </w:r>
    </w:p>
    <w:p w14:paraId="0B583226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51889F04">
      <w:pPr>
        <w:spacing w:before="120" w:beforeLines="50" w:after="120" w:afterLines="5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en-US"/>
        </w:rPr>
        <w:drawing>
          <wp:inline distT="0" distB="0" distL="114300" distR="114300">
            <wp:extent cx="4296410" cy="7811770"/>
            <wp:effectExtent l="0" t="0" r="8890" b="0"/>
            <wp:docPr id="3" name="Picture 3" descr="Fig S2_edi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Fig S2_edited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296511" cy="78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014933AC">
      <w:pPr>
        <w:spacing w:before="120" w:beforeLines="50" w:after="120" w:afterLines="50" w:line="480" w:lineRule="auto"/>
        <w:jc w:val="both"/>
        <w:rPr>
          <w:rFonts w:ascii="Times New Roman" w:hAnsi="Times New Roman" w:cs="Times New Roman"/>
        </w:rPr>
      </w:pPr>
      <w:bookmarkStart w:id="1" w:name="_Hlk118760175"/>
      <w:r>
        <w:rPr>
          <w:rFonts w:ascii="Times New Roman" w:hAnsi="Times New Roman" w:cs="Times New Roman"/>
          <w:b/>
          <w:bCs/>
          <w:lang w:val="en-IN"/>
        </w:rPr>
        <w:t>Fig. S2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TLC, Preparative HPLC, and GC-MS spectra of the biosurfactant. (a) TLC of column purified fraction, (b) Preparative HPLC spectra of column purified fraction and (c) GC-MS (Inset: ESI spectra of major fraction) spectra of Preparative HPLC purified fraction.</w:t>
      </w:r>
    </w:p>
    <w:bookmarkEnd w:id="1"/>
    <w:p w14:paraId="70501171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lang w:eastAsia="en-US"/>
        </w:rPr>
        <w:drawing>
          <wp:inline distT="0" distB="0" distL="114300" distR="114300">
            <wp:extent cx="3912870" cy="2935605"/>
            <wp:effectExtent l="9525" t="9525" r="20955" b="26670"/>
            <wp:docPr id="42" name="Picture 42" descr="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Fig 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912870" cy="2935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BA1297">
      <w:pPr>
        <w:pStyle w:val="9"/>
        <w:spacing w:before="120" w:beforeLines="50" w:after="120" w:afterLines="50" w:line="480" w:lineRule="auto"/>
        <w:ind w:left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  <w:lang w:val="en-IN"/>
        </w:rPr>
        <w:t>S</w:t>
      </w:r>
      <w:r>
        <w:rPr>
          <w:rFonts w:ascii="Times New Roman" w:hAnsi="Times New Roman" w:cs="Times New Roman"/>
          <w:b/>
          <w:lang w:val="en-US"/>
        </w:rPr>
        <w:t>3</w:t>
      </w:r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Cs/>
        </w:rPr>
        <w:t xml:space="preserve"> Assessment of cytotoxicity of biosurfactant </w:t>
      </w:r>
      <w:r>
        <w:rPr>
          <w:rFonts w:ascii="Times New Roman" w:hAnsi="Times New Roman" w:cs="Times New Roman"/>
          <w:lang w:val="en-US"/>
        </w:rPr>
        <w:t>iturin C</w:t>
      </w:r>
      <w:r>
        <w:rPr>
          <w:rFonts w:ascii="Times New Roman" w:hAnsi="Times New Roman" w:cs="Times New Roman"/>
          <w:vertAlign w:val="subscript"/>
          <w:lang w:val="en-US"/>
        </w:rPr>
        <w:t>3</w:t>
      </w:r>
      <w:r>
        <w:rPr>
          <w:rFonts w:ascii="Times New Roman" w:hAnsi="Times New Roman" w:cs="Times New Roman"/>
          <w:bCs/>
          <w:vertAlign w:val="subscript"/>
        </w:rPr>
        <w:t xml:space="preserve"> </w:t>
      </w:r>
      <w:r>
        <w:rPr>
          <w:rFonts w:ascii="Times New Roman" w:hAnsi="Times New Roman" w:cs="Times New Roman"/>
          <w:bCs/>
        </w:rPr>
        <w:t>against human alveolar epithelial cancer cell line A549 (ATCC CCL 185).</w:t>
      </w:r>
    </w:p>
    <w:p w14:paraId="345CD9E0">
      <w:pPr>
        <w:rPr>
          <w:rFonts w:ascii="Times New Roman" w:hAnsi="Times New Roman" w:eastAsia="SimSun" w:cs="Times New Roman"/>
          <w:bCs/>
        </w:rPr>
      </w:pPr>
      <w:bookmarkStart w:id="2" w:name="_Hlk118760420"/>
      <w:r>
        <w:rPr>
          <w:rFonts w:ascii="Times New Roman" w:hAnsi="Times New Roman" w:cs="Times New Roman"/>
          <w:bCs/>
        </w:rPr>
        <w:t xml:space="preserve"> </w:t>
      </w:r>
      <w:bookmarkEnd w:id="0"/>
      <w:bookmarkEnd w:id="2"/>
    </w:p>
    <w:sectPr>
      <w:footerReference r:id="rId3" w:type="default"/>
      <w:pgSz w:w="11906" w:h="16838"/>
      <w:pgMar w:top="1440" w:right="1440" w:bottom="1440" w:left="1440" w:header="283" w:footer="28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Vrinda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KwpjdfAdvP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QbxnpyAdvPSMP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30E1A">
    <w:pPr>
      <w:pStyle w:val="4"/>
      <w:tabs>
        <w:tab w:val="center" w:pos="3969"/>
        <w:tab w:val="right" w:pos="8931"/>
        <w:tab w:val="clear" w:pos="4153"/>
        <w:tab w:val="clear" w:pos="8306"/>
      </w:tabs>
      <w:jc w:val="center"/>
    </w:pPr>
    <w:r>
      <w:rPr>
        <w:lang w:eastAsia="en-US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2575560</wp:posOffset>
              </wp:positionH>
              <wp:positionV relativeFrom="paragraph">
                <wp:posOffset>0</wp:posOffset>
              </wp:positionV>
              <wp:extent cx="769620" cy="1828800"/>
              <wp:effectExtent l="0" t="0" r="11430" b="381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962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459090447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4C87F0A2">
                                  <w:pPr>
                                    <w:pStyle w:val="4"/>
                                    <w:jc w:val="center"/>
                                  </w:pPr>
                                  <w:r>
                                    <w:t xml:space="preserve">Page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instrText xml:space="preserve"> PAGE </w:instrTex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  <w:r>
                                    <w:t xml:space="preserve"> of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instrText xml:space="preserve"> NUMPAGES  </w:instrTex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15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16275F4E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8pt;margin-top:0pt;height:144pt;width:60.6pt;mso-position-horizontal-relative:margin;z-index:251669504;mso-width-relative:page;mso-height-relative:page;" filled="f" stroked="f" coordsize="21600,21600" o:gfxdata="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3GdvL1QAA&#10;AAgBAAAPAAAAAAAAAAEAIAAAACIAAABkcnMvZG93bnJldi54bWxQSwECFAAUAAAACACHTuJA45yy&#10;HyECAABVBAAADgAAAAAAAAABACAAAAAkAQAAZHJzL2Uyb0RvYy54bWxQSwUGAAAAAAYABgBZAQAA&#10;t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459090447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4C87F0A2">
                            <w:pPr>
                              <w:pStyle w:val="4"/>
                              <w:jc w:val="center"/>
                            </w:pPr>
                            <w:r>
                              <w:t xml:space="preserve">Page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</w:rPr>
                              <w:instrText xml:space="preserve"> PAGE </w:instrTex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end"/>
                            </w:r>
                            <w:r>
                              <w:t xml:space="preserve"> of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</w:rPr>
                              <w:instrText xml:space="preserve"> NUMPAGES  </w:instrTex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t>15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16275F4E"/>
                </w:txbxContent>
              </v:textbox>
            </v:shape>
          </w:pict>
        </mc:Fallback>
      </mc:AlternateContent>
    </w:r>
  </w:p>
  <w:p w14:paraId="1950F2E2">
    <w:pPr>
      <w:pStyle w:val="4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2A3689"/>
    <w:multiLevelType w:val="singleLevel"/>
    <w:tmpl w:val="2B2A368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documentProtection w:enforcement="0"/>
  <w:defaultTabStop w:val="720"/>
  <w:drawingGridVerticalSpacing w:val="156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17091"/>
    <w:rsid w:val="00287DEB"/>
    <w:rsid w:val="003C3E4A"/>
    <w:rsid w:val="00580201"/>
    <w:rsid w:val="005A7559"/>
    <w:rsid w:val="00B919B0"/>
    <w:rsid w:val="00DC3211"/>
    <w:rsid w:val="00FD35D0"/>
    <w:rsid w:val="130B6CF2"/>
    <w:rsid w:val="13744918"/>
    <w:rsid w:val="22317091"/>
    <w:rsid w:val="5E794011"/>
    <w:rsid w:val="61236FE9"/>
    <w:rsid w:val="6E1C2DAB"/>
    <w:rsid w:val="6EB90E69"/>
    <w:rsid w:val="716E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IN" w:eastAsia="en-IN"/>
    </w:rPr>
  </w:style>
  <w:style w:type="table" w:styleId="8">
    <w:name w:val="Table Grid"/>
    <w:basedOn w:val="3"/>
    <w:qFormat/>
    <w:uiPriority w:val="59"/>
    <w:rPr>
      <w:rFonts w:eastAsiaTheme="minorHAnsi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spacing w:after="160" w:line="259" w:lineRule="auto"/>
      <w:ind w:left="720"/>
      <w:contextualSpacing/>
    </w:pPr>
    <w:rPr>
      <w:rFonts w:cs="Vrinda" w:eastAsiaTheme="minorHAnsi"/>
      <w:lang w:val="en-GB"/>
    </w:rPr>
  </w:style>
  <w:style w:type="character" w:customStyle="1" w:styleId="10">
    <w:name w:val="17"/>
    <w:basedOn w:val="2"/>
    <w:qFormat/>
    <w:uiPriority w:val="0"/>
    <w:rPr>
      <w:rFonts w:hint="default" w:ascii="Times New Roman" w:hAnsi="Times New Roman" w:cs="Times New Roman"/>
      <w:color w:val="000000"/>
      <w:sz w:val="18"/>
      <w:szCs w:val="18"/>
      <w:vertAlign w:val="subscript"/>
    </w:rPr>
  </w:style>
  <w:style w:type="character" w:customStyle="1" w:styleId="11">
    <w:name w:val="16"/>
    <w:basedOn w:val="2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12">
    <w:name w:val="18"/>
    <w:basedOn w:val="2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13">
    <w:name w:val="19"/>
    <w:basedOn w:val="2"/>
    <w:qFormat/>
    <w:uiPriority w:val="0"/>
    <w:rPr>
      <w:rFonts w:hint="default" w:ascii="Times New Roman" w:hAnsi="Times New Roman" w:cs="Times New Roman"/>
      <w:i/>
      <w:color w:val="000000"/>
      <w:sz w:val="22"/>
      <w:szCs w:val="22"/>
    </w:rPr>
  </w:style>
  <w:style w:type="character" w:customStyle="1" w:styleId="14">
    <w:name w:val="topic-highlight"/>
    <w:basedOn w:val="2"/>
    <w:qFormat/>
    <w:uiPriority w:val="0"/>
  </w:style>
  <w:style w:type="character" w:customStyle="1" w:styleId="15">
    <w:name w:val="font41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  <w:vertAlign w:val="subscript"/>
    </w:rPr>
  </w:style>
  <w:style w:type="character" w:customStyle="1" w:styleId="16">
    <w:name w:val="font51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17">
    <w:name w:val="font61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18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42.tiff"/><Relationship Id="rId45" Type="http://schemas.openxmlformats.org/officeDocument/2006/relationships/image" Target="media/image41.tiff"/><Relationship Id="rId44" Type="http://schemas.openxmlformats.org/officeDocument/2006/relationships/image" Target="media/image40.tiff"/><Relationship Id="rId43" Type="http://schemas.openxmlformats.org/officeDocument/2006/relationships/image" Target="media/image39.tiff"/><Relationship Id="rId42" Type="http://schemas.openxmlformats.org/officeDocument/2006/relationships/image" Target="media/image38.tiff"/><Relationship Id="rId41" Type="http://schemas.openxmlformats.org/officeDocument/2006/relationships/image" Target="media/image37.tiff"/><Relationship Id="rId40" Type="http://schemas.openxmlformats.org/officeDocument/2006/relationships/image" Target="media/image36.tiff"/><Relationship Id="rId4" Type="http://schemas.openxmlformats.org/officeDocument/2006/relationships/theme" Target="theme/theme1.xml"/><Relationship Id="rId39" Type="http://schemas.openxmlformats.org/officeDocument/2006/relationships/image" Target="media/image35.tiff"/><Relationship Id="rId38" Type="http://schemas.openxmlformats.org/officeDocument/2006/relationships/image" Target="media/image34.tiff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2010</Words>
  <Characters>11458</Characters>
  <Lines>95</Lines>
  <Paragraphs>26</Paragraphs>
  <TotalTime>1</TotalTime>
  <ScaleCrop>false</ScaleCrop>
  <LinksUpToDate>false</LinksUpToDate>
  <CharactersWithSpaces>13442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2023-03-23T09:30:00Z</dcterms:created>
  <dc:creator>BARUN</dc:creator>
  <cp:lastModifiedBy>Rajsekhar Adhikary</cp:lastModifiedBy>
  <dcterms:modified xsi:type="dcterms:W3CDTF">2024-10-05T05:10:38Z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1033-12.2.0.18586</vt:lpwstr>
  </property>
  <property fmtid="{D5CDD505-2E9C-101B-9397-08002B2CF9AE}" pid="3" name="ICV">
    <vt:lpwstr>E9498BB5DEEB47E39C82783DA1ACF806</vt:lpwstr>
  </property>
</Properties>
</file>