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112410235"/>
        <w:docPartObj>
          <w:docPartGallery w:val="Cover Pages"/>
          <w:docPartUnique/>
        </w:docPartObj>
      </w:sdtPr>
      <w:sdtEndPr>
        <w:rPr>
          <w:rFonts w:ascii="Aptos" w:eastAsia="Aptos" w:hAnsi="Aptos" w:cs="Times New Roman"/>
          <w:b/>
          <w:bCs/>
          <w:color w:val="auto"/>
          <w:lang w:val="en-ZA"/>
        </w:rPr>
      </w:sdtEndPr>
      <w:sdtContent>
        <w:bookmarkStart w:id="0" w:name="_Hlk163204853" w:displacedByCustomXml="prev"/>
        <w:p w14:paraId="0F7AA757" w14:textId="77777777" w:rsidR="000B2FF7" w:rsidRPr="000B2FF7" w:rsidRDefault="000B2FF7" w:rsidP="000B2FF7">
          <w:pPr>
            <w:spacing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en-US"/>
            </w:rPr>
          </w:pPr>
          <w:r w:rsidRPr="000B2FF7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en-US"/>
            </w:rPr>
            <w:t xml:space="preserve">Fast isolation and purification of the antidepressant phytochemicals, </w:t>
          </w:r>
          <w:proofErr w:type="spellStart"/>
          <w:r w:rsidRPr="000B2FF7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en-US"/>
            </w:rPr>
            <w:t>mesembrine</w:t>
          </w:r>
          <w:proofErr w:type="spellEnd"/>
          <w:r w:rsidRPr="000B2FF7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en-US"/>
            </w:rPr>
            <w:t xml:space="preserve"> and </w:t>
          </w:r>
          <w:proofErr w:type="spellStart"/>
          <w:r w:rsidRPr="000B2FF7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en-US"/>
            </w:rPr>
            <w:t>mesembrenone</w:t>
          </w:r>
          <w:proofErr w:type="spellEnd"/>
          <w:r w:rsidRPr="000B2FF7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en-US"/>
            </w:rPr>
            <w:t xml:space="preserve">, from </w:t>
          </w:r>
          <w:r w:rsidRPr="000B2FF7">
            <w:rPr>
              <w:rFonts w:ascii="Times New Roman" w:eastAsia="Calibri" w:hAnsi="Times New Roman" w:cs="Times New Roman"/>
              <w:b/>
              <w:bCs/>
              <w:i/>
              <w:iCs/>
              <w:sz w:val="28"/>
              <w:szCs w:val="28"/>
              <w:lang w:val="en-US"/>
            </w:rPr>
            <w:t xml:space="preserve">Mesembryanthemum </w:t>
          </w:r>
          <w:proofErr w:type="spellStart"/>
          <w:r w:rsidRPr="000B2FF7">
            <w:rPr>
              <w:rFonts w:ascii="Times New Roman" w:eastAsia="Calibri" w:hAnsi="Times New Roman" w:cs="Times New Roman"/>
              <w:b/>
              <w:bCs/>
              <w:i/>
              <w:iCs/>
              <w:sz w:val="28"/>
              <w:szCs w:val="28"/>
              <w:lang w:val="en-US"/>
            </w:rPr>
            <w:t>tortuosum</w:t>
          </w:r>
          <w:proofErr w:type="spellEnd"/>
        </w:p>
        <w:bookmarkEnd w:id="0"/>
        <w:p w14:paraId="6F72757E" w14:textId="77777777" w:rsidR="000B2FF7" w:rsidRPr="000B2FF7" w:rsidRDefault="000B2FF7" w:rsidP="000B2FF7">
          <w:pPr>
            <w:spacing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val="nl-NL"/>
            </w:rPr>
          </w:pPr>
          <w:r w:rsidRPr="000B2FF7">
            <w:rPr>
              <w:rFonts w:ascii="Times New Roman" w:eastAsia="Calibri" w:hAnsi="Times New Roman" w:cs="Times New Roman"/>
              <w:sz w:val="24"/>
              <w:szCs w:val="24"/>
              <w:lang w:val="nl-NL"/>
            </w:rPr>
            <w:t>Suzanne Elaine Van Niekerk</w:t>
          </w:r>
          <w:r w:rsidRPr="000B2FF7">
            <w:rPr>
              <w:rFonts w:ascii="Times New Roman" w:eastAsia="Calibri" w:hAnsi="Times New Roman" w:cs="Times New Roman"/>
              <w:sz w:val="24"/>
              <w:szCs w:val="24"/>
              <w:vertAlign w:val="superscript"/>
              <w:lang w:val="nl-NL"/>
            </w:rPr>
            <w:t>†</w:t>
          </w:r>
          <w:r w:rsidRPr="000B2FF7">
            <w:rPr>
              <w:rFonts w:ascii="Times New Roman" w:eastAsia="Calibri" w:hAnsi="Times New Roman" w:cs="Times New Roman"/>
              <w:sz w:val="24"/>
              <w:szCs w:val="24"/>
              <w:lang w:val="nl-NL"/>
            </w:rPr>
            <w:t>, Dorothea Malan</w:t>
          </w:r>
          <w:r w:rsidRPr="000B2FF7">
            <w:rPr>
              <w:rFonts w:ascii="Times New Roman" w:eastAsia="Calibri" w:hAnsi="Times New Roman" w:cs="Times New Roman"/>
              <w:sz w:val="24"/>
              <w:szCs w:val="24"/>
              <w:vertAlign w:val="superscript"/>
              <w:lang w:val="nl-NL"/>
            </w:rPr>
            <w:t>†</w:t>
          </w:r>
          <w:r w:rsidRPr="000B2FF7">
            <w:rPr>
              <w:rFonts w:ascii="Times New Roman" w:eastAsia="Calibri" w:hAnsi="Times New Roman" w:cs="Times New Roman"/>
              <w:sz w:val="24"/>
              <w:szCs w:val="24"/>
              <w:lang w:val="nl-NL"/>
            </w:rPr>
            <w:t>, Josias Hendrik Hamman, Frank Van der Kooy*</w:t>
          </w:r>
        </w:p>
        <w:p w14:paraId="15124828" w14:textId="77777777" w:rsidR="000B2FF7" w:rsidRPr="000B2FF7" w:rsidRDefault="000B2FF7" w:rsidP="000B2FF7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0B2FF7">
            <w:rPr>
              <w:rFonts w:ascii="Times New Roman" w:eastAsia="Times New Roman" w:hAnsi="Times New Roman" w:cs="Times New Roman"/>
              <w:sz w:val="24"/>
              <w:szCs w:val="24"/>
            </w:rPr>
            <w:t>Pharmacen</w:t>
          </w:r>
          <w:r w:rsidRPr="000B2FF7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TM</w:t>
          </w:r>
          <w:proofErr w:type="spellEnd"/>
          <w:r w:rsidRPr="000B2FF7">
            <w:rPr>
              <w:rFonts w:ascii="Times New Roman" w:eastAsia="Times New Roman" w:hAnsi="Times New Roman" w:cs="Times New Roman"/>
              <w:sz w:val="24"/>
              <w:szCs w:val="24"/>
            </w:rPr>
            <w:t>, Centre of Excellence for Pharmaceutical Sciences, North-West University, Private Bag X6001, Potchefstroom 2520, South Africa</w:t>
          </w:r>
        </w:p>
        <w:p w14:paraId="7966D0DD" w14:textId="77777777" w:rsidR="000B2FF7" w:rsidRDefault="000B2FF7" w:rsidP="000B2FF7">
          <w:pPr>
            <w:spacing w:after="0" w:line="360" w:lineRule="auto"/>
            <w:rPr>
              <w:rFonts w:ascii="Times New Roman" w:eastAsia="Calibri" w:hAnsi="Times New Roman" w:cs="Times New Roman"/>
              <w:sz w:val="24"/>
              <w:szCs w:val="24"/>
              <w:lang w:val="en-ZA"/>
            </w:rPr>
          </w:pPr>
          <w:r w:rsidRPr="000B2FF7">
            <w:rPr>
              <w:rFonts w:ascii="Times New Roman" w:eastAsia="Calibri" w:hAnsi="Times New Roman" w:cs="Times New Roman"/>
              <w:sz w:val="24"/>
              <w:szCs w:val="24"/>
              <w:lang w:val="en-ZA"/>
            </w:rPr>
            <w:t xml:space="preserve">*Corresponding author: Frank van der Kooy, e-mail: </w:t>
          </w:r>
          <w:hyperlink r:id="rId4" w:history="1">
            <w:r w:rsidRPr="000B2FF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3F2F1"/>
                <w:lang w:val="en-ZA"/>
              </w:rPr>
              <w:t>f</w:t>
            </w:r>
            <w:r w:rsidRPr="000B2FF7">
              <w:rPr>
                <w:rFonts w:ascii="Times New Roman" w:eastAsia="Calibri" w:hAnsi="Times New Roman" w:cs="Times New Roman"/>
                <w:sz w:val="24"/>
                <w:szCs w:val="24"/>
                <w:lang w:val="en-ZA"/>
              </w:rPr>
              <w:t>rank.vanderkooy@nwu.ac.za</w:t>
            </w:r>
          </w:hyperlink>
        </w:p>
        <w:p w14:paraId="54BE0E67" w14:textId="77777777" w:rsidR="000B2FF7" w:rsidRDefault="000B2FF7" w:rsidP="000B2FF7">
          <w:pPr>
            <w:pStyle w:val="NoSpacing"/>
            <w:spacing w:line="360" w:lineRule="auto"/>
            <w:rPr>
              <w:rFonts w:ascii="Times New Roman" w:hAnsi="Times New Roman" w:cs="Times New Roman"/>
              <w:b/>
              <w:bCs/>
            </w:rPr>
          </w:pPr>
        </w:p>
        <w:p w14:paraId="6DE130C8" w14:textId="29A67D50" w:rsidR="00C1167A" w:rsidRDefault="00C1167A" w:rsidP="00C1167A">
          <w:pPr>
            <w:spacing w:after="0" w:line="360" w:lineRule="auto"/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</w:pPr>
          <w:bookmarkStart w:id="1" w:name="_Hlk187039594"/>
          <w:r>
            <w:rPr>
              <w:rFonts w:ascii="Times New Roman" w:hAnsi="Times New Roman" w:cs="Times New Roman"/>
              <w:b/>
              <w:bCs/>
            </w:rPr>
            <w:t xml:space="preserve">Fig. S1.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A flow diagram depicting the extraction and purification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steps, including the time that each step takes, for the purification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of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mesembrenone</w:t>
          </w:r>
          <w:proofErr w:type="spellEnd"/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 and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mesembrine</w:t>
          </w:r>
          <w:proofErr w:type="spellEnd"/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 from </w:t>
          </w:r>
          <w:r w:rsidRPr="006C5A6B">
            <w:rPr>
              <w:rFonts w:ascii="Times New Roman" w:eastAsia="Arial" w:hAnsi="Times New Roman" w:cs="Times New Roman"/>
              <w:i/>
              <w:iCs/>
              <w:sz w:val="24"/>
              <w:szCs w:val="24"/>
              <w:lang w:eastAsia="zh-CN" w:bidi="hi-IN"/>
            </w:rPr>
            <w:t xml:space="preserve">Mesembryanthemum </w:t>
          </w:r>
          <w:proofErr w:type="spellStart"/>
          <w:r w:rsidRPr="006C5A6B">
            <w:rPr>
              <w:rFonts w:ascii="Times New Roman" w:eastAsia="Arial" w:hAnsi="Times New Roman" w:cs="Times New Roman"/>
              <w:i/>
              <w:iCs/>
              <w:sz w:val="24"/>
              <w:szCs w:val="24"/>
              <w:lang w:eastAsia="zh-CN" w:bidi="hi-IN"/>
            </w:rPr>
            <w:t>tortuosum</w:t>
          </w:r>
          <w:proofErr w:type="spellEnd"/>
          <w:r>
            <w:rPr>
              <w:rFonts w:ascii="Times New Roman" w:eastAsia="Arial" w:hAnsi="Times New Roman" w:cs="Times New Roman"/>
              <w:i/>
              <w:iCs/>
              <w:sz w:val="24"/>
              <w:szCs w:val="24"/>
              <w:lang w:eastAsia="zh-CN" w:bidi="hi-IN"/>
            </w:rPr>
            <w:t xml:space="preserve"> </w:t>
          </w:r>
          <w:r w:rsidRPr="00182ED2"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L.</w:t>
          </w:r>
          <w:r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 xml:space="preserve"> (</w:t>
          </w:r>
          <w:proofErr w:type="spellStart"/>
          <w:r w:rsidRPr="00182ED2"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Mesembryanthemaceae</w:t>
          </w:r>
          <w:proofErr w:type="spellEnd"/>
          <w:r w:rsidRPr="00182ED2"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)</w:t>
          </w:r>
          <w:r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.</w:t>
          </w:r>
        </w:p>
        <w:bookmarkEnd w:id="1"/>
        <w:p w14:paraId="4B941948" w14:textId="77777777" w:rsidR="00C1167A" w:rsidRPr="006C5A6B" w:rsidRDefault="00C1167A" w:rsidP="00C1167A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1167A">
            <w:rPr>
              <w:rFonts w:ascii="Times New Roman" w:eastAsia="Arial" w:hAnsi="Times New Roman" w:cs="Times New Roman"/>
              <w:b/>
              <w:bCs/>
              <w:sz w:val="24"/>
              <w:szCs w:val="24"/>
              <w:lang w:eastAsia="zh-CN" w:bidi="hi-IN"/>
            </w:rPr>
            <w:t xml:space="preserve">Fig. S2.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HPLC chromatograms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and chemical structures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of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the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purified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mesembrenone</w:t>
          </w:r>
          <w:proofErr w:type="spellEnd"/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 and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mesembrine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 indicating the level of purity achieved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0F639E2E" w14:textId="3D046D48" w:rsidR="000B2FF7" w:rsidRDefault="000B2FF7" w:rsidP="000B2FF7">
          <w:pPr>
            <w:pStyle w:val="NoSpacing"/>
            <w:spacing w:line="360" w:lineRule="auto"/>
            <w:rPr>
              <w:rFonts w:ascii="Times New Roman" w:hAnsi="Times New Roman" w:cs="Times New Roman"/>
            </w:rPr>
          </w:pPr>
          <w:r w:rsidRPr="000B2FF7">
            <w:rPr>
              <w:rFonts w:ascii="Times New Roman" w:hAnsi="Times New Roman" w:cs="Times New Roman"/>
              <w:b/>
              <w:bCs/>
            </w:rPr>
            <w:t>Fig</w:t>
          </w:r>
          <w:r w:rsidR="00C1167A">
            <w:rPr>
              <w:rFonts w:ascii="Times New Roman" w:hAnsi="Times New Roman" w:cs="Times New Roman"/>
              <w:b/>
              <w:bCs/>
            </w:rPr>
            <w:t>.</w:t>
          </w:r>
          <w:r w:rsidRPr="000B2FF7">
            <w:rPr>
              <w:rFonts w:ascii="Times New Roman" w:hAnsi="Times New Roman" w:cs="Times New Roman"/>
              <w:b/>
              <w:bCs/>
            </w:rPr>
            <w:t xml:space="preserve"> S</w:t>
          </w:r>
          <w:r w:rsidR="00C1167A">
            <w:rPr>
              <w:rFonts w:ascii="Times New Roman" w:hAnsi="Times New Roman" w:cs="Times New Roman"/>
              <w:b/>
              <w:bCs/>
            </w:rPr>
            <w:t>3</w:t>
          </w:r>
          <w:r w:rsidRPr="000B2FF7">
            <w:rPr>
              <w:rFonts w:ascii="Times New Roman" w:hAnsi="Times New Roman" w:cs="Times New Roman"/>
              <w:b/>
              <w:bCs/>
            </w:rPr>
            <w:t xml:space="preserve">. </w:t>
          </w:r>
          <w:r w:rsidRPr="000B2FF7">
            <w:rPr>
              <w:rFonts w:ascii="Times New Roman" w:hAnsi="Times New Roman" w:cs="Times New Roman"/>
            </w:rPr>
            <w:t xml:space="preserve">NMR spectrum of </w:t>
          </w:r>
          <w:proofErr w:type="spellStart"/>
          <w:r w:rsidRPr="000B2FF7">
            <w:rPr>
              <w:rFonts w:ascii="Times New Roman" w:hAnsi="Times New Roman" w:cs="Times New Roman"/>
            </w:rPr>
            <w:t>mesembrenone</w:t>
          </w:r>
          <w:proofErr w:type="spellEnd"/>
          <w:r w:rsidRPr="000B2FF7">
            <w:rPr>
              <w:rFonts w:ascii="Times New Roman" w:hAnsi="Times New Roman" w:cs="Times New Roman"/>
            </w:rPr>
            <w:t>.</w:t>
          </w:r>
        </w:p>
        <w:p w14:paraId="4AD493F4" w14:textId="0A2A18A6" w:rsidR="000B2FF7" w:rsidRPr="000B2FF7" w:rsidRDefault="000B2FF7" w:rsidP="000B2FF7">
          <w:pPr>
            <w:pStyle w:val="NoSpacing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0B2FF7">
            <w:rPr>
              <w:rFonts w:ascii="Times New Roman" w:hAnsi="Times New Roman" w:cs="Times New Roman"/>
              <w:b/>
              <w:bCs/>
              <w:sz w:val="24"/>
              <w:szCs w:val="24"/>
            </w:rPr>
            <w:t>Fig</w:t>
          </w:r>
          <w:r w:rsidR="00C1167A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0B2FF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</w:t>
          </w:r>
          <w:r w:rsidR="00C1167A"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  <w:r w:rsidRPr="000B2FF7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0B2FF7">
            <w:rPr>
              <w:rFonts w:ascii="Times New Roman" w:hAnsi="Times New Roman" w:cs="Times New Roman"/>
              <w:sz w:val="24"/>
              <w:szCs w:val="24"/>
            </w:rPr>
            <w:t xml:space="preserve"> NMR spectrum of </w:t>
          </w:r>
          <w:proofErr w:type="spellStart"/>
          <w:r w:rsidRPr="000B2FF7">
            <w:rPr>
              <w:rFonts w:ascii="Times New Roman" w:hAnsi="Times New Roman" w:cs="Times New Roman"/>
              <w:sz w:val="24"/>
              <w:szCs w:val="24"/>
            </w:rPr>
            <w:t>mesembrine</w:t>
          </w:r>
          <w:proofErr w:type="spellEnd"/>
          <w:r w:rsidRPr="000B2FF7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55868FC6" w14:textId="3FA95884" w:rsidR="000B2FF7" w:rsidRPr="000B2FF7" w:rsidRDefault="000B2FF7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</w:pP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Fig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.</w:t>
          </w: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 xml:space="preserve"> S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5</w:t>
          </w: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 xml:space="preserve"> </w:t>
          </w:r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 xml:space="preserve">LCMS (+) ESI data of </w:t>
          </w:r>
          <w:proofErr w:type="spellStart"/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mesembrenone</w:t>
          </w:r>
          <w:proofErr w:type="spellEnd"/>
          <w:r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.</w:t>
          </w:r>
        </w:p>
        <w:p w14:paraId="0BBFE585" w14:textId="0AB0D5BD" w:rsidR="000B2FF7" w:rsidRPr="000B2FF7" w:rsidRDefault="000B2FF7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Fig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.</w:t>
          </w: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 xml:space="preserve"> S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6.</w:t>
          </w: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 xml:space="preserve"> </w:t>
          </w:r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 xml:space="preserve">LCMS (+) ESI data of </w:t>
          </w:r>
          <w:proofErr w:type="spellStart"/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mesembrine</w:t>
          </w:r>
          <w:proofErr w:type="spellEnd"/>
          <w:r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.</w:t>
          </w:r>
        </w:p>
        <w:p w14:paraId="5D7DA6C3" w14:textId="58D681B0" w:rsidR="000B2FF7" w:rsidRPr="000B2FF7" w:rsidRDefault="000B2FF7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Fig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.</w:t>
          </w: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 xml:space="preserve"> S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7.</w:t>
          </w: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 xml:space="preserve">  </w:t>
          </w:r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 xml:space="preserve">UV spectrum of </w:t>
          </w:r>
          <w:proofErr w:type="spellStart"/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mesembrenone</w:t>
          </w:r>
          <w:proofErr w:type="spellEnd"/>
          <w:r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.</w:t>
          </w:r>
        </w:p>
        <w:p w14:paraId="72002B73" w14:textId="0DCB3673" w:rsidR="000B2FF7" w:rsidRDefault="000B2FF7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Fig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.</w:t>
          </w:r>
          <w:r w:rsidRPr="000B2FF7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 xml:space="preserve"> S</w:t>
          </w:r>
          <w:r w:rsidR="00C1167A">
            <w:rPr>
              <w:rFonts w:ascii="Times New Roman" w:eastAsia="Aptos" w:hAnsi="Times New Roman" w:cs="Times New Roman"/>
              <w:b/>
              <w:bCs/>
              <w:iCs/>
              <w:sz w:val="24"/>
              <w:szCs w:val="24"/>
              <w:lang w:val="en-ZA"/>
            </w:rPr>
            <w:t>8.</w:t>
          </w:r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 xml:space="preserve">  UV spectrum of </w:t>
          </w:r>
          <w:proofErr w:type="spellStart"/>
          <w:r w:rsidRPr="000B2FF7"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mesembrine</w:t>
          </w:r>
          <w:proofErr w:type="spellEnd"/>
          <w:r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t>.</w:t>
          </w:r>
        </w:p>
        <w:p w14:paraId="39098B03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7002EB4C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7D27FDE6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14DEDD30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36F2D554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0D3F0BA3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1FD1E8AF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4D9FEC90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2CCB93C9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7F02CC13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454D3BC8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4A9EB931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3F317984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4F9B88A8" w14:textId="7C6F219C" w:rsidR="00FA4DAE" w:rsidRDefault="00FA4DAE" w:rsidP="00FA4DAE">
          <w:pPr>
            <w:pStyle w:val="NormalWeb"/>
          </w:pPr>
          <w:r>
            <w:rPr>
              <w:noProof/>
            </w:rPr>
            <w:lastRenderedPageBreak/>
            <w:drawing>
              <wp:anchor distT="0" distB="0" distL="114300" distR="114300" simplePos="0" relativeHeight="251664384" behindDoc="1" locked="0" layoutInCell="1" allowOverlap="1" wp14:anchorId="385A3834" wp14:editId="00F44C26">
                <wp:simplePos x="0" y="0"/>
                <wp:positionH relativeFrom="margin">
                  <wp:posOffset>844550</wp:posOffset>
                </wp:positionH>
                <wp:positionV relativeFrom="paragraph">
                  <wp:posOffset>0</wp:posOffset>
                </wp:positionV>
                <wp:extent cx="4019550" cy="7203440"/>
                <wp:effectExtent l="0" t="0" r="0" b="0"/>
                <wp:wrapTight wrapText="bothSides">
                  <wp:wrapPolygon edited="0">
                    <wp:start x="0" y="0"/>
                    <wp:lineTo x="0" y="21535"/>
                    <wp:lineTo x="21498" y="21535"/>
                    <wp:lineTo x="21498" y="0"/>
                    <wp:lineTo x="0" y="0"/>
                  </wp:wrapPolygon>
                </wp:wrapTight>
                <wp:docPr id="63371458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9550" cy="720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CFB1BB" w14:textId="77777777" w:rsidR="00FA4DAE" w:rsidRDefault="00FA4DAE" w:rsidP="00FA4DAE">
          <w:pPr>
            <w:pStyle w:val="NormalWeb"/>
          </w:pPr>
        </w:p>
        <w:p w14:paraId="50401004" w14:textId="77777777" w:rsidR="00FA4DAE" w:rsidRDefault="00FA4DAE" w:rsidP="00FA4DAE">
          <w:pPr>
            <w:pStyle w:val="NormalWeb"/>
          </w:pPr>
        </w:p>
        <w:p w14:paraId="2B630ED8" w14:textId="77777777" w:rsidR="00FA4DAE" w:rsidRDefault="00FA4DAE" w:rsidP="00FA4DAE">
          <w:pPr>
            <w:pStyle w:val="NormalWeb"/>
          </w:pPr>
        </w:p>
        <w:p w14:paraId="517F8613" w14:textId="77777777" w:rsidR="00FA4DAE" w:rsidRDefault="00FA4DAE" w:rsidP="00FA4DAE">
          <w:pPr>
            <w:pStyle w:val="NormalWeb"/>
          </w:pPr>
        </w:p>
        <w:p w14:paraId="61264CE4" w14:textId="77777777" w:rsidR="00FA4DAE" w:rsidRDefault="00FA4DAE" w:rsidP="00FA4DAE">
          <w:pPr>
            <w:pStyle w:val="NormalWeb"/>
          </w:pPr>
        </w:p>
        <w:p w14:paraId="3BAF3BDD" w14:textId="77777777" w:rsidR="00FA4DAE" w:rsidRDefault="00FA4DAE" w:rsidP="00FA4DAE">
          <w:pPr>
            <w:pStyle w:val="NormalWeb"/>
          </w:pPr>
        </w:p>
        <w:p w14:paraId="0ED59B7F" w14:textId="77777777" w:rsidR="00FA4DAE" w:rsidRDefault="00FA4DAE" w:rsidP="00FA4DAE">
          <w:pPr>
            <w:pStyle w:val="NormalWeb"/>
          </w:pPr>
        </w:p>
        <w:p w14:paraId="2B9B434D" w14:textId="77777777" w:rsidR="00FA4DAE" w:rsidRDefault="00FA4DAE" w:rsidP="00FA4DAE">
          <w:pPr>
            <w:pStyle w:val="NormalWeb"/>
          </w:pPr>
        </w:p>
        <w:p w14:paraId="697ACD5D" w14:textId="77777777" w:rsidR="00FA4DAE" w:rsidRDefault="00FA4DAE" w:rsidP="00FA4DAE">
          <w:pPr>
            <w:pStyle w:val="NormalWeb"/>
          </w:pPr>
        </w:p>
        <w:p w14:paraId="61564249" w14:textId="77777777" w:rsidR="00FA4DAE" w:rsidRDefault="00FA4DAE" w:rsidP="00FA4DAE">
          <w:pPr>
            <w:pStyle w:val="NormalWeb"/>
          </w:pPr>
        </w:p>
        <w:p w14:paraId="59701291" w14:textId="77777777" w:rsidR="00FA4DAE" w:rsidRDefault="00FA4DAE" w:rsidP="00FA4DAE">
          <w:pPr>
            <w:pStyle w:val="NormalWeb"/>
          </w:pPr>
        </w:p>
        <w:p w14:paraId="010C904C" w14:textId="77777777" w:rsidR="00FA4DAE" w:rsidRDefault="00FA4DAE" w:rsidP="00FA4DAE">
          <w:pPr>
            <w:pStyle w:val="NormalWeb"/>
          </w:pPr>
        </w:p>
        <w:p w14:paraId="0D849E65" w14:textId="77777777" w:rsidR="00FA4DAE" w:rsidRDefault="00FA4DAE" w:rsidP="00FA4DAE">
          <w:pPr>
            <w:pStyle w:val="NormalWeb"/>
          </w:pPr>
        </w:p>
        <w:p w14:paraId="7FA5992D" w14:textId="77777777" w:rsidR="00FA4DAE" w:rsidRDefault="00FA4DAE" w:rsidP="00FA4DAE">
          <w:pPr>
            <w:pStyle w:val="NormalWeb"/>
          </w:pPr>
        </w:p>
        <w:p w14:paraId="7F4B931C" w14:textId="77777777" w:rsidR="00FA4DAE" w:rsidRDefault="00FA4DAE" w:rsidP="00FA4DAE">
          <w:pPr>
            <w:pStyle w:val="NormalWeb"/>
          </w:pPr>
        </w:p>
        <w:p w14:paraId="6844EDF6" w14:textId="77777777" w:rsidR="00FA4DAE" w:rsidRDefault="00FA4DAE" w:rsidP="00FA4DAE">
          <w:pPr>
            <w:pStyle w:val="NormalWeb"/>
          </w:pPr>
        </w:p>
        <w:p w14:paraId="768CB790" w14:textId="77777777" w:rsidR="00FA4DAE" w:rsidRDefault="00FA4DAE" w:rsidP="00FA4DAE">
          <w:pPr>
            <w:pStyle w:val="NormalWeb"/>
          </w:pPr>
        </w:p>
        <w:p w14:paraId="176A81B5" w14:textId="77777777" w:rsidR="00FA4DAE" w:rsidRDefault="00FA4DAE" w:rsidP="00FA4DAE">
          <w:pPr>
            <w:pStyle w:val="NormalWeb"/>
          </w:pPr>
        </w:p>
        <w:p w14:paraId="27989821" w14:textId="77777777" w:rsidR="00FA4DAE" w:rsidRDefault="00FA4DAE" w:rsidP="00FA4DAE">
          <w:pPr>
            <w:pStyle w:val="NormalWeb"/>
          </w:pPr>
        </w:p>
        <w:p w14:paraId="397C8854" w14:textId="77777777" w:rsidR="00FA4DAE" w:rsidRDefault="00FA4DAE" w:rsidP="00FA4DAE">
          <w:pPr>
            <w:pStyle w:val="NormalWeb"/>
          </w:pPr>
        </w:p>
        <w:p w14:paraId="29C07BDF" w14:textId="77777777" w:rsidR="00FA4DAE" w:rsidRDefault="00FA4DAE" w:rsidP="00FA4DAE">
          <w:pPr>
            <w:spacing w:after="0" w:line="360" w:lineRule="auto"/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Fig. S1.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A flow diagram depicting the extraction and purification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steps, including the time that each step takes, for the purification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of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mesembrenone</w:t>
          </w:r>
          <w:proofErr w:type="spellEnd"/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 and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mesembrine</w:t>
          </w:r>
          <w:proofErr w:type="spellEnd"/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 from </w:t>
          </w:r>
          <w:r w:rsidRPr="006C5A6B">
            <w:rPr>
              <w:rFonts w:ascii="Times New Roman" w:eastAsia="Arial" w:hAnsi="Times New Roman" w:cs="Times New Roman"/>
              <w:i/>
              <w:iCs/>
              <w:sz w:val="24"/>
              <w:szCs w:val="24"/>
              <w:lang w:eastAsia="zh-CN" w:bidi="hi-IN"/>
            </w:rPr>
            <w:t xml:space="preserve">Mesembryanthemum </w:t>
          </w:r>
          <w:proofErr w:type="spellStart"/>
          <w:r w:rsidRPr="006C5A6B">
            <w:rPr>
              <w:rFonts w:ascii="Times New Roman" w:eastAsia="Arial" w:hAnsi="Times New Roman" w:cs="Times New Roman"/>
              <w:i/>
              <w:iCs/>
              <w:sz w:val="24"/>
              <w:szCs w:val="24"/>
              <w:lang w:eastAsia="zh-CN" w:bidi="hi-IN"/>
            </w:rPr>
            <w:t>tortuosum</w:t>
          </w:r>
          <w:proofErr w:type="spellEnd"/>
          <w:r>
            <w:rPr>
              <w:rFonts w:ascii="Times New Roman" w:eastAsia="Arial" w:hAnsi="Times New Roman" w:cs="Times New Roman"/>
              <w:i/>
              <w:iCs/>
              <w:sz w:val="24"/>
              <w:szCs w:val="24"/>
              <w:lang w:eastAsia="zh-CN" w:bidi="hi-IN"/>
            </w:rPr>
            <w:t xml:space="preserve"> </w:t>
          </w:r>
          <w:r w:rsidRPr="00182ED2"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L.</w:t>
          </w:r>
          <w:r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 xml:space="preserve"> (</w:t>
          </w:r>
          <w:proofErr w:type="spellStart"/>
          <w:r w:rsidRPr="00182ED2"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Mesembryanthemaceae</w:t>
          </w:r>
          <w:proofErr w:type="spellEnd"/>
          <w:r w:rsidRPr="00182ED2"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)</w:t>
          </w:r>
          <w:r>
            <w:rPr>
              <w:rFonts w:ascii="Times New Roman" w:eastAsia="Arial" w:hAnsi="Times New Roman" w:cs="Times New Roman"/>
              <w:sz w:val="24"/>
              <w:szCs w:val="24"/>
              <w:lang w:eastAsia="zh-CN" w:bidi="hi-IN"/>
            </w:rPr>
            <w:t>.</w:t>
          </w:r>
        </w:p>
        <w:p w14:paraId="45D364F9" w14:textId="77777777" w:rsidR="00FA4DAE" w:rsidRPr="00FA4DAE" w:rsidRDefault="00FA4DAE" w:rsidP="00FA4DAE">
          <w:pPr>
            <w:pStyle w:val="NormalWeb"/>
            <w:rPr>
              <w:lang w:val="en-GB"/>
            </w:rPr>
          </w:pPr>
        </w:p>
        <w:p w14:paraId="6803A08E" w14:textId="17EC7DB0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  <w:r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  <w:lastRenderedPageBreak/>
            <w:t xml:space="preserve"> </w:t>
          </w:r>
        </w:p>
        <w:p w14:paraId="4213A53B" w14:textId="037861E7" w:rsidR="00C1167A" w:rsidRDefault="00FA4DAE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F704DA1" wp14:editId="0362C60D">
                <wp:simplePos x="0" y="0"/>
                <wp:positionH relativeFrom="column">
                  <wp:posOffset>560070</wp:posOffset>
                </wp:positionH>
                <wp:positionV relativeFrom="paragraph">
                  <wp:posOffset>95250</wp:posOffset>
                </wp:positionV>
                <wp:extent cx="4519930" cy="5739765"/>
                <wp:effectExtent l="0" t="0" r="0" b="0"/>
                <wp:wrapTight wrapText="bothSides">
                  <wp:wrapPolygon edited="0">
                    <wp:start x="0" y="0"/>
                    <wp:lineTo x="0" y="21507"/>
                    <wp:lineTo x="21485" y="21507"/>
                    <wp:lineTo x="21485" y="0"/>
                    <wp:lineTo x="0" y="0"/>
                  </wp:wrapPolygon>
                </wp:wrapTight>
                <wp:docPr id="389331856" name="Picture 4" descr="A graph of a chemical structu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9331856" name="Picture 4" descr="A graph of a chemical structu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9930" cy="573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B29B23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1268ECDF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5053D1B4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469C0AD8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49E16433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01F2277A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77DED7A8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2DB01EFE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4FB47CFF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68A3AD9F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7D409E04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62767E78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56BB4EF3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61A96C11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11403178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058E2481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5E439C7C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74AA600B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1CE438F8" w14:textId="77777777" w:rsidR="00C1167A" w:rsidRDefault="00C1167A" w:rsidP="000B2FF7">
          <w:pPr>
            <w:pStyle w:val="NoSpacing"/>
            <w:spacing w:line="360" w:lineRule="auto"/>
            <w:rPr>
              <w:rFonts w:ascii="Times New Roman" w:eastAsia="Aptos" w:hAnsi="Times New Roman" w:cs="Times New Roman"/>
              <w:iCs/>
              <w:sz w:val="24"/>
              <w:szCs w:val="24"/>
              <w:lang w:val="en-ZA"/>
            </w:rPr>
          </w:pPr>
        </w:p>
        <w:p w14:paraId="59A3FC0B" w14:textId="77777777" w:rsidR="00C1167A" w:rsidRPr="000B2FF7" w:rsidRDefault="00C1167A" w:rsidP="000B2FF7">
          <w:pPr>
            <w:pStyle w:val="NoSpacing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5EA791B3" w14:textId="7F09C359" w:rsidR="000B2FF7" w:rsidRDefault="000B2FF7" w:rsidP="000B2FF7">
          <w:pPr>
            <w:pStyle w:val="NoSpacing"/>
            <w:spacing w:line="360" w:lineRule="auto"/>
            <w:rPr>
              <w:color w:val="156082" w:themeColor="accent1"/>
              <w:sz w:val="28"/>
              <w:szCs w:val="28"/>
            </w:rPr>
          </w:pPr>
        </w:p>
        <w:p w14:paraId="7C57F9AA" w14:textId="77777777" w:rsidR="00FA4DAE" w:rsidRPr="006C5A6B" w:rsidRDefault="00FA4DAE" w:rsidP="00FA4DAE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1167A">
            <w:rPr>
              <w:rFonts w:ascii="Times New Roman" w:eastAsia="Arial" w:hAnsi="Times New Roman" w:cs="Times New Roman"/>
              <w:b/>
              <w:bCs/>
              <w:sz w:val="24"/>
              <w:szCs w:val="24"/>
              <w:lang w:eastAsia="zh-CN" w:bidi="hi-IN"/>
            </w:rPr>
            <w:t xml:space="preserve">Fig. S2.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HPLC chromatograms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and chemical structures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of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the 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purified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mesembrenone</w:t>
          </w:r>
          <w:proofErr w:type="spellEnd"/>
          <w:r w:rsidRPr="006C5A6B">
            <w:rPr>
              <w:rFonts w:ascii="Times New Roman" w:hAnsi="Times New Roman" w:cs="Times New Roman"/>
              <w:sz w:val="24"/>
              <w:szCs w:val="24"/>
            </w:rPr>
            <w:t xml:space="preserve"> and </w:t>
          </w:r>
          <w:proofErr w:type="spellStart"/>
          <w:r w:rsidRPr="006C5A6B">
            <w:rPr>
              <w:rFonts w:ascii="Times New Roman" w:hAnsi="Times New Roman" w:cs="Times New Roman"/>
              <w:sz w:val="24"/>
              <w:szCs w:val="24"/>
            </w:rPr>
            <w:t>mesembrine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 indicating the level of purity achieved</w:t>
          </w:r>
          <w:r w:rsidRPr="006C5A6B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5D8D6ED8" w14:textId="4F6BD418" w:rsidR="000B2FF7" w:rsidRPr="00FA4DAE" w:rsidRDefault="000B2FF7">
          <w:pPr>
            <w:pStyle w:val="NoSpacing"/>
            <w:spacing w:before="480"/>
            <w:jc w:val="center"/>
            <w:rPr>
              <w:color w:val="156082" w:themeColor="accent1"/>
              <w:lang w:val="en-GB"/>
            </w:rPr>
          </w:pPr>
        </w:p>
        <w:p w14:paraId="1B07388D" w14:textId="3C2CCABE" w:rsidR="000B2FF7" w:rsidRDefault="000B2FF7">
          <w:pPr>
            <w:rPr>
              <w:rFonts w:ascii="Aptos" w:eastAsia="Aptos" w:hAnsi="Aptos" w:cs="Times New Roman"/>
              <w:b/>
              <w:bCs/>
              <w:lang w:val="en-ZA"/>
            </w:rPr>
          </w:pPr>
          <w:r>
            <w:rPr>
              <w:rFonts w:ascii="Aptos" w:eastAsia="Aptos" w:hAnsi="Aptos" w:cs="Times New Roman"/>
              <w:b/>
              <w:bCs/>
              <w:lang w:val="en-ZA"/>
            </w:rPr>
            <w:br w:type="page"/>
          </w:r>
        </w:p>
      </w:sdtContent>
    </w:sdt>
    <w:p w14:paraId="7283AB66" w14:textId="5CF801CB" w:rsidR="00645D96" w:rsidRPr="002C4F25" w:rsidRDefault="00FA4DAE" w:rsidP="00645D96">
      <w:pPr>
        <w:rPr>
          <w:rFonts w:ascii="Aptos" w:eastAsia="Aptos" w:hAnsi="Aptos" w:cs="Times New Roman"/>
          <w:lang w:val="en-ZA"/>
        </w:rPr>
      </w:pPr>
      <w:r w:rsidRPr="002C4F25">
        <w:rPr>
          <w:rFonts w:ascii="Aptos" w:eastAsia="Aptos" w:hAnsi="Aptos" w:cs="Times New Roman"/>
          <w:noProof/>
          <w:lang w:val="en-Z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23711F" wp14:editId="7DDB4EAD">
                <wp:simplePos x="0" y="0"/>
                <wp:positionH relativeFrom="margin">
                  <wp:posOffset>-125730</wp:posOffset>
                </wp:positionH>
                <wp:positionV relativeFrom="paragraph">
                  <wp:posOffset>3863340</wp:posOffset>
                </wp:positionV>
                <wp:extent cx="6161405" cy="635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504" y="20329"/>
                    <wp:lineTo x="21504" y="0"/>
                    <wp:lineTo x="0" y="0"/>
                  </wp:wrapPolygon>
                </wp:wrapTight>
                <wp:docPr id="821353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E11C69" w14:textId="40180CED" w:rsidR="00645D96" w:rsidRPr="00FA4DAE" w:rsidRDefault="00645D96" w:rsidP="00645D96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Fig</w:t>
                            </w:r>
                            <w:r w:rsidR="00FA4DAE"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FA4DAE"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3.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NMR spectr</w:t>
                            </w:r>
                            <w:r w:rsidR="006D42EF"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um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mesembrenone</w:t>
                            </w:r>
                            <w:proofErr w:type="spellEnd"/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371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9pt;margin-top:304.2pt;width:485.15pt;height:.0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" stroked="f">
                <v:textbox style="mso-fit-shape-to-text:t" inset="0,0,0,0">
                  <w:txbxContent>
                    <w:p w14:paraId="76E11C69" w14:textId="40180CED" w:rsidR="00645D96" w:rsidRPr="00FA4DAE" w:rsidRDefault="00645D96" w:rsidP="00645D96">
                      <w:pPr>
                        <w:pStyle w:val="Caption"/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Fig</w:t>
                      </w:r>
                      <w:r w:rsidR="00FA4DAE"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  <w:r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S</w:t>
                      </w:r>
                      <w:r w:rsidR="00FA4DAE"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3.</w:t>
                      </w:r>
                      <w:r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NMR spectr</w:t>
                      </w:r>
                      <w:r w:rsidR="006D42EF"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um</w:t>
                      </w:r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mesembrenone</w:t>
                      </w:r>
                      <w:proofErr w:type="spellEnd"/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C4F25">
        <w:rPr>
          <w:rFonts w:ascii="Aptos" w:eastAsia="Aptos" w:hAnsi="Aptos" w:cs="Times New Roman"/>
          <w:noProof/>
          <w:lang w:val="en-ZA"/>
        </w:rPr>
        <w:drawing>
          <wp:anchor distT="0" distB="0" distL="114300" distR="114300" simplePos="0" relativeHeight="251659264" behindDoc="1" locked="0" layoutInCell="1" allowOverlap="1" wp14:anchorId="29E7F7B4" wp14:editId="32F4134C">
            <wp:simplePos x="0" y="0"/>
            <wp:positionH relativeFrom="margin">
              <wp:posOffset>-75565</wp:posOffset>
            </wp:positionH>
            <wp:positionV relativeFrom="margin">
              <wp:align>top</wp:align>
            </wp:positionV>
            <wp:extent cx="5501005" cy="3846195"/>
            <wp:effectExtent l="0" t="0" r="0" b="0"/>
            <wp:wrapTopAndBottom/>
            <wp:docPr id="181212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84" b="33150"/>
                    <a:stretch/>
                  </pic:blipFill>
                  <pic:spPr bwMode="auto">
                    <a:xfrm>
                      <a:off x="0" y="0"/>
                      <a:ext cx="550100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D96" w:rsidRPr="002C4F25">
        <w:rPr>
          <w:rFonts w:ascii="Aptos" w:eastAsia="Aptos" w:hAnsi="Aptos" w:cs="Times New Roman"/>
          <w:noProof/>
          <w:lang w:val="en-ZA"/>
        </w:rPr>
        <w:drawing>
          <wp:anchor distT="0" distB="0" distL="114300" distR="114300" simplePos="0" relativeHeight="251661312" behindDoc="1" locked="0" layoutInCell="1" allowOverlap="1" wp14:anchorId="4ED7B318" wp14:editId="43FE8027">
            <wp:simplePos x="0" y="0"/>
            <wp:positionH relativeFrom="margin">
              <wp:align>left</wp:align>
            </wp:positionH>
            <wp:positionV relativeFrom="paragraph">
              <wp:posOffset>4506880</wp:posOffset>
            </wp:positionV>
            <wp:extent cx="5391785" cy="3818890"/>
            <wp:effectExtent l="0" t="0" r="0" b="0"/>
            <wp:wrapTight wrapText="bothSides">
              <wp:wrapPolygon edited="0">
                <wp:start x="1832" y="0"/>
                <wp:lineTo x="1832" y="1508"/>
                <wp:lineTo x="6945" y="1939"/>
                <wp:lineTo x="15111" y="2370"/>
                <wp:lineTo x="15111" y="3663"/>
                <wp:lineTo x="11371" y="3663"/>
                <wp:lineTo x="2595" y="4956"/>
                <wp:lineTo x="2595" y="6249"/>
                <wp:lineTo x="6868" y="7111"/>
                <wp:lineTo x="10837" y="7111"/>
                <wp:lineTo x="10837" y="14007"/>
                <wp:lineTo x="3282" y="14762"/>
                <wp:lineTo x="2671" y="14977"/>
                <wp:lineTo x="2671" y="15731"/>
                <wp:lineTo x="1603" y="17455"/>
                <wp:lineTo x="76" y="17886"/>
                <wp:lineTo x="76" y="18102"/>
                <wp:lineTo x="2518" y="19179"/>
                <wp:lineTo x="76" y="19610"/>
                <wp:lineTo x="229" y="20472"/>
                <wp:lineTo x="9921" y="21011"/>
                <wp:lineTo x="10837" y="21011"/>
                <wp:lineTo x="18316" y="20795"/>
                <wp:lineTo x="20682" y="20364"/>
                <wp:lineTo x="20682" y="17886"/>
                <wp:lineTo x="20529" y="15731"/>
                <wp:lineTo x="21140" y="15085"/>
                <wp:lineTo x="21140" y="14654"/>
                <wp:lineTo x="20529" y="14007"/>
                <wp:lineTo x="20529" y="12283"/>
                <wp:lineTo x="21292" y="11960"/>
                <wp:lineTo x="21292" y="11529"/>
                <wp:lineTo x="20529" y="10559"/>
                <wp:lineTo x="20529" y="8835"/>
                <wp:lineTo x="21292" y="8728"/>
                <wp:lineTo x="21292" y="8297"/>
                <wp:lineTo x="20529" y="7111"/>
                <wp:lineTo x="20529" y="5387"/>
                <wp:lineTo x="21292" y="5387"/>
                <wp:lineTo x="21292" y="4956"/>
                <wp:lineTo x="20682" y="3663"/>
                <wp:lineTo x="21369" y="1939"/>
                <wp:lineTo x="20529" y="0"/>
                <wp:lineTo x="1832" y="0"/>
              </wp:wrapPolygon>
            </wp:wrapTight>
            <wp:docPr id="19490917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410" b="32411"/>
                    <a:stretch/>
                  </pic:blipFill>
                  <pic:spPr bwMode="auto">
                    <a:xfrm>
                      <a:off x="0" y="0"/>
                      <a:ext cx="5391785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35167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5766C53E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1CA9B9C9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36491AD4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2D970372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156BEA62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680B6D64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19709396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0EDA9772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72F09B7F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138A41FD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3A123B49" w14:textId="0D04226A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68793815" w14:textId="72A8E305" w:rsidR="00645D96" w:rsidRPr="002C4F25" w:rsidRDefault="00FA4DAE" w:rsidP="00645D96">
      <w:pPr>
        <w:rPr>
          <w:rFonts w:ascii="Aptos" w:eastAsia="Aptos" w:hAnsi="Aptos" w:cs="Times New Roman"/>
          <w:lang w:val="en-ZA"/>
        </w:rPr>
      </w:pPr>
      <w:r w:rsidRPr="002C4F25">
        <w:rPr>
          <w:rFonts w:ascii="Aptos" w:eastAsia="Aptos" w:hAnsi="Aptos" w:cs="Times New Roman"/>
          <w:noProof/>
          <w:lang w:val="en-Z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87293E" wp14:editId="01401297">
                <wp:simplePos x="0" y="0"/>
                <wp:positionH relativeFrom="margin">
                  <wp:posOffset>-66040</wp:posOffset>
                </wp:positionH>
                <wp:positionV relativeFrom="paragraph">
                  <wp:posOffset>392430</wp:posOffset>
                </wp:positionV>
                <wp:extent cx="5734685" cy="635"/>
                <wp:effectExtent l="0" t="0" r="18415" b="0"/>
                <wp:wrapTight wrapText="bothSides">
                  <wp:wrapPolygon edited="0">
                    <wp:start x="0" y="0"/>
                    <wp:lineTo x="0" y="20329"/>
                    <wp:lineTo x="21598" y="20329"/>
                    <wp:lineTo x="21598" y="0"/>
                    <wp:lineTo x="0" y="0"/>
                  </wp:wrapPolygon>
                </wp:wrapTight>
                <wp:docPr id="13935941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4EB6D" w14:textId="7E3B1870" w:rsidR="00645D96" w:rsidRPr="00FA4DAE" w:rsidRDefault="00645D96" w:rsidP="00645D96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Fig</w:t>
                            </w:r>
                            <w:r w:rsidR="00FA4DAE"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FA4DAE"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4.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NMR spectr</w:t>
                            </w:r>
                            <w:r w:rsidR="006D42EF"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um</w:t>
                            </w:r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mesembrine</w:t>
                            </w:r>
                            <w:proofErr w:type="spellEnd"/>
                            <w:r w:rsidRPr="00FA4DA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293E" id="_x0000_s1027" type="#_x0000_t202" style="position:absolute;margin-left:-5.2pt;margin-top:30.9pt;width:451.55pt;height:.0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" filled="f" stroked="f">
                <v:textbox style="mso-fit-shape-to-text:t" inset="0,0,0,0">
                  <w:txbxContent>
                    <w:p w14:paraId="2544EB6D" w14:textId="7E3B1870" w:rsidR="00645D96" w:rsidRPr="00FA4DAE" w:rsidRDefault="00645D96" w:rsidP="00645D96">
                      <w:pPr>
                        <w:pStyle w:val="Caption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sz w:val="24"/>
                          <w:szCs w:val="24"/>
                        </w:rPr>
                      </w:pPr>
                      <w:r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Fig</w:t>
                      </w:r>
                      <w:r w:rsidR="00FA4DAE"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  <w:r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S</w:t>
                      </w:r>
                      <w:r w:rsidR="00FA4DAE"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>4.</w:t>
                      </w:r>
                      <w:r w:rsidRPr="00FA4DAE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sz w:val="24"/>
                          <w:szCs w:val="24"/>
                        </w:rPr>
                        <w:t xml:space="preserve"> </w:t>
                      </w:r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NMR spectr</w:t>
                      </w:r>
                      <w:r w:rsidR="006D42EF"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um</w:t>
                      </w:r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mesembrine</w:t>
                      </w:r>
                      <w:proofErr w:type="spellEnd"/>
                      <w:r w:rsidRPr="00FA4DAE">
                        <w:rPr>
                          <w:rFonts w:ascii="Times New Roman" w:hAnsi="Times New Roman" w:cs="Times New Roman"/>
                          <w:i w:val="0"/>
                          <w:iCs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D69724C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215279F8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741DE6F2" w14:textId="77777777" w:rsidR="00645D96" w:rsidRPr="002C4F25" w:rsidRDefault="00645D96" w:rsidP="00645D96">
      <w:pPr>
        <w:keepNext/>
        <w:rPr>
          <w:rFonts w:ascii="Aptos" w:eastAsia="Aptos" w:hAnsi="Aptos" w:cs="Times New Roman"/>
          <w:lang w:val="en-ZA"/>
        </w:rPr>
      </w:pPr>
      <w:r w:rsidRPr="002C4F25">
        <w:rPr>
          <w:rFonts w:ascii="Aptos" w:eastAsia="Aptos" w:hAnsi="Aptos" w:cs="Times New Roman"/>
          <w:noProof/>
          <w:lang w:val="en-ZA"/>
        </w:rPr>
        <w:lastRenderedPageBreak/>
        <w:drawing>
          <wp:inline distT="0" distB="0" distL="0" distR="0" wp14:anchorId="0035E53E" wp14:editId="2EA81DEB">
            <wp:extent cx="5725160" cy="2042795"/>
            <wp:effectExtent l="0" t="0" r="8890" b="0"/>
            <wp:docPr id="2146402590" name="Picture 1" descr="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02590" name="Picture 1" descr="A graph of a number of objec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1D989" w14:textId="0D76C797" w:rsidR="00645D96" w:rsidRPr="00FA4DAE" w:rsidRDefault="00645D96" w:rsidP="00645D96">
      <w:pPr>
        <w:spacing w:after="200" w:line="360" w:lineRule="auto"/>
        <w:jc w:val="both"/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</w:pP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Fig</w:t>
      </w:r>
      <w:r w:rsidR="00FA4DAE"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.</w:t>
      </w: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 xml:space="preserve"> S</w:t>
      </w:r>
      <w:r w:rsidR="00FA4DAE"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5.</w:t>
      </w: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 xml:space="preserve"> 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LCMS (+) ESI </w:t>
      </w:r>
      <w:r w:rsidR="006D42EF"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data of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 </w:t>
      </w:r>
      <w:proofErr w:type="spellStart"/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mesembrenone</w:t>
      </w:r>
      <w:proofErr w:type="spellEnd"/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.</w:t>
      </w:r>
    </w:p>
    <w:p w14:paraId="25732DEB" w14:textId="77777777" w:rsidR="00645D96" w:rsidRPr="002C4F25" w:rsidRDefault="00645D96" w:rsidP="00645D96">
      <w:pPr>
        <w:keepNext/>
        <w:rPr>
          <w:rFonts w:ascii="Aptos" w:eastAsia="Aptos" w:hAnsi="Aptos" w:cs="Times New Roman"/>
          <w:lang w:val="en-ZA"/>
        </w:rPr>
      </w:pPr>
      <w:r w:rsidRPr="002C4F25">
        <w:rPr>
          <w:rFonts w:ascii="Aptos" w:eastAsia="Aptos" w:hAnsi="Aptos" w:cs="Times New Roman"/>
          <w:noProof/>
          <w:lang w:val="en-ZA"/>
        </w:rPr>
        <w:drawing>
          <wp:inline distT="0" distB="0" distL="0" distR="0" wp14:anchorId="0290822A" wp14:editId="7CDE332F">
            <wp:extent cx="5724525" cy="2042160"/>
            <wp:effectExtent l="0" t="0" r="9525" b="0"/>
            <wp:docPr id="1809361030" name="Picture 2" descr="A graph of a fr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61030" name="Picture 2" descr="A graph of a fra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5F58" w14:textId="335200B9" w:rsidR="00645D96" w:rsidRPr="00FA4DAE" w:rsidRDefault="00645D96" w:rsidP="00645D96">
      <w:pPr>
        <w:spacing w:after="200" w:line="360" w:lineRule="auto"/>
        <w:jc w:val="both"/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</w:pP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Fig S</w:t>
      </w:r>
      <w:r w:rsidR="00FA4DAE"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6.</w:t>
      </w: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 xml:space="preserve"> 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LCMS (+) ESI </w:t>
      </w:r>
      <w:r w:rsidR="006D42EF"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of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 </w:t>
      </w:r>
      <w:proofErr w:type="spellStart"/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mesembrine</w:t>
      </w:r>
      <w:proofErr w:type="spellEnd"/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.</w:t>
      </w:r>
    </w:p>
    <w:p w14:paraId="1F179E0B" w14:textId="77777777" w:rsidR="00645D96" w:rsidRPr="002C4F25" w:rsidRDefault="00645D96" w:rsidP="00645D96">
      <w:pPr>
        <w:rPr>
          <w:rFonts w:ascii="Aptos" w:eastAsia="Aptos" w:hAnsi="Aptos" w:cs="Times New Roman"/>
          <w:lang w:val="en-ZA"/>
        </w:rPr>
      </w:pPr>
    </w:p>
    <w:p w14:paraId="6816D520" w14:textId="77777777" w:rsidR="00645D96" w:rsidRPr="002C4F25" w:rsidRDefault="00645D96" w:rsidP="00645D96">
      <w:pPr>
        <w:keepNext/>
        <w:spacing w:after="0"/>
        <w:rPr>
          <w:rFonts w:ascii="Aptos" w:eastAsia="Aptos" w:hAnsi="Aptos" w:cs="Times New Roman"/>
          <w:lang w:val="en-ZA"/>
        </w:rPr>
      </w:pPr>
      <w:r w:rsidRPr="002C4F25">
        <w:rPr>
          <w:rFonts w:ascii="Aptos" w:eastAsia="Aptos" w:hAnsi="Aptos" w:cs="Times New Roman"/>
          <w:noProof/>
          <w:lang w:val="en-ZA"/>
        </w:rPr>
        <w:lastRenderedPageBreak/>
        <w:drawing>
          <wp:inline distT="0" distB="0" distL="0" distR="0" wp14:anchorId="735E9F8A" wp14:editId="101B5FA8">
            <wp:extent cx="5731510" cy="3827145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1141" w14:textId="23144DC4" w:rsidR="00645D96" w:rsidRPr="00FA4DAE" w:rsidRDefault="00645D96" w:rsidP="00645D96">
      <w:pPr>
        <w:spacing w:after="200" w:line="360" w:lineRule="auto"/>
        <w:jc w:val="both"/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</w:pP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Fig</w:t>
      </w:r>
      <w:r w:rsidR="00FA4DAE"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.</w:t>
      </w: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 xml:space="preserve"> S</w:t>
      </w:r>
      <w:r w:rsidR="00FA4DAE"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7.</w:t>
      </w: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 xml:space="preserve">  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UV spectrum </w:t>
      </w:r>
      <w:r w:rsidR="006D42EF"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o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f </w:t>
      </w:r>
      <w:proofErr w:type="spellStart"/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mesembrenone</w:t>
      </w:r>
      <w:proofErr w:type="spellEnd"/>
      <w:r w:rsidR="006D42EF"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.</w:t>
      </w:r>
    </w:p>
    <w:p w14:paraId="10D1C248" w14:textId="77777777" w:rsidR="00645D96" w:rsidRPr="002C4F25" w:rsidRDefault="00645D96" w:rsidP="00645D96">
      <w:pPr>
        <w:keepNext/>
        <w:rPr>
          <w:rFonts w:ascii="Aptos" w:eastAsia="Aptos" w:hAnsi="Aptos" w:cs="Times New Roman"/>
          <w:lang w:val="en-ZA"/>
        </w:rPr>
      </w:pPr>
      <w:r w:rsidRPr="002C4F25">
        <w:rPr>
          <w:rFonts w:ascii="Aptos" w:eastAsia="Aptos" w:hAnsi="Aptos" w:cs="Times New Roman"/>
          <w:noProof/>
          <w:lang w:val="en-ZA"/>
        </w:rPr>
        <w:drawing>
          <wp:inline distT="0" distB="0" distL="0" distR="0" wp14:anchorId="05316084" wp14:editId="52504912">
            <wp:extent cx="5731510" cy="3827145"/>
            <wp:effectExtent l="0" t="0" r="0" b="190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70B90" w14:textId="11B11E37" w:rsidR="00645D96" w:rsidRPr="00FA4DAE" w:rsidRDefault="00645D96" w:rsidP="00645D96">
      <w:pPr>
        <w:spacing w:after="200" w:line="360" w:lineRule="auto"/>
        <w:jc w:val="both"/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</w:pP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Fig</w:t>
      </w:r>
      <w:r w:rsidR="00FA4DAE"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.</w:t>
      </w: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 xml:space="preserve"> S</w:t>
      </w:r>
      <w:r w:rsidR="00FA4DAE"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>8.</w:t>
      </w:r>
      <w:r w:rsidRPr="00FA4DAE">
        <w:rPr>
          <w:rFonts w:ascii="Times New Roman" w:eastAsia="Aptos" w:hAnsi="Times New Roman" w:cs="Times New Roman"/>
          <w:b/>
          <w:bCs/>
          <w:iCs/>
          <w:sz w:val="24"/>
          <w:szCs w:val="24"/>
          <w:lang w:val="en-ZA"/>
        </w:rPr>
        <w:t xml:space="preserve"> 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UV spectrum </w:t>
      </w:r>
      <w:r w:rsidR="006D42EF"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of</w:t>
      </w:r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 xml:space="preserve"> </w:t>
      </w:r>
      <w:proofErr w:type="spellStart"/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mesembrine</w:t>
      </w:r>
      <w:proofErr w:type="spellEnd"/>
      <w:r w:rsidRPr="00FA4DAE">
        <w:rPr>
          <w:rFonts w:ascii="Times New Roman" w:eastAsia="Aptos" w:hAnsi="Times New Roman" w:cs="Times New Roman"/>
          <w:iCs/>
          <w:sz w:val="24"/>
          <w:szCs w:val="24"/>
          <w:lang w:val="en-ZA"/>
        </w:rPr>
        <w:t>.</w:t>
      </w:r>
    </w:p>
    <w:p w14:paraId="4F461A4E" w14:textId="77777777" w:rsidR="00F7346E" w:rsidRPr="00645D96" w:rsidRDefault="00F7346E">
      <w:pPr>
        <w:rPr>
          <w:lang w:val="en-ZA"/>
        </w:rPr>
      </w:pPr>
    </w:p>
    <w:sectPr w:rsidR="00F7346E" w:rsidRPr="00645D96" w:rsidSect="000B2FF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7"/>
    <w:rsid w:val="000B2FF7"/>
    <w:rsid w:val="000B782E"/>
    <w:rsid w:val="001321DE"/>
    <w:rsid w:val="001F366A"/>
    <w:rsid w:val="003D29DB"/>
    <w:rsid w:val="00645D96"/>
    <w:rsid w:val="006B7D47"/>
    <w:rsid w:val="006D42EF"/>
    <w:rsid w:val="008F64CD"/>
    <w:rsid w:val="00965798"/>
    <w:rsid w:val="00AA5D03"/>
    <w:rsid w:val="00C1167A"/>
    <w:rsid w:val="00C910DB"/>
    <w:rsid w:val="00CC3536"/>
    <w:rsid w:val="00E6650D"/>
    <w:rsid w:val="00F7346E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04C8A5E"/>
  <w15:chartTrackingRefBased/>
  <w15:docId w15:val="{D47A1BA3-5952-4CB1-8CCE-E6F2BC7A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96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D47"/>
    <w:pPr>
      <w:spacing w:before="160"/>
      <w:jc w:val="center"/>
    </w:pPr>
    <w:rPr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7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D47"/>
    <w:pPr>
      <w:ind w:left="720"/>
      <w:contextualSpacing/>
    </w:pPr>
    <w:rPr>
      <w:kern w:val="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7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D4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D9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0B2FF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B2FF7"/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emf"/><Relationship Id="rId5" Type="http://schemas.openxmlformats.org/officeDocument/2006/relationships/image" Target="media/image1.tiff"/><Relationship Id="rId10" Type="http://schemas.openxmlformats.org/officeDocument/2006/relationships/image" Target="media/image6.png"/><Relationship Id="rId4" Type="http://schemas.openxmlformats.org/officeDocument/2006/relationships/hyperlink" Target="mailto:frank.vanderkooy@nwu.ac.za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236</Words>
  <Characters>1462</Characters>
  <Application>Microsoft Office Word</Application>
  <DocSecurity>0</DocSecurity>
  <Lines>121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Der Kooy</dc:creator>
  <cp:keywords/>
  <dc:description/>
  <cp:lastModifiedBy>Frank Van Der Kooy</cp:lastModifiedBy>
  <cp:revision>2</cp:revision>
  <dcterms:created xsi:type="dcterms:W3CDTF">2025-01-06T05:09:00Z</dcterms:created>
  <dcterms:modified xsi:type="dcterms:W3CDTF">2025-01-06T05:09:00Z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b43b36b62bf5fb7db6ea91c811657d31ca8a2f8fee2982a7a8e4ba9d2f5f8da8</vt:lpwstr>
  </property>
</Properties>
</file>