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  <w:r w:rsidRPr="001C54C7">
        <w:rPr>
          <w:rFonts w:ascii="Arial" w:hAnsi="Arial" w:cs="Arial" w:hint="eastAsia"/>
          <w:b/>
          <w:color w:val="000000" w:themeColor="text1"/>
        </w:rPr>
        <w:t>T</w:t>
      </w:r>
      <w:r w:rsidRPr="001C54C7">
        <w:rPr>
          <w:rFonts w:ascii="Arial" w:hAnsi="Arial" w:cs="Arial"/>
          <w:b/>
          <w:color w:val="000000" w:themeColor="text1"/>
        </w:rPr>
        <w:t>able 3.</w:t>
      </w:r>
      <w:r w:rsidRPr="001C54C7">
        <w:rPr>
          <w:rFonts w:ascii="Arial" w:hAnsi="Arial" w:cs="Arial"/>
          <w:color w:val="000000" w:themeColor="text1"/>
        </w:rPr>
        <w:t xml:space="preserve"> Validation of different s</w:t>
      </w:r>
      <w:r w:rsidRPr="001C54C7">
        <w:rPr>
          <w:rFonts w:ascii="Arial" w:hAnsi="Arial" w:cs="Arial" w:hint="eastAsia"/>
          <w:color w:val="000000" w:themeColor="text1"/>
        </w:rPr>
        <w:t>e</w:t>
      </w:r>
      <w:r w:rsidRPr="001C54C7">
        <w:rPr>
          <w:rFonts w:ascii="Arial" w:hAnsi="Arial" w:cs="Arial"/>
          <w:color w:val="000000" w:themeColor="text1"/>
        </w:rPr>
        <w:t>rum galactomannan markers</w:t>
      </w:r>
      <w:r w:rsidRPr="001C54C7">
        <w:rPr>
          <w:rFonts w:ascii="Arial" w:hAnsi="Arial" w:cs="Arial" w:hint="eastAsia"/>
          <w:color w:val="000000" w:themeColor="text1"/>
        </w:rPr>
        <w:t xml:space="preserve"> </w:t>
      </w:r>
      <w:r w:rsidRPr="001C54C7">
        <w:rPr>
          <w:rFonts w:ascii="Arial" w:hAnsi="Arial" w:cs="Arial"/>
          <w:color w:val="000000" w:themeColor="text1"/>
        </w:rPr>
        <w:t>in the multivaria</w:t>
      </w:r>
      <w:r w:rsidRPr="001C54C7">
        <w:rPr>
          <w:rFonts w:ascii="Arial" w:hAnsi="Arial" w:cs="Arial" w:hint="eastAsia"/>
          <w:color w:val="000000" w:themeColor="text1"/>
        </w:rPr>
        <w:t>b</w:t>
      </w:r>
      <w:r w:rsidRPr="001C54C7">
        <w:rPr>
          <w:rFonts w:ascii="Arial" w:hAnsi="Arial" w:cs="Arial"/>
          <w:color w:val="000000" w:themeColor="text1"/>
        </w:rPr>
        <w:t xml:space="preserve">le </w:t>
      </w:r>
      <w:proofErr w:type="spellStart"/>
      <w:r w:rsidRPr="001C54C7">
        <w:rPr>
          <w:rFonts w:ascii="Arial" w:hAnsi="Arial" w:cs="Arial"/>
          <w:color w:val="000000" w:themeColor="text1"/>
        </w:rPr>
        <w:t>model</w:t>
      </w:r>
      <w:r w:rsidRPr="001C54C7">
        <w:rPr>
          <w:rFonts w:ascii="Arial" w:hAnsi="Arial" w:cs="Arial" w:hint="eastAsia"/>
          <w:color w:val="000000" w:themeColor="text1"/>
          <w:vertAlign w:val="superscript"/>
        </w:rPr>
        <w:t>a</w:t>
      </w:r>
      <w:proofErr w:type="spellEnd"/>
    </w:p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</w:p>
    <w:tbl>
      <w:tblPr>
        <w:tblStyle w:val="a3"/>
        <w:tblW w:w="8391" w:type="dxa"/>
        <w:tblLayout w:type="fixed"/>
        <w:tblLook w:val="04A0" w:firstRow="1" w:lastRow="0" w:firstColumn="1" w:lastColumn="0" w:noHBand="0" w:noVBand="1"/>
      </w:tblPr>
      <w:tblGrid>
        <w:gridCol w:w="1843"/>
        <w:gridCol w:w="1531"/>
        <w:gridCol w:w="680"/>
        <w:gridCol w:w="1475"/>
        <w:gridCol w:w="708"/>
        <w:gridCol w:w="1474"/>
        <w:gridCol w:w="680"/>
      </w:tblGrid>
      <w:tr w:rsidR="001C54C7" w:rsidRPr="001C54C7" w:rsidTr="00D15F7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widowControl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2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u w:val="single"/>
              </w:rPr>
            </w:pPr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1C54C7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-</w:t>
            </w:r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day mortality</w:t>
            </w:r>
          </w:p>
        </w:tc>
        <w:tc>
          <w:tcPr>
            <w:tcW w:w="21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u w:val="single"/>
              </w:rPr>
            </w:pPr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  <w:r w:rsidRPr="001C54C7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-</w:t>
            </w:r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day mortality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u w:val="single"/>
              </w:rPr>
            </w:pPr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In-hospital mortality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widowControl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spellStart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u w:val="single"/>
              </w:rPr>
            </w:pPr>
            <w:r w:rsidRPr="001C54C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spellStart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u w:val="single"/>
              </w:rPr>
            </w:pPr>
            <w:r w:rsidRPr="001C54C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1C54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C54C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widowControl/>
              <w:rPr>
                <w:rFonts w:ascii="Arial" w:hAnsi="Arial" w:cs="Arial"/>
                <w:color w:val="000000"/>
                <w:sz w:val="18"/>
                <w:szCs w:val="20"/>
              </w:rPr>
            </w:pPr>
            <w:bookmarkStart w:id="0" w:name="_Hlk173758549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hAnsi="Arial" w:cs="Arial"/>
                <w:color w:val="000000" w:themeColor="text1"/>
                <w:sz w:val="16"/>
                <w:szCs w:val="16"/>
              </w:rPr>
              <w:t>1.17 (1.02-1.35)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  <w:t>0.024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hAnsi="Arial" w:cs="Arial"/>
                <w:color w:val="000000" w:themeColor="text1"/>
                <w:sz w:val="16"/>
                <w:szCs w:val="16"/>
              </w:rPr>
              <w:t>1.23 (1.05-1.45)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  <w:t>0.009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hAnsi="Arial" w:cs="Arial"/>
                <w:color w:val="000000" w:themeColor="text1"/>
                <w:sz w:val="16"/>
                <w:szCs w:val="16"/>
              </w:rPr>
              <w:t>1.26 (1.07-1.49)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  <w:t>0.005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1.72 (0.88-3.36)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2.31 (1.21-4.43)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2.71 (1.39-5.27)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0.003</w:t>
            </w:r>
          </w:p>
        </w:tc>
      </w:tr>
      <w:bookmarkEnd w:id="0"/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≥1.5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1.53 (0.87-2.71)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0.142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2.00 (1.13-3.55)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2.49 (1.38-4.49)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0.002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≥2 </w:t>
            </w:r>
            <w:r w:rsidRPr="001C54C7">
              <w:rPr>
                <w:rFonts w:ascii="Arial" w:hAnsi="Arial" w:cs="Arial"/>
                <w:color w:val="000000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2.06 (1.16-3.66)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2.33 (1.29-4.21)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2.99 (1.62-5.51)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&lt;0.001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Day 7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≥1.5 </w:t>
            </w:r>
            <w:r w:rsidRPr="001C54C7">
              <w:rPr>
                <w:rFonts w:ascii="Arial" w:hAnsi="Arial" w:cs="Arial"/>
                <w:color w:val="000000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2.34 (1.09-5.02)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0.029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2.24 (1.10-4.58)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2.30 (1.12-4.71)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0.023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Day 7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- 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1.12 (0.94-1.33)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0.193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1.15 (0.97-1.37)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1.08 (0.92-1.28)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0.348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Day 14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- 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1.24 (0.98-1.59)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0.078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1.16 (0.94-1.44)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1.07 (0.87-1.31)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0.550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Day 14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- Day 7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1.57 (1.03-2.39)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0.99 (0.72-1.36)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0.968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0.94 (0.68-1.29)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0.706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Maximum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- 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1.14 (0.90-1.45)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0.267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1.32 (1.01-1.73)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1.18 (0.93-1.51)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0.174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Doubling in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1.00 (0.44-2.31)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0.995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1.40 (0.62-3.17)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0.426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1.46 (0.64-3.30)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0.368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persistently ≥ 1.0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5.71 (2.47-13.22)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2.47 (1.21-5.05)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1.52 (0.76-3.07)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0.238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  <w:vertAlign w:val="superscript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Increasing trajectory of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within 28 days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hAnsi="Arial" w:cs="Arial"/>
                <w:sz w:val="16"/>
                <w:szCs w:val="16"/>
              </w:rPr>
              <w:t>3.65 (1.68-7.94)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hAnsi="Arial" w:cs="Arial"/>
                <w:b/>
                <w:sz w:val="16"/>
                <w:szCs w:val="16"/>
                <w:u w:val="single"/>
              </w:rPr>
              <w:t>0.001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hAnsi="Arial" w:cs="Arial"/>
                <w:sz w:val="16"/>
                <w:szCs w:val="16"/>
              </w:rPr>
              <w:t>2.06 (0.98-4.32)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hAnsi="Arial" w:cs="Arial"/>
                <w:sz w:val="16"/>
                <w:szCs w:val="16"/>
              </w:rPr>
              <w:t>0.056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54C7">
              <w:rPr>
                <w:rFonts w:ascii="Arial" w:hAnsi="Arial" w:cs="Arial"/>
                <w:sz w:val="16"/>
                <w:szCs w:val="16"/>
              </w:rPr>
              <w:t>1.52 (0.74-3.13)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54C7">
              <w:rPr>
                <w:rFonts w:ascii="Arial" w:hAnsi="Arial" w:cs="Arial"/>
                <w:sz w:val="16"/>
                <w:szCs w:val="16"/>
              </w:rPr>
              <w:t>0.254</w:t>
            </w:r>
          </w:p>
        </w:tc>
      </w:tr>
      <w:tr w:rsidR="001C54C7" w:rsidRPr="001C54C7" w:rsidTr="00D15F74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1C54C7" w:rsidRPr="001C54C7" w:rsidRDefault="001C54C7" w:rsidP="001C54C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Baseline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≥2 </w:t>
            </w:r>
            <w:r w:rsidRPr="001C54C7">
              <w:rPr>
                <w:rFonts w:ascii="Arial" w:hAnsi="Arial" w:cs="Arial" w:hint="eastAsia"/>
                <w:color w:val="000000"/>
                <w:sz w:val="18"/>
                <w:szCs w:val="20"/>
              </w:rPr>
              <w:t>w</w:t>
            </w:r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ith day 7 </w:t>
            </w:r>
            <w:proofErr w:type="spellStart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>sGMI</w:t>
            </w:r>
            <w:proofErr w:type="spellEnd"/>
            <w:r w:rsidRPr="001C54C7">
              <w:rPr>
                <w:rFonts w:ascii="Arial" w:hAnsi="Arial" w:cs="Arial"/>
                <w:color w:val="000000"/>
                <w:sz w:val="18"/>
                <w:szCs w:val="20"/>
              </w:rPr>
              <w:t xml:space="preserve"> ≥1.5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2.27 (1.02-5.03)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2.21 (0.99-4.91)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1C54C7" w:rsidRPr="001C54C7" w:rsidRDefault="001C54C7" w:rsidP="001C54C7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0.052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2.47 (1.10-5.56)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54C7" w:rsidRPr="001C54C7" w:rsidRDefault="001C54C7" w:rsidP="001C54C7">
            <w:pPr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1C54C7"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  <w:t>0.029</w:t>
            </w:r>
          </w:p>
        </w:tc>
      </w:tr>
    </w:tbl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</w:p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  <w:r w:rsidRPr="001C54C7">
        <w:rPr>
          <w:rFonts w:ascii="Arial" w:hAnsi="Arial" w:cs="Arial"/>
          <w:color w:val="000000" w:themeColor="text1"/>
        </w:rPr>
        <w:t xml:space="preserve">Abbreviations: </w:t>
      </w:r>
      <w:proofErr w:type="spellStart"/>
      <w:r w:rsidRPr="001C54C7">
        <w:rPr>
          <w:rFonts w:ascii="Arial" w:hAnsi="Arial" w:cs="Arial"/>
          <w:color w:val="000000" w:themeColor="text1"/>
        </w:rPr>
        <w:t>aOR</w:t>
      </w:r>
      <w:proofErr w:type="spellEnd"/>
      <w:r w:rsidRPr="001C54C7">
        <w:rPr>
          <w:rFonts w:ascii="Arial" w:hAnsi="Arial" w:cs="Arial"/>
          <w:color w:val="000000" w:themeColor="text1"/>
        </w:rPr>
        <w:t xml:space="preserve">= adjusted Odds ratio; 95% CI= 95% confidence interval; </w:t>
      </w:r>
      <w:proofErr w:type="spellStart"/>
      <w:r w:rsidRPr="001C54C7">
        <w:rPr>
          <w:rFonts w:ascii="Arial" w:hAnsi="Arial" w:cs="Arial"/>
          <w:color w:val="000000" w:themeColor="text1"/>
        </w:rPr>
        <w:t>sGMI</w:t>
      </w:r>
      <w:proofErr w:type="spellEnd"/>
      <w:r w:rsidRPr="001C54C7">
        <w:rPr>
          <w:rFonts w:ascii="Arial" w:hAnsi="Arial" w:cs="Arial"/>
          <w:color w:val="000000" w:themeColor="text1"/>
        </w:rPr>
        <w:t>= serum g</w:t>
      </w:r>
      <w:r w:rsidRPr="001C54C7">
        <w:rPr>
          <w:rFonts w:ascii="Arial" w:hAnsi="Arial" w:cs="Arial" w:hint="eastAsia"/>
          <w:color w:val="000000" w:themeColor="text1"/>
        </w:rPr>
        <w:t>a</w:t>
      </w:r>
      <w:r w:rsidRPr="001C54C7">
        <w:rPr>
          <w:rFonts w:ascii="Arial" w:hAnsi="Arial" w:cs="Arial"/>
          <w:color w:val="000000" w:themeColor="text1"/>
        </w:rPr>
        <w:t xml:space="preserve">lactomannan enzyme immunoassay optical density index </w:t>
      </w:r>
    </w:p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  <w:r w:rsidRPr="001C54C7">
        <w:rPr>
          <w:rFonts w:ascii="Arial" w:hAnsi="Arial" w:cs="Arial"/>
          <w:i/>
          <w:color w:val="000000" w:themeColor="text1"/>
        </w:rPr>
        <w:t>p</w:t>
      </w:r>
      <w:r w:rsidRPr="001C54C7">
        <w:rPr>
          <w:rFonts w:ascii="Arial" w:hAnsi="Arial" w:cs="Arial"/>
          <w:color w:val="000000" w:themeColor="text1"/>
        </w:rPr>
        <w:t xml:space="preserve"> value &lt;0.05: </w:t>
      </w:r>
      <w:r w:rsidRPr="001C54C7">
        <w:rPr>
          <w:rFonts w:ascii="Arial" w:hAnsi="Arial" w:cs="Arial"/>
          <w:b/>
          <w:color w:val="000000" w:themeColor="text1"/>
          <w:u w:val="single"/>
        </w:rPr>
        <w:t>Bold underlined</w:t>
      </w:r>
    </w:p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  <w:proofErr w:type="spellStart"/>
      <w:r w:rsidRPr="001C54C7">
        <w:rPr>
          <w:rFonts w:ascii="Arial" w:hAnsi="Arial" w:cs="Arial" w:hint="eastAsia"/>
          <w:color w:val="000000" w:themeColor="text1"/>
          <w:vertAlign w:val="superscript"/>
        </w:rPr>
        <w:t>a</w:t>
      </w:r>
      <w:proofErr w:type="spellEnd"/>
      <w:r w:rsidRPr="001C54C7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1C54C7">
        <w:rPr>
          <w:rFonts w:ascii="Arial" w:hAnsi="Arial" w:cs="Arial"/>
          <w:color w:val="000000" w:themeColor="text1"/>
        </w:rPr>
        <w:t xml:space="preserve">Each </w:t>
      </w:r>
      <w:proofErr w:type="spellStart"/>
      <w:r w:rsidRPr="001C54C7">
        <w:rPr>
          <w:rFonts w:ascii="Arial" w:hAnsi="Arial" w:cs="Arial"/>
          <w:color w:val="000000" w:themeColor="text1"/>
        </w:rPr>
        <w:t>sGMI</w:t>
      </w:r>
      <w:proofErr w:type="spellEnd"/>
      <w:r w:rsidRPr="001C54C7">
        <w:rPr>
          <w:rFonts w:ascii="Arial" w:hAnsi="Arial" w:cs="Arial"/>
          <w:color w:val="000000" w:themeColor="text1"/>
        </w:rPr>
        <w:t xml:space="preserve"> marker was incorporated into the multivariable logistic regression separately. </w:t>
      </w:r>
    </w:p>
    <w:p w:rsidR="001C54C7" w:rsidRPr="001C54C7" w:rsidRDefault="001C54C7" w:rsidP="001C54C7">
      <w:pPr>
        <w:widowControl/>
        <w:rPr>
          <w:rFonts w:ascii="Arial" w:hAnsi="Arial" w:cs="Arial"/>
          <w:color w:val="000000" w:themeColor="text1"/>
        </w:rPr>
      </w:pPr>
      <w:r w:rsidRPr="001C54C7">
        <w:rPr>
          <w:rFonts w:ascii="Arial" w:hAnsi="Arial" w:cs="Arial" w:hint="eastAsia"/>
          <w:color w:val="000000" w:themeColor="text1"/>
          <w:vertAlign w:val="superscript"/>
        </w:rPr>
        <w:t>#</w:t>
      </w:r>
      <w:r w:rsidRPr="001C54C7">
        <w:rPr>
          <w:rFonts w:ascii="Arial" w:hAnsi="Arial" w:cs="Arial"/>
          <w:color w:val="000000" w:themeColor="text1"/>
        </w:rPr>
        <w:t xml:space="preserve"> Statistic</w:t>
      </w:r>
      <w:r w:rsidRPr="001C54C7">
        <w:rPr>
          <w:rFonts w:ascii="Arial" w:hAnsi="Arial" w:cs="Arial" w:hint="eastAsia"/>
          <w:color w:val="000000" w:themeColor="text1"/>
        </w:rPr>
        <w:t>a</w:t>
      </w:r>
      <w:r w:rsidRPr="001C54C7">
        <w:rPr>
          <w:rFonts w:ascii="Arial" w:hAnsi="Arial" w:cs="Arial"/>
          <w:color w:val="000000" w:themeColor="text1"/>
        </w:rPr>
        <w:t xml:space="preserve">lly significant in </w:t>
      </w:r>
      <w:r w:rsidRPr="001C54C7">
        <w:rPr>
          <w:rFonts w:ascii="Arial" w:hAnsi="Arial" w:cs="Arial" w:hint="eastAsia"/>
          <w:color w:val="000000" w:themeColor="text1"/>
        </w:rPr>
        <w:t>30-</w:t>
      </w:r>
      <w:r w:rsidRPr="001C54C7">
        <w:rPr>
          <w:rFonts w:ascii="Arial" w:hAnsi="Arial" w:cs="Arial"/>
          <w:color w:val="000000" w:themeColor="text1"/>
        </w:rPr>
        <w:t>day mortality, 90-day mortality, and in-hospital mortality</w:t>
      </w:r>
      <w:r w:rsidRPr="001C54C7">
        <w:rPr>
          <w:rFonts w:ascii="Arial" w:hAnsi="Arial" w:cs="Arial" w:hint="eastAsia"/>
          <w:color w:val="000000" w:themeColor="text1"/>
        </w:rPr>
        <w:t>.</w:t>
      </w:r>
      <w:r w:rsidRPr="001C54C7">
        <w:rPr>
          <w:sz w:val="18"/>
          <w:szCs w:val="18"/>
        </w:rPr>
        <w:t xml:space="preserve"> </w:t>
      </w:r>
    </w:p>
    <w:p w:rsidR="00006DA0" w:rsidRPr="001C54C7" w:rsidRDefault="00006DA0">
      <w:bookmarkStart w:id="1" w:name="_GoBack"/>
      <w:bookmarkEnd w:id="1"/>
    </w:p>
    <w:sectPr w:rsidR="00006DA0" w:rsidRPr="001C54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C7"/>
    <w:rsid w:val="00006DA0"/>
    <w:rsid w:val="001A2A26"/>
    <w:rsid w:val="001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3C558-265F-4DA9-B87C-090349BA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常瑋 吳</dc:creator>
  <cp:keywords/>
  <dc:description/>
  <cp:lastModifiedBy>常瑋 吳</cp:lastModifiedBy>
  <cp:revision>1</cp:revision>
  <dcterms:created xsi:type="dcterms:W3CDTF">2024-11-08T00:41:00Z</dcterms:created>
  <dcterms:modified xsi:type="dcterms:W3CDTF">2024-11-08T00:41:00Z</dcterms:modified>
</cp:coreProperties>
</file>