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D84" w:rsidRPr="006140DF" w:rsidRDefault="00B32D84" w:rsidP="00524921">
      <w:pPr>
        <w:rPr>
          <w:rFonts w:ascii="Arial" w:hAnsi="Arial" w:cs="Arial"/>
          <w:b/>
        </w:rPr>
      </w:pPr>
      <w:r w:rsidRPr="006140DF">
        <w:rPr>
          <w:rFonts w:ascii="Arial" w:hAnsi="Arial" w:cs="Arial"/>
          <w:b/>
        </w:rPr>
        <w:t>Supplementary Data</w:t>
      </w:r>
    </w:p>
    <w:p w:rsidR="00B32D84" w:rsidRPr="006140DF" w:rsidRDefault="00B32D84" w:rsidP="00524921">
      <w:pPr>
        <w:rPr>
          <w:rFonts w:ascii="Arial" w:hAnsi="Arial" w:cs="Arial"/>
          <w:b/>
        </w:rPr>
      </w:pPr>
    </w:p>
    <w:p w:rsidR="00B32D84" w:rsidRPr="00094CAE" w:rsidRDefault="00B32D84" w:rsidP="00524921">
      <w:pPr>
        <w:rPr>
          <w:rFonts w:ascii="Arial" w:hAnsi="Arial" w:cs="Arial"/>
          <w:b/>
        </w:rPr>
      </w:pPr>
      <w:r w:rsidRPr="006140DF">
        <w:rPr>
          <w:rFonts w:ascii="Arial" w:hAnsi="Arial" w:cs="Arial"/>
          <w:b/>
        </w:rPr>
        <w:t>Appendix</w:t>
      </w:r>
      <w:r w:rsidR="00094CAE">
        <w:rPr>
          <w:rFonts w:ascii="Arial" w:hAnsi="Arial" w:cs="Arial"/>
          <w:b/>
        </w:rPr>
        <w:t xml:space="preserve"> </w:t>
      </w:r>
      <w:r w:rsidR="00094CAE" w:rsidRPr="00094CAE">
        <w:rPr>
          <w:rFonts w:ascii="Arial" w:hAnsi="Arial" w:cs="Arial"/>
        </w:rPr>
        <w:t>(Sorted in order of appearance in article</w:t>
      </w:r>
      <w:r w:rsidR="00094CAE" w:rsidRPr="00094CAE">
        <w:rPr>
          <w:rFonts w:ascii="Arial" w:hAnsi="Arial" w:cs="Arial" w:hint="eastAsia"/>
        </w:rPr>
        <w:t>)</w:t>
      </w:r>
    </w:p>
    <w:p w:rsidR="006F698B" w:rsidRPr="00094CAE" w:rsidRDefault="006F698B" w:rsidP="00524921">
      <w:pPr>
        <w:rPr>
          <w:rFonts w:ascii="Arial" w:hAnsi="Arial" w:cs="Arial"/>
          <w:b/>
        </w:rPr>
      </w:pPr>
    </w:p>
    <w:p w:rsidR="00B32D84" w:rsidRPr="006140DF" w:rsidRDefault="006F698B" w:rsidP="00524921">
      <w:pPr>
        <w:rPr>
          <w:rFonts w:ascii="Arial" w:hAnsi="Arial" w:cs="Arial"/>
          <w:b/>
        </w:rPr>
      </w:pPr>
      <w:r w:rsidRPr="006F698B">
        <w:rPr>
          <w:rFonts w:ascii="Arial" w:hAnsi="Arial" w:cs="Arial"/>
          <w:b/>
        </w:rPr>
        <w:t xml:space="preserve">Supplementary Figure 1. </w:t>
      </w:r>
      <w:r w:rsidRPr="006F698B">
        <w:rPr>
          <w:rFonts w:ascii="Arial" w:hAnsi="Arial" w:cs="Arial"/>
        </w:rPr>
        <w:t>PRISMA Flowchart of Systematic Review</w:t>
      </w:r>
    </w:p>
    <w:p w:rsidR="006F698B" w:rsidRDefault="006F698B" w:rsidP="006F698B">
      <w:pPr>
        <w:rPr>
          <w:rFonts w:ascii="Arial" w:hAnsi="Arial" w:cs="Arial"/>
        </w:rPr>
      </w:pPr>
      <w:r w:rsidRPr="006F698B">
        <w:rPr>
          <w:rFonts w:ascii="Arial" w:hAnsi="Arial" w:cs="Arial"/>
          <w:b/>
        </w:rPr>
        <w:t xml:space="preserve">Supplementary Table </w:t>
      </w:r>
      <w:r>
        <w:rPr>
          <w:rFonts w:ascii="Arial" w:hAnsi="Arial" w:cs="Arial"/>
          <w:b/>
        </w:rPr>
        <w:t>1</w:t>
      </w:r>
      <w:r w:rsidRPr="006F698B">
        <w:rPr>
          <w:rFonts w:ascii="Arial" w:hAnsi="Arial" w:cs="Arial"/>
          <w:b/>
        </w:rPr>
        <w:t>.</w:t>
      </w:r>
      <w:r>
        <w:rPr>
          <w:rFonts w:ascii="Arial" w:hAnsi="Arial" w:cs="Arial"/>
          <w:b/>
        </w:rPr>
        <w:t xml:space="preserve"> </w:t>
      </w:r>
      <w:r w:rsidRPr="006F698B">
        <w:rPr>
          <w:rFonts w:ascii="Arial" w:hAnsi="Arial" w:cs="Arial"/>
        </w:rPr>
        <w:t>PRISMA checklist</w:t>
      </w:r>
    </w:p>
    <w:p w:rsidR="006F698B" w:rsidRPr="006F698B" w:rsidRDefault="006F698B" w:rsidP="006F698B">
      <w:pPr>
        <w:rPr>
          <w:rFonts w:ascii="Arial" w:hAnsi="Arial" w:cs="Arial"/>
          <w:b/>
          <w:lang w:val="en-GB"/>
        </w:rPr>
      </w:pPr>
      <w:r w:rsidRPr="006F698B">
        <w:rPr>
          <w:rFonts w:ascii="Arial" w:hAnsi="Arial" w:cs="Arial"/>
          <w:b/>
        </w:rPr>
        <w:t xml:space="preserve">Supplementary Table 2. </w:t>
      </w:r>
      <w:r w:rsidRPr="006F698B">
        <w:rPr>
          <w:rFonts w:ascii="Arial" w:hAnsi="Arial" w:cs="Arial"/>
          <w:lang w:val="en-GB"/>
        </w:rPr>
        <w:t>TRIPOD Checklist: Prediction Model Development</w:t>
      </w:r>
    </w:p>
    <w:p w:rsidR="006F698B" w:rsidRPr="006F698B" w:rsidRDefault="006F698B" w:rsidP="006F698B">
      <w:pPr>
        <w:rPr>
          <w:rFonts w:ascii="Arial" w:hAnsi="Arial" w:cs="Arial"/>
        </w:rPr>
      </w:pPr>
      <w:r w:rsidRPr="006F698B">
        <w:rPr>
          <w:rFonts w:ascii="Arial" w:hAnsi="Arial" w:cs="Arial"/>
          <w:b/>
        </w:rPr>
        <w:t xml:space="preserve">Supplementary Table 3. </w:t>
      </w:r>
      <w:r w:rsidRPr="006F698B">
        <w:rPr>
          <w:rFonts w:ascii="Arial" w:hAnsi="Arial" w:cs="Arial"/>
        </w:rPr>
        <w:t>Details of Hematologic and Non-Hematologic Malignancy, Autoimmune Disease, Immunosuppressant, Solid Organ Transplant.</w:t>
      </w:r>
    </w:p>
    <w:p w:rsidR="00B32D84" w:rsidRPr="006140DF" w:rsidRDefault="006F698B" w:rsidP="00B32D84">
      <w:pPr>
        <w:rPr>
          <w:rFonts w:ascii="Arial" w:hAnsi="Arial" w:cs="Arial"/>
        </w:rPr>
      </w:pPr>
      <w:r>
        <w:rPr>
          <w:rFonts w:ascii="Arial" w:hAnsi="Arial" w:cs="Arial"/>
          <w:b/>
        </w:rPr>
        <w:t>Supplementary Table 4</w:t>
      </w:r>
      <w:r w:rsidR="00B32D84" w:rsidRPr="006140DF">
        <w:rPr>
          <w:rFonts w:ascii="Arial" w:hAnsi="Arial" w:cs="Arial"/>
          <w:b/>
        </w:rPr>
        <w:t xml:space="preserve">. </w:t>
      </w:r>
      <w:r w:rsidR="00B32D84" w:rsidRPr="006140DF">
        <w:rPr>
          <w:rFonts w:ascii="Arial" w:hAnsi="Arial" w:cs="Arial"/>
        </w:rPr>
        <w:t>Summary of Systematic Review</w:t>
      </w:r>
    </w:p>
    <w:p w:rsidR="00B32D84" w:rsidRPr="006140DF" w:rsidRDefault="006F698B" w:rsidP="00B32D84">
      <w:pPr>
        <w:rPr>
          <w:rFonts w:ascii="Arial" w:hAnsi="Arial" w:cs="Arial"/>
        </w:rPr>
      </w:pPr>
      <w:r>
        <w:rPr>
          <w:rFonts w:ascii="Arial" w:hAnsi="Arial" w:cs="Arial"/>
          <w:b/>
        </w:rPr>
        <w:t>Supplementary Table 5</w:t>
      </w:r>
      <w:r w:rsidR="00B32D84" w:rsidRPr="006140DF">
        <w:rPr>
          <w:rFonts w:ascii="Arial" w:hAnsi="Arial" w:cs="Arial"/>
          <w:b/>
        </w:rPr>
        <w:t xml:space="preserve">. </w:t>
      </w:r>
      <w:r w:rsidR="00B32D84" w:rsidRPr="006140DF">
        <w:rPr>
          <w:rFonts w:ascii="Arial" w:hAnsi="Arial" w:cs="Arial"/>
        </w:rPr>
        <w:t>Univariate logistic regression analysis</w:t>
      </w:r>
    </w:p>
    <w:p w:rsidR="00B32D84" w:rsidRPr="006140DF" w:rsidRDefault="00B32D84" w:rsidP="00B32D84">
      <w:pPr>
        <w:rPr>
          <w:rFonts w:ascii="Arial" w:hAnsi="Arial" w:cs="Arial"/>
        </w:rPr>
      </w:pPr>
      <w:r w:rsidRPr="006140DF">
        <w:rPr>
          <w:rFonts w:ascii="Arial" w:hAnsi="Arial" w:cs="Arial"/>
          <w:b/>
        </w:rPr>
        <w:t xml:space="preserve">Supplementary Figure 2. </w:t>
      </w:r>
      <w:r w:rsidRPr="006140DF">
        <w:rPr>
          <w:rFonts w:ascii="Arial" w:hAnsi="Arial" w:cs="Arial"/>
        </w:rPr>
        <w:t xml:space="preserve">Receiver operating characteristic curve of the multivariate logistic regression significant sGMI markers </w:t>
      </w:r>
    </w:p>
    <w:p w:rsidR="00B32D84" w:rsidRPr="006140DF" w:rsidRDefault="00B32D84" w:rsidP="00B32D84">
      <w:pPr>
        <w:rPr>
          <w:rFonts w:ascii="Arial" w:hAnsi="Arial" w:cs="Arial"/>
        </w:rPr>
      </w:pPr>
      <w:r w:rsidRPr="006140DF">
        <w:rPr>
          <w:rFonts w:ascii="Arial" w:hAnsi="Arial" w:cs="Arial"/>
          <w:b/>
        </w:rPr>
        <w:t xml:space="preserve">Supplementary Figure 3. </w:t>
      </w:r>
      <w:r w:rsidRPr="006140DF">
        <w:rPr>
          <w:rFonts w:ascii="Arial" w:hAnsi="Arial" w:cs="Arial"/>
        </w:rPr>
        <w:t>Receiver operating characteristic curve of the multivariate logistic regression significant sGMI model performance</w:t>
      </w:r>
    </w:p>
    <w:p w:rsidR="00B32D84" w:rsidRDefault="00B32D84" w:rsidP="00B32D84">
      <w:pPr>
        <w:widowControl/>
        <w:rPr>
          <w:rFonts w:ascii="Arial" w:hAnsi="Arial" w:cs="Arial"/>
        </w:rPr>
      </w:pPr>
      <w:r w:rsidRPr="006140DF">
        <w:rPr>
          <w:rFonts w:ascii="Arial" w:hAnsi="Arial" w:cs="Arial"/>
          <w:b/>
        </w:rPr>
        <w:t xml:space="preserve">Supplementary </w:t>
      </w:r>
      <w:r>
        <w:rPr>
          <w:rFonts w:ascii="Arial" w:hAnsi="Arial" w:cs="Arial"/>
          <w:b/>
        </w:rPr>
        <w:t>Information</w:t>
      </w:r>
      <w:r>
        <w:rPr>
          <w:rFonts w:ascii="Arial" w:hAnsi="Arial" w:cs="Arial" w:hint="eastAsia"/>
          <w:b/>
        </w:rPr>
        <w:t xml:space="preserve"> 1</w:t>
      </w:r>
      <w:r w:rsidRPr="006140DF">
        <w:rPr>
          <w:rFonts w:ascii="Arial" w:hAnsi="Arial" w:cs="Arial"/>
          <w:b/>
        </w:rPr>
        <w:t xml:space="preserve">: </w:t>
      </w:r>
      <w:r w:rsidRPr="006140DF">
        <w:rPr>
          <w:rFonts w:ascii="Arial" w:hAnsi="Arial" w:cs="Arial"/>
        </w:rPr>
        <w:t>Logistic regression model development, specification details</w:t>
      </w:r>
    </w:p>
    <w:p w:rsidR="00B32D84" w:rsidRDefault="00B32D84" w:rsidP="00B32D84">
      <w:pPr>
        <w:widowControl/>
        <w:rPr>
          <w:rFonts w:ascii="Arial" w:hAnsi="Arial" w:cs="Arial"/>
        </w:rPr>
      </w:pPr>
      <w:r w:rsidRPr="00B32D84">
        <w:rPr>
          <w:rFonts w:ascii="Arial" w:hAnsi="Arial" w:cs="Arial"/>
          <w:b/>
        </w:rPr>
        <w:t xml:space="preserve">Supplementary </w:t>
      </w:r>
      <w:r>
        <w:rPr>
          <w:rFonts w:ascii="Arial" w:hAnsi="Arial" w:cs="Arial"/>
          <w:b/>
        </w:rPr>
        <w:t xml:space="preserve">Information </w:t>
      </w:r>
      <w:r>
        <w:rPr>
          <w:rFonts w:ascii="Arial" w:hAnsi="Arial" w:cs="Arial" w:hint="eastAsia"/>
          <w:b/>
        </w:rPr>
        <w:t>2</w:t>
      </w:r>
      <w:r w:rsidRPr="00B32D84">
        <w:rPr>
          <w:rFonts w:ascii="Arial" w:hAnsi="Arial" w:cs="Arial"/>
          <w:b/>
        </w:rPr>
        <w:t xml:space="preserve">: </w:t>
      </w:r>
      <w:r w:rsidRPr="00B32D84">
        <w:rPr>
          <w:rFonts w:ascii="Arial" w:hAnsi="Arial" w:cs="Arial"/>
        </w:rPr>
        <w:t>References of the Systematic Review of static and kinetic serum Galactomannan markers</w:t>
      </w:r>
    </w:p>
    <w:p w:rsidR="00094CAE" w:rsidRDefault="00094CAE" w:rsidP="00B32D84">
      <w:pPr>
        <w:widowControl/>
        <w:rPr>
          <w:rFonts w:ascii="Arial" w:hAnsi="Arial" w:cs="Arial"/>
        </w:rPr>
      </w:pPr>
    </w:p>
    <w:p w:rsidR="002E7A2B" w:rsidRDefault="002E7A2B">
      <w:pPr>
        <w:widowControl/>
        <w:rPr>
          <w:rFonts w:ascii="Arial" w:hAnsi="Arial" w:cs="Arial"/>
        </w:rPr>
      </w:pPr>
      <w:r>
        <w:rPr>
          <w:rFonts w:ascii="Arial" w:hAnsi="Arial" w:cs="Arial"/>
        </w:rPr>
        <w:br w:type="page"/>
      </w:r>
    </w:p>
    <w:p w:rsidR="002E7A2B" w:rsidRPr="002E7A2B" w:rsidRDefault="002E7A2B" w:rsidP="002E7A2B">
      <w:pPr>
        <w:widowControl/>
        <w:rPr>
          <w:rFonts w:ascii="Arial" w:hAnsi="Arial" w:cs="Arial"/>
          <w:b/>
        </w:rPr>
      </w:pPr>
      <w:r w:rsidRPr="002E7A2B">
        <w:rPr>
          <w:rFonts w:ascii="Arial" w:hAnsi="Arial" w:cs="Arial"/>
          <w:b/>
        </w:rPr>
        <w:lastRenderedPageBreak/>
        <w:t>Supplementary Figure 1.</w:t>
      </w:r>
      <w:r w:rsidRPr="002E7A2B">
        <w:rPr>
          <w:rFonts w:ascii="Arial" w:hAnsi="Arial" w:cs="Arial"/>
        </w:rPr>
        <w:t xml:space="preserve"> PRISMA flowchart of systemic review and keyword search terms</w:t>
      </w:r>
    </w:p>
    <w:p w:rsidR="002E7A2B" w:rsidRPr="002E7A2B" w:rsidRDefault="002E7A2B" w:rsidP="002E7A2B">
      <w:pPr>
        <w:widowControl/>
        <w:rPr>
          <w:rFonts w:ascii="Arial" w:hAnsi="Arial" w:cs="Arial"/>
        </w:rPr>
      </w:pPr>
    </w:p>
    <w:p w:rsidR="002E7A2B" w:rsidRPr="002E7A2B" w:rsidRDefault="002E7A2B" w:rsidP="002E7A2B">
      <w:pPr>
        <w:widowControl/>
        <w:rPr>
          <w:rFonts w:ascii="Arial" w:hAnsi="Arial" w:cs="Arial"/>
        </w:rPr>
      </w:pPr>
      <w:r w:rsidRPr="002E7A2B">
        <w:rPr>
          <w:rFonts w:ascii="Arial" w:hAnsi="Arial" w:cs="Arial"/>
          <w:lang w:val="en-GB"/>
        </w:rPr>
        <w:t>Keyword search terms: ((Galactomannan [All Fields]) AND (Aspergillosis [All Fields]) AND (english[Language]) AND ((prognosis [All Fields]) OR (response [All Fields]) OR (therapy [All Fields]) OR (treatment [All Fields]) OR (therapeutics [All Fields]) OR (Risk [All Fields]) OR (outcome [All Fields])).</w:t>
      </w:r>
    </w:p>
    <w:p w:rsidR="002E7A2B" w:rsidRPr="002E7A2B" w:rsidRDefault="002E7A2B" w:rsidP="002E7A2B">
      <w:pPr>
        <w:widowControl/>
        <w:rPr>
          <w:rFonts w:ascii="Arial" w:hAnsi="Arial" w:cs="Arial"/>
        </w:rPr>
      </w:pP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66432" behindDoc="0" locked="0" layoutInCell="1" allowOverlap="1" wp14:anchorId="1AB2DBAB" wp14:editId="5AA1EB83">
                <wp:simplePos x="0" y="0"/>
                <wp:positionH relativeFrom="column">
                  <wp:posOffset>565150</wp:posOffset>
                </wp:positionH>
                <wp:positionV relativeFrom="paragraph">
                  <wp:posOffset>190500</wp:posOffset>
                </wp:positionV>
                <wp:extent cx="4344670" cy="377190"/>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4670" cy="377190"/>
                        </a:xfrm>
                        <a:prstGeom prst="flowChartAlternateProcess">
                          <a:avLst/>
                        </a:prstGeom>
                        <a:solidFill>
                          <a:srgbClr val="FFC000"/>
                        </a:solidFill>
                        <a:ln w="12700" cap="flat" cmpd="sng" algn="ctr">
                          <a:solidFill>
                            <a:srgbClr val="FFC000">
                              <a:shade val="50000"/>
                            </a:srgbClr>
                          </a:solidFill>
                          <a:prstDash val="solid"/>
                          <a:miter lim="800000"/>
                        </a:ln>
                        <a:effectLst/>
                      </wps:spPr>
                      <wps:txbx>
                        <w:txbxContent>
                          <w:p w:rsidR="002E7A2B" w:rsidRPr="00DA2718" w:rsidRDefault="002E7A2B" w:rsidP="002E7A2B">
                            <w:pPr>
                              <w:jc w:val="center"/>
                              <w:rPr>
                                <w:rFonts w:ascii="Arial" w:hAnsi="Arial" w:cs="Arial"/>
                                <w:b/>
                                <w:color w:val="000000"/>
                                <w:sz w:val="18"/>
                                <w:szCs w:val="18"/>
                              </w:rPr>
                            </w:pPr>
                            <w:r w:rsidRPr="00DA2718">
                              <w:rPr>
                                <w:rFonts w:ascii="Arial" w:hAnsi="Arial" w:cs="Arial"/>
                                <w:b/>
                                <w:color w:val="000000"/>
                                <w:sz w:val="18"/>
                                <w:szCs w:val="18"/>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B2DBA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5pt;margin-top:15pt;width:342.1pt;height:29.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" fillcolor="#ffc000" strokecolor="#bc8c00" strokeweight="1pt">
                <v:textbox>
                  <w:txbxContent>
                    <w:p w:rsidR="002E7A2B" w:rsidRPr="00DA2718" w:rsidRDefault="002E7A2B" w:rsidP="002E7A2B">
                      <w:pPr>
                        <w:jc w:val="center"/>
                        <w:rPr>
                          <w:rFonts w:ascii="Arial" w:hAnsi="Arial" w:cs="Arial"/>
                          <w:b/>
                          <w:color w:val="000000"/>
                          <w:sz w:val="18"/>
                          <w:szCs w:val="18"/>
                        </w:rPr>
                      </w:pPr>
                      <w:r w:rsidRPr="00DA2718">
                        <w:rPr>
                          <w:rFonts w:ascii="Arial" w:hAnsi="Arial" w:cs="Arial"/>
                          <w:b/>
                          <w:color w:val="000000"/>
                          <w:sz w:val="18"/>
                          <w:szCs w:val="18"/>
                        </w:rPr>
                        <w:t>Identification of studies via databases and registers</w:t>
                      </w:r>
                    </w:p>
                  </w:txbxContent>
                </v:textbox>
              </v:shape>
            </w:pict>
          </mc:Fallback>
        </mc:AlternateContent>
      </w: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59264" behindDoc="0" locked="0" layoutInCell="1" allowOverlap="1" wp14:anchorId="10D4E9DE" wp14:editId="531CA4FE">
                <wp:simplePos x="0" y="0"/>
                <wp:positionH relativeFrom="column">
                  <wp:posOffset>559435</wp:posOffset>
                </wp:positionH>
                <wp:positionV relativeFrom="paragraph">
                  <wp:posOffset>76835</wp:posOffset>
                </wp:positionV>
                <wp:extent cx="1620000" cy="1243584"/>
                <wp:effectExtent l="0" t="0" r="18415" b="13970"/>
                <wp:wrapNone/>
                <wp:docPr id="1" name="Rectangle 1"/>
                <wp:cNvGraphicFramePr/>
                <a:graphic xmlns:a="http://schemas.openxmlformats.org/drawingml/2006/main">
                  <a:graphicData uri="http://schemas.microsoft.com/office/word/2010/wordprocessingShape">
                    <wps:wsp>
                      <wps:cNvSpPr/>
                      <wps:spPr>
                        <a:xfrm>
                          <a:off x="0" y="0"/>
                          <a:ext cx="1620000" cy="1243584"/>
                        </a:xfrm>
                        <a:prstGeom prst="rect">
                          <a:avLst/>
                        </a:prstGeom>
                        <a:noFill/>
                        <a:ln w="12700" cap="flat" cmpd="sng" algn="ctr">
                          <a:solidFill>
                            <a:sysClr val="windowText" lastClr="000000"/>
                          </a:solidFill>
                          <a:prstDash val="solid"/>
                          <a:miter lim="800000"/>
                        </a:ln>
                        <a:effectLst/>
                      </wps:spPr>
                      <wps:txbx>
                        <w:txbxContent>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 xml:space="preserve">Records identified from </w:t>
                            </w:r>
                          </w:p>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Pubmed (n = 1021)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4E9DE" id="Rectangle 1" o:spid="_x0000_s1027" style="position:absolute;margin-left:44.05pt;margin-top:6.05pt;width:127.55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" filled="f" strokecolor="windowText" strokeweight="1pt">
                <v:textbox>
                  <w:txbxContent>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 xml:space="preserve">Records identified from </w:t>
                      </w:r>
                    </w:p>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Pubmed (n = 1021)</w:t>
                      </w:r>
                    </w:p>
                  </w:txbxContent>
                </v:textbox>
              </v:rect>
            </w:pict>
          </mc:Fallback>
        </mc:AlternateContent>
      </w: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67456" behindDoc="0" locked="0" layoutInCell="1" allowOverlap="1" wp14:anchorId="0CF278B9" wp14:editId="4D0DF985">
                <wp:simplePos x="0" y="0"/>
                <wp:positionH relativeFrom="column">
                  <wp:posOffset>-361632</wp:posOffset>
                </wp:positionH>
                <wp:positionV relativeFrom="paragraph">
                  <wp:posOffset>306070</wp:posOffset>
                </wp:positionV>
                <wp:extent cx="1276985" cy="360000"/>
                <wp:effectExtent l="1588" t="0" r="20002" b="2000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36000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rsidR="002E7A2B" w:rsidRPr="00DA2718" w:rsidRDefault="002E7A2B" w:rsidP="002E7A2B">
                            <w:pPr>
                              <w:jc w:val="center"/>
                              <w:rPr>
                                <w:rFonts w:ascii="Arial" w:hAnsi="Arial" w:cs="Arial"/>
                                <w:b/>
                                <w:color w:val="000000"/>
                                <w:sz w:val="18"/>
                                <w:szCs w:val="18"/>
                              </w:rPr>
                            </w:pPr>
                            <w:r w:rsidRPr="00DA2718">
                              <w:rPr>
                                <w:rFonts w:ascii="Arial" w:hAnsi="Arial" w:cs="Arial"/>
                                <w:b/>
                                <w:color w:val="000000"/>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278B9" id="Flowchart: Alternate Process 31" o:spid="_x0000_s1028" type="#_x0000_t176" style="position:absolute;margin-left:-28.45pt;margin-top:24.1pt;width:100.55pt;height:28.3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" fillcolor="#9dc3e6" strokecolor="windowText" strokeweight="1pt">
                <v:textbox>
                  <w:txbxContent>
                    <w:p w:rsidR="002E7A2B" w:rsidRPr="00DA2718" w:rsidRDefault="002E7A2B" w:rsidP="002E7A2B">
                      <w:pPr>
                        <w:jc w:val="center"/>
                        <w:rPr>
                          <w:rFonts w:ascii="Arial" w:hAnsi="Arial" w:cs="Arial"/>
                          <w:b/>
                          <w:color w:val="000000"/>
                          <w:sz w:val="18"/>
                          <w:szCs w:val="18"/>
                        </w:rPr>
                      </w:pPr>
                      <w:r w:rsidRPr="00DA2718">
                        <w:rPr>
                          <w:rFonts w:ascii="Arial" w:hAnsi="Arial" w:cs="Arial"/>
                          <w:b/>
                          <w:color w:val="000000"/>
                          <w:sz w:val="18"/>
                          <w:szCs w:val="18"/>
                        </w:rPr>
                        <w:t>Identification</w:t>
                      </w:r>
                    </w:p>
                  </w:txbxContent>
                </v:textbox>
              </v:shape>
            </w:pict>
          </mc:Fallback>
        </mc:AlternateContent>
      </w: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63360" behindDoc="0" locked="0" layoutInCell="1" allowOverlap="1" wp14:anchorId="2C2A3284" wp14:editId="69E0CB91">
                <wp:simplePos x="0" y="0"/>
                <wp:positionH relativeFrom="column">
                  <wp:posOffset>2500288</wp:posOffset>
                </wp:positionH>
                <wp:positionV relativeFrom="paragraph">
                  <wp:posOffset>108585</wp:posOffset>
                </wp:positionV>
                <wp:extent cx="2757268" cy="4497216"/>
                <wp:effectExtent l="0" t="0" r="24130" b="17780"/>
                <wp:wrapNone/>
                <wp:docPr id="9" name="Rectangle 9"/>
                <wp:cNvGraphicFramePr/>
                <a:graphic xmlns:a="http://schemas.openxmlformats.org/drawingml/2006/main">
                  <a:graphicData uri="http://schemas.microsoft.com/office/word/2010/wordprocessingShape">
                    <wps:wsp>
                      <wps:cNvSpPr/>
                      <wps:spPr>
                        <a:xfrm>
                          <a:off x="0" y="0"/>
                          <a:ext cx="2757268" cy="4497216"/>
                        </a:xfrm>
                        <a:prstGeom prst="rect">
                          <a:avLst/>
                        </a:prstGeom>
                        <a:noFill/>
                        <a:ln w="12700" cap="flat" cmpd="sng" algn="ctr">
                          <a:solidFill>
                            <a:sysClr val="windowText" lastClr="000000"/>
                          </a:solidFill>
                          <a:prstDash val="solid"/>
                          <a:miter lim="800000"/>
                        </a:ln>
                        <a:effectLst/>
                      </wps:spPr>
                      <wps:txbx>
                        <w:txbxContent>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Reports excluded (</w:t>
                            </w:r>
                            <w:r>
                              <w:rPr>
                                <w:rFonts w:ascii="Arial" w:hAnsi="Arial" w:cs="Arial"/>
                                <w:color w:val="000000"/>
                                <w:sz w:val="18"/>
                                <w:szCs w:val="20"/>
                              </w:rPr>
                              <w:t>n=993</w:t>
                            </w:r>
                            <w:r w:rsidRPr="00DA2718">
                              <w:rPr>
                                <w:rFonts w:ascii="Arial" w:hAnsi="Arial" w:cs="Arial"/>
                                <w:color w:val="000000"/>
                                <w:sz w:val="18"/>
                                <w:szCs w:val="20"/>
                              </w:rPr>
                              <w:t>):</w:t>
                            </w:r>
                          </w:p>
                          <w:p w:rsidR="002E7A2B" w:rsidRPr="00DA2718" w:rsidRDefault="002E7A2B" w:rsidP="002E7A2B">
                            <w:pPr>
                              <w:ind w:leftChars="129" w:left="310"/>
                              <w:rPr>
                                <w:rFonts w:ascii="Arial" w:hAnsi="Arial" w:cs="Arial"/>
                                <w:color w:val="000000"/>
                                <w:sz w:val="18"/>
                                <w:szCs w:val="20"/>
                              </w:rPr>
                            </w:pPr>
                            <w:r>
                              <w:rPr>
                                <w:rFonts w:ascii="Arial" w:hAnsi="Arial" w:cs="Arial"/>
                                <w:color w:val="000000"/>
                                <w:sz w:val="18"/>
                                <w:szCs w:val="20"/>
                              </w:rPr>
                              <w:t>No evaluation of</w:t>
                            </w:r>
                            <w:r w:rsidRPr="00DA2718">
                              <w:rPr>
                                <w:rFonts w:ascii="Arial" w:hAnsi="Arial" w:cs="Arial"/>
                                <w:color w:val="000000"/>
                                <w:sz w:val="18"/>
                                <w:szCs w:val="20"/>
                              </w:rPr>
                              <w:t xml:space="preserve"> prognosis </w:t>
                            </w:r>
                            <w:r>
                              <w:rPr>
                                <w:rFonts w:ascii="Arial" w:hAnsi="Arial" w:cs="Arial"/>
                                <w:color w:val="000000"/>
                                <w:sz w:val="18"/>
                                <w:szCs w:val="20"/>
                              </w:rPr>
                              <w:t xml:space="preserve">with </w:t>
                            </w:r>
                            <w:r w:rsidRPr="00EA78A6">
                              <w:rPr>
                                <w:rFonts w:ascii="Arial" w:hAnsi="Arial" w:cs="Arial"/>
                                <w:color w:val="000000"/>
                                <w:sz w:val="18"/>
                                <w:szCs w:val="20"/>
                              </w:rPr>
                              <w:t xml:space="preserve">galactomannan </w:t>
                            </w:r>
                            <w:r w:rsidRPr="00DA2718">
                              <w:rPr>
                                <w:rFonts w:ascii="Arial" w:hAnsi="Arial" w:cs="Arial"/>
                                <w:color w:val="000000"/>
                                <w:sz w:val="18"/>
                                <w:szCs w:val="20"/>
                              </w:rPr>
                              <w:t>(n=38</w:t>
                            </w:r>
                            <w:r>
                              <w:rPr>
                                <w:rFonts w:ascii="Arial" w:hAnsi="Arial" w:cs="Arial"/>
                                <w:color w:val="000000"/>
                                <w:sz w:val="18"/>
                                <w:szCs w:val="20"/>
                              </w:rPr>
                              <w:t>8</w:t>
                            </w:r>
                            <w:r w:rsidRPr="00DA2718">
                              <w:rPr>
                                <w:rFonts w:ascii="Arial" w:hAnsi="Arial" w:cs="Arial"/>
                                <w:color w:val="000000"/>
                                <w:sz w:val="18"/>
                                <w:szCs w:val="20"/>
                              </w:rPr>
                              <w:t>)</w:t>
                            </w:r>
                          </w:p>
                          <w:p w:rsidR="002E7A2B"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Review/Expert review/Editorial/Survey/To the editor (n=203)</w:t>
                            </w:r>
                          </w:p>
                          <w:p w:rsidR="002E7A2B" w:rsidRDefault="002E7A2B" w:rsidP="002E7A2B">
                            <w:pPr>
                              <w:ind w:leftChars="129" w:left="310"/>
                              <w:rPr>
                                <w:rFonts w:ascii="Arial" w:hAnsi="Arial" w:cs="Arial"/>
                                <w:color w:val="000000"/>
                                <w:sz w:val="18"/>
                                <w:szCs w:val="20"/>
                              </w:rPr>
                            </w:pPr>
                            <w:r w:rsidRPr="00EA78A6">
                              <w:rPr>
                                <w:rFonts w:ascii="Arial" w:hAnsi="Arial" w:cs="Arial"/>
                                <w:color w:val="000000"/>
                                <w:sz w:val="18"/>
                                <w:szCs w:val="20"/>
                              </w:rPr>
                              <w:t>Guideline</w:t>
                            </w:r>
                            <w:r>
                              <w:rPr>
                                <w:rFonts w:ascii="Arial" w:hAnsi="Arial" w:cs="Arial" w:hint="eastAsia"/>
                                <w:color w:val="000000"/>
                                <w:sz w:val="18"/>
                                <w:szCs w:val="20"/>
                              </w:rPr>
                              <w:t>s</w:t>
                            </w:r>
                            <w:r w:rsidRPr="00EA78A6">
                              <w:rPr>
                                <w:rFonts w:ascii="Arial" w:hAnsi="Arial" w:cs="Arial"/>
                                <w:color w:val="000000"/>
                                <w:sz w:val="18"/>
                                <w:szCs w:val="20"/>
                              </w:rPr>
                              <w:t xml:space="preserve"> (n=12)</w:t>
                            </w:r>
                          </w:p>
                          <w:p w:rsidR="002E7A2B" w:rsidRPr="00DA2718" w:rsidRDefault="002E7A2B" w:rsidP="002E7A2B">
                            <w:pPr>
                              <w:ind w:leftChars="129" w:left="310"/>
                              <w:rPr>
                                <w:rFonts w:ascii="Arial" w:hAnsi="Arial" w:cs="Arial"/>
                                <w:color w:val="000000"/>
                                <w:sz w:val="18"/>
                                <w:szCs w:val="20"/>
                              </w:rPr>
                            </w:pPr>
                            <w:r w:rsidRPr="00EA78A6">
                              <w:rPr>
                                <w:rFonts w:ascii="Arial" w:hAnsi="Arial" w:cs="Arial"/>
                                <w:color w:val="000000"/>
                                <w:sz w:val="18"/>
                                <w:szCs w:val="20"/>
                              </w:rPr>
                              <w:t>Meta-analysis (n=1)</w:t>
                            </w:r>
                          </w:p>
                          <w:p w:rsidR="002E7A2B" w:rsidRPr="00DA2718"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C</w:t>
                            </w:r>
                            <w:r w:rsidRPr="00DA2718">
                              <w:rPr>
                                <w:rFonts w:ascii="Arial" w:hAnsi="Arial" w:cs="Arial" w:hint="eastAsia"/>
                                <w:color w:val="000000"/>
                                <w:sz w:val="18"/>
                                <w:szCs w:val="20"/>
                              </w:rPr>
                              <w:t>a</w:t>
                            </w:r>
                            <w:r w:rsidRPr="00DA2718">
                              <w:rPr>
                                <w:rFonts w:ascii="Arial" w:hAnsi="Arial" w:cs="Arial"/>
                                <w:color w:val="000000"/>
                                <w:sz w:val="18"/>
                                <w:szCs w:val="20"/>
                              </w:rPr>
                              <w:t>se report (n=126)</w:t>
                            </w:r>
                          </w:p>
                          <w:p w:rsidR="002E7A2B" w:rsidRPr="00DA2718" w:rsidRDefault="002E7A2B" w:rsidP="002E7A2B">
                            <w:pPr>
                              <w:ind w:leftChars="129" w:left="310"/>
                              <w:rPr>
                                <w:rFonts w:ascii="Arial" w:hAnsi="Arial" w:cs="Arial"/>
                                <w:color w:val="000000"/>
                                <w:sz w:val="18"/>
                                <w:szCs w:val="20"/>
                              </w:rPr>
                            </w:pPr>
                            <w:r w:rsidRPr="00DA2718">
                              <w:rPr>
                                <w:rFonts w:ascii="Arial" w:hAnsi="Arial" w:cs="Arial" w:hint="eastAsia"/>
                                <w:color w:val="000000"/>
                                <w:sz w:val="18"/>
                                <w:szCs w:val="20"/>
                              </w:rPr>
                              <w:t>D</w:t>
                            </w:r>
                            <w:r w:rsidRPr="00DA2718">
                              <w:rPr>
                                <w:rFonts w:ascii="Arial" w:hAnsi="Arial" w:cs="Arial"/>
                                <w:color w:val="000000"/>
                                <w:sz w:val="18"/>
                                <w:szCs w:val="20"/>
                              </w:rPr>
                              <w:t>id not involve humans (n=109)</w:t>
                            </w:r>
                          </w:p>
                          <w:p w:rsidR="002E7A2B" w:rsidRPr="00DA2718"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Non-serum specimen (n=90)</w:t>
                            </w:r>
                          </w:p>
                          <w:p w:rsidR="002E7A2B" w:rsidRPr="00DA2718"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Evaluation of false positivity of diagnosis (n=36)</w:t>
                            </w:r>
                          </w:p>
                          <w:p w:rsidR="002E7A2B" w:rsidRPr="00DA2718" w:rsidRDefault="002E7A2B" w:rsidP="002E7A2B">
                            <w:pPr>
                              <w:ind w:leftChars="129" w:left="310"/>
                              <w:rPr>
                                <w:rFonts w:ascii="Arial" w:hAnsi="Arial" w:cs="Arial"/>
                                <w:color w:val="000000"/>
                                <w:sz w:val="18"/>
                                <w:szCs w:val="20"/>
                              </w:rPr>
                            </w:pPr>
                            <w:r w:rsidRPr="00DA2718">
                              <w:rPr>
                                <w:rFonts w:ascii="Arial" w:hAnsi="Arial" w:cs="Arial" w:hint="eastAsia"/>
                                <w:color w:val="000000"/>
                                <w:sz w:val="18"/>
                                <w:szCs w:val="20"/>
                              </w:rPr>
                              <w:t>O</w:t>
                            </w:r>
                            <w:r w:rsidRPr="00DA2718">
                              <w:rPr>
                                <w:rFonts w:ascii="Arial" w:hAnsi="Arial" w:cs="Arial"/>
                                <w:color w:val="000000"/>
                                <w:sz w:val="18"/>
                                <w:szCs w:val="20"/>
                              </w:rPr>
                              <w:t>nly chronic pulmonary aspergillosis or allergic bronchopulmonary aspergillosis included (n=15)</w:t>
                            </w:r>
                          </w:p>
                          <w:p w:rsidR="002E7A2B" w:rsidRPr="00DA2718"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Included non-invasive aspergillus patient</w:t>
                            </w:r>
                            <w:r>
                              <w:rPr>
                                <w:rFonts w:ascii="Arial" w:hAnsi="Arial" w:cs="Arial"/>
                                <w:color w:val="000000"/>
                                <w:sz w:val="18"/>
                                <w:szCs w:val="20"/>
                              </w:rPr>
                              <w:t xml:space="preserve"> in analysis (n=5</w:t>
                            </w:r>
                            <w:r w:rsidRPr="00DA2718">
                              <w:rPr>
                                <w:rFonts w:ascii="Arial" w:hAnsi="Arial" w:cs="Arial"/>
                                <w:color w:val="000000"/>
                                <w:sz w:val="18"/>
                                <w:szCs w:val="20"/>
                              </w:rPr>
                              <w:t>)</w:t>
                            </w:r>
                          </w:p>
                          <w:p w:rsidR="002E7A2B" w:rsidRPr="00EA78A6" w:rsidRDefault="002E7A2B" w:rsidP="002E7A2B">
                            <w:pPr>
                              <w:ind w:leftChars="129" w:left="310"/>
                              <w:rPr>
                                <w:rFonts w:ascii="Arial" w:hAnsi="Arial" w:cs="Arial"/>
                                <w:color w:val="000000"/>
                                <w:sz w:val="18"/>
                                <w:szCs w:val="20"/>
                              </w:rPr>
                            </w:pPr>
                            <w:r w:rsidRPr="00EA78A6">
                              <w:rPr>
                                <w:rFonts w:ascii="Arial" w:hAnsi="Arial" w:cs="Arial"/>
                                <w:color w:val="000000"/>
                                <w:sz w:val="18"/>
                                <w:szCs w:val="20"/>
                              </w:rPr>
                              <w:t>Non-aspergillosis related disease (n=3)</w:t>
                            </w:r>
                          </w:p>
                          <w:p w:rsidR="002E7A2B" w:rsidRPr="00DA2718"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Findings not statistical significant (n=5)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A3284" id="Rectangle 9" o:spid="_x0000_s1029" style="position:absolute;margin-left:196.85pt;margin-top:8.55pt;width:217.1pt;height:35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" filled="f" strokecolor="windowText" strokeweight="1pt">
                <v:textbox>
                  <w:txbxContent>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Reports excluded (</w:t>
                      </w:r>
                      <w:r>
                        <w:rPr>
                          <w:rFonts w:ascii="Arial" w:hAnsi="Arial" w:cs="Arial"/>
                          <w:color w:val="000000"/>
                          <w:sz w:val="18"/>
                          <w:szCs w:val="20"/>
                        </w:rPr>
                        <w:t>n=993</w:t>
                      </w:r>
                      <w:r w:rsidRPr="00DA2718">
                        <w:rPr>
                          <w:rFonts w:ascii="Arial" w:hAnsi="Arial" w:cs="Arial"/>
                          <w:color w:val="000000"/>
                          <w:sz w:val="18"/>
                          <w:szCs w:val="20"/>
                        </w:rPr>
                        <w:t>):</w:t>
                      </w:r>
                    </w:p>
                    <w:p w:rsidR="002E7A2B" w:rsidRPr="00DA2718" w:rsidRDefault="002E7A2B" w:rsidP="002E7A2B">
                      <w:pPr>
                        <w:ind w:leftChars="129" w:left="310"/>
                        <w:rPr>
                          <w:rFonts w:ascii="Arial" w:hAnsi="Arial" w:cs="Arial"/>
                          <w:color w:val="000000"/>
                          <w:sz w:val="18"/>
                          <w:szCs w:val="20"/>
                        </w:rPr>
                      </w:pPr>
                      <w:r>
                        <w:rPr>
                          <w:rFonts w:ascii="Arial" w:hAnsi="Arial" w:cs="Arial"/>
                          <w:color w:val="000000"/>
                          <w:sz w:val="18"/>
                          <w:szCs w:val="20"/>
                        </w:rPr>
                        <w:t>No evaluation of</w:t>
                      </w:r>
                      <w:r w:rsidRPr="00DA2718">
                        <w:rPr>
                          <w:rFonts w:ascii="Arial" w:hAnsi="Arial" w:cs="Arial"/>
                          <w:color w:val="000000"/>
                          <w:sz w:val="18"/>
                          <w:szCs w:val="20"/>
                        </w:rPr>
                        <w:t xml:space="preserve"> prognosis </w:t>
                      </w:r>
                      <w:r>
                        <w:rPr>
                          <w:rFonts w:ascii="Arial" w:hAnsi="Arial" w:cs="Arial"/>
                          <w:color w:val="000000"/>
                          <w:sz w:val="18"/>
                          <w:szCs w:val="20"/>
                        </w:rPr>
                        <w:t xml:space="preserve">with </w:t>
                      </w:r>
                      <w:r w:rsidRPr="00EA78A6">
                        <w:rPr>
                          <w:rFonts w:ascii="Arial" w:hAnsi="Arial" w:cs="Arial"/>
                          <w:color w:val="000000"/>
                          <w:sz w:val="18"/>
                          <w:szCs w:val="20"/>
                        </w:rPr>
                        <w:t xml:space="preserve">galactomannan </w:t>
                      </w:r>
                      <w:r w:rsidRPr="00DA2718">
                        <w:rPr>
                          <w:rFonts w:ascii="Arial" w:hAnsi="Arial" w:cs="Arial"/>
                          <w:color w:val="000000"/>
                          <w:sz w:val="18"/>
                          <w:szCs w:val="20"/>
                        </w:rPr>
                        <w:t>(n=38</w:t>
                      </w:r>
                      <w:r>
                        <w:rPr>
                          <w:rFonts w:ascii="Arial" w:hAnsi="Arial" w:cs="Arial"/>
                          <w:color w:val="000000"/>
                          <w:sz w:val="18"/>
                          <w:szCs w:val="20"/>
                        </w:rPr>
                        <w:t>8</w:t>
                      </w:r>
                      <w:r w:rsidRPr="00DA2718">
                        <w:rPr>
                          <w:rFonts w:ascii="Arial" w:hAnsi="Arial" w:cs="Arial"/>
                          <w:color w:val="000000"/>
                          <w:sz w:val="18"/>
                          <w:szCs w:val="20"/>
                        </w:rPr>
                        <w:t>)</w:t>
                      </w:r>
                    </w:p>
                    <w:p w:rsidR="002E7A2B"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Review/Expert review/Editorial/Survey/To the editor (n=203)</w:t>
                      </w:r>
                    </w:p>
                    <w:p w:rsidR="002E7A2B" w:rsidRDefault="002E7A2B" w:rsidP="002E7A2B">
                      <w:pPr>
                        <w:ind w:leftChars="129" w:left="310"/>
                        <w:rPr>
                          <w:rFonts w:ascii="Arial" w:hAnsi="Arial" w:cs="Arial"/>
                          <w:color w:val="000000"/>
                          <w:sz w:val="18"/>
                          <w:szCs w:val="20"/>
                        </w:rPr>
                      </w:pPr>
                      <w:r w:rsidRPr="00EA78A6">
                        <w:rPr>
                          <w:rFonts w:ascii="Arial" w:hAnsi="Arial" w:cs="Arial"/>
                          <w:color w:val="000000"/>
                          <w:sz w:val="18"/>
                          <w:szCs w:val="20"/>
                        </w:rPr>
                        <w:t>Guideline</w:t>
                      </w:r>
                      <w:r>
                        <w:rPr>
                          <w:rFonts w:ascii="Arial" w:hAnsi="Arial" w:cs="Arial" w:hint="eastAsia"/>
                          <w:color w:val="000000"/>
                          <w:sz w:val="18"/>
                          <w:szCs w:val="20"/>
                        </w:rPr>
                        <w:t>s</w:t>
                      </w:r>
                      <w:r w:rsidRPr="00EA78A6">
                        <w:rPr>
                          <w:rFonts w:ascii="Arial" w:hAnsi="Arial" w:cs="Arial"/>
                          <w:color w:val="000000"/>
                          <w:sz w:val="18"/>
                          <w:szCs w:val="20"/>
                        </w:rPr>
                        <w:t xml:space="preserve"> (n=12)</w:t>
                      </w:r>
                    </w:p>
                    <w:p w:rsidR="002E7A2B" w:rsidRPr="00DA2718" w:rsidRDefault="002E7A2B" w:rsidP="002E7A2B">
                      <w:pPr>
                        <w:ind w:leftChars="129" w:left="310"/>
                        <w:rPr>
                          <w:rFonts w:ascii="Arial" w:hAnsi="Arial" w:cs="Arial"/>
                          <w:color w:val="000000"/>
                          <w:sz w:val="18"/>
                          <w:szCs w:val="20"/>
                        </w:rPr>
                      </w:pPr>
                      <w:r w:rsidRPr="00EA78A6">
                        <w:rPr>
                          <w:rFonts w:ascii="Arial" w:hAnsi="Arial" w:cs="Arial"/>
                          <w:color w:val="000000"/>
                          <w:sz w:val="18"/>
                          <w:szCs w:val="20"/>
                        </w:rPr>
                        <w:t>Meta-analysis (n=1)</w:t>
                      </w:r>
                    </w:p>
                    <w:p w:rsidR="002E7A2B" w:rsidRPr="00DA2718"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C</w:t>
                      </w:r>
                      <w:r w:rsidRPr="00DA2718">
                        <w:rPr>
                          <w:rFonts w:ascii="Arial" w:hAnsi="Arial" w:cs="Arial" w:hint="eastAsia"/>
                          <w:color w:val="000000"/>
                          <w:sz w:val="18"/>
                          <w:szCs w:val="20"/>
                        </w:rPr>
                        <w:t>a</w:t>
                      </w:r>
                      <w:r w:rsidRPr="00DA2718">
                        <w:rPr>
                          <w:rFonts w:ascii="Arial" w:hAnsi="Arial" w:cs="Arial"/>
                          <w:color w:val="000000"/>
                          <w:sz w:val="18"/>
                          <w:szCs w:val="20"/>
                        </w:rPr>
                        <w:t>se report (n=126)</w:t>
                      </w:r>
                    </w:p>
                    <w:p w:rsidR="002E7A2B" w:rsidRPr="00DA2718" w:rsidRDefault="002E7A2B" w:rsidP="002E7A2B">
                      <w:pPr>
                        <w:ind w:leftChars="129" w:left="310"/>
                        <w:rPr>
                          <w:rFonts w:ascii="Arial" w:hAnsi="Arial" w:cs="Arial"/>
                          <w:color w:val="000000"/>
                          <w:sz w:val="18"/>
                          <w:szCs w:val="20"/>
                        </w:rPr>
                      </w:pPr>
                      <w:r w:rsidRPr="00DA2718">
                        <w:rPr>
                          <w:rFonts w:ascii="Arial" w:hAnsi="Arial" w:cs="Arial" w:hint="eastAsia"/>
                          <w:color w:val="000000"/>
                          <w:sz w:val="18"/>
                          <w:szCs w:val="20"/>
                        </w:rPr>
                        <w:t>D</w:t>
                      </w:r>
                      <w:r w:rsidRPr="00DA2718">
                        <w:rPr>
                          <w:rFonts w:ascii="Arial" w:hAnsi="Arial" w:cs="Arial"/>
                          <w:color w:val="000000"/>
                          <w:sz w:val="18"/>
                          <w:szCs w:val="20"/>
                        </w:rPr>
                        <w:t>id not involve humans (n=109)</w:t>
                      </w:r>
                    </w:p>
                    <w:p w:rsidR="002E7A2B" w:rsidRPr="00DA2718"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Non-serum specimen (n=90)</w:t>
                      </w:r>
                    </w:p>
                    <w:p w:rsidR="002E7A2B" w:rsidRPr="00DA2718"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Evaluation of false positivity of diagnosis (n=36)</w:t>
                      </w:r>
                    </w:p>
                    <w:p w:rsidR="002E7A2B" w:rsidRPr="00DA2718" w:rsidRDefault="002E7A2B" w:rsidP="002E7A2B">
                      <w:pPr>
                        <w:ind w:leftChars="129" w:left="310"/>
                        <w:rPr>
                          <w:rFonts w:ascii="Arial" w:hAnsi="Arial" w:cs="Arial"/>
                          <w:color w:val="000000"/>
                          <w:sz w:val="18"/>
                          <w:szCs w:val="20"/>
                        </w:rPr>
                      </w:pPr>
                      <w:r w:rsidRPr="00DA2718">
                        <w:rPr>
                          <w:rFonts w:ascii="Arial" w:hAnsi="Arial" w:cs="Arial" w:hint="eastAsia"/>
                          <w:color w:val="000000"/>
                          <w:sz w:val="18"/>
                          <w:szCs w:val="20"/>
                        </w:rPr>
                        <w:t>O</w:t>
                      </w:r>
                      <w:r w:rsidRPr="00DA2718">
                        <w:rPr>
                          <w:rFonts w:ascii="Arial" w:hAnsi="Arial" w:cs="Arial"/>
                          <w:color w:val="000000"/>
                          <w:sz w:val="18"/>
                          <w:szCs w:val="20"/>
                        </w:rPr>
                        <w:t>nly chronic pulmonary aspergillosis or allergic bronchopulmonary aspergillosis included (n=15)</w:t>
                      </w:r>
                    </w:p>
                    <w:p w:rsidR="002E7A2B" w:rsidRPr="00DA2718"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Included non-invasive aspergillus patient</w:t>
                      </w:r>
                      <w:r>
                        <w:rPr>
                          <w:rFonts w:ascii="Arial" w:hAnsi="Arial" w:cs="Arial"/>
                          <w:color w:val="000000"/>
                          <w:sz w:val="18"/>
                          <w:szCs w:val="20"/>
                        </w:rPr>
                        <w:t xml:space="preserve"> in analysis (n=5</w:t>
                      </w:r>
                      <w:r w:rsidRPr="00DA2718">
                        <w:rPr>
                          <w:rFonts w:ascii="Arial" w:hAnsi="Arial" w:cs="Arial"/>
                          <w:color w:val="000000"/>
                          <w:sz w:val="18"/>
                          <w:szCs w:val="20"/>
                        </w:rPr>
                        <w:t>)</w:t>
                      </w:r>
                    </w:p>
                    <w:p w:rsidR="002E7A2B" w:rsidRPr="00EA78A6" w:rsidRDefault="002E7A2B" w:rsidP="002E7A2B">
                      <w:pPr>
                        <w:ind w:leftChars="129" w:left="310"/>
                        <w:rPr>
                          <w:rFonts w:ascii="Arial" w:hAnsi="Arial" w:cs="Arial"/>
                          <w:color w:val="000000"/>
                          <w:sz w:val="18"/>
                          <w:szCs w:val="20"/>
                        </w:rPr>
                      </w:pPr>
                      <w:r w:rsidRPr="00EA78A6">
                        <w:rPr>
                          <w:rFonts w:ascii="Arial" w:hAnsi="Arial" w:cs="Arial"/>
                          <w:color w:val="000000"/>
                          <w:sz w:val="18"/>
                          <w:szCs w:val="20"/>
                        </w:rPr>
                        <w:t>Non-aspergillosis related disease (n=3)</w:t>
                      </w:r>
                    </w:p>
                    <w:p w:rsidR="002E7A2B" w:rsidRPr="00DA2718" w:rsidRDefault="002E7A2B" w:rsidP="002E7A2B">
                      <w:pPr>
                        <w:ind w:leftChars="129" w:left="310"/>
                        <w:rPr>
                          <w:rFonts w:ascii="Arial" w:hAnsi="Arial" w:cs="Arial"/>
                          <w:color w:val="000000"/>
                          <w:sz w:val="18"/>
                          <w:szCs w:val="20"/>
                        </w:rPr>
                      </w:pPr>
                      <w:r w:rsidRPr="00DA2718">
                        <w:rPr>
                          <w:rFonts w:ascii="Arial" w:hAnsi="Arial" w:cs="Arial"/>
                          <w:color w:val="000000"/>
                          <w:sz w:val="18"/>
                          <w:szCs w:val="20"/>
                        </w:rPr>
                        <w:t>Findings not statistical significant (n=5)</w:t>
                      </w:r>
                    </w:p>
                  </w:txbxContent>
                </v:textbox>
              </v:rect>
            </w:pict>
          </mc:Fallback>
        </mc:AlternateContent>
      </w: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70528" behindDoc="0" locked="0" layoutInCell="1" allowOverlap="1" wp14:anchorId="6FEE5CCE" wp14:editId="266B3097">
                <wp:simplePos x="0" y="0"/>
                <wp:positionH relativeFrom="column">
                  <wp:posOffset>1409700</wp:posOffset>
                </wp:positionH>
                <wp:positionV relativeFrom="paragraph">
                  <wp:posOffset>180340</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7278DF99" id="_x0000_t32" coordsize="21600,21600" o:spt="32" o:oned="t" path="m,l21600,21600e" filled="f">
                <v:path arrowok="t" fillok="f" o:connecttype="none"/>
                <o:lock v:ext="edit" shapetype="t"/>
              </v:shapetype>
              <v:shape id="Straight Arrow Connector 27" o:spid="_x0000_s1026" type="#_x0000_t32" style="position:absolute;margin-left:111pt;margin-top:14.2pt;width:0;height:22.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" strokecolor="windowText" strokeweight=".5pt">
                <v:stroke endarrow="block" joinstyle="miter"/>
              </v:shape>
            </w:pict>
          </mc:Fallback>
        </mc:AlternateContent>
      </w: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60288" behindDoc="0" locked="0" layoutInCell="1" allowOverlap="1" wp14:anchorId="7933DE1A" wp14:editId="55DC9610">
                <wp:simplePos x="0" y="0"/>
                <wp:positionH relativeFrom="column">
                  <wp:posOffset>559435</wp:posOffset>
                </wp:positionH>
                <wp:positionV relativeFrom="paragraph">
                  <wp:posOffset>74930</wp:posOffset>
                </wp:positionV>
                <wp:extent cx="1620000" cy="526415"/>
                <wp:effectExtent l="0" t="0" r="18415" b="26035"/>
                <wp:wrapNone/>
                <wp:docPr id="3" name="Rectangle 3"/>
                <wp:cNvGraphicFramePr/>
                <a:graphic xmlns:a="http://schemas.openxmlformats.org/drawingml/2006/main">
                  <a:graphicData uri="http://schemas.microsoft.com/office/word/2010/wordprocessingShape">
                    <wps:wsp>
                      <wps:cNvSpPr/>
                      <wps:spPr>
                        <a:xfrm>
                          <a:off x="0" y="0"/>
                          <a:ext cx="1620000" cy="526415"/>
                        </a:xfrm>
                        <a:prstGeom prst="rect">
                          <a:avLst/>
                        </a:prstGeom>
                        <a:noFill/>
                        <a:ln w="12700" cap="flat" cmpd="sng" algn="ctr">
                          <a:solidFill>
                            <a:sysClr val="windowText" lastClr="000000"/>
                          </a:solidFill>
                          <a:prstDash val="solid"/>
                          <a:miter lim="800000"/>
                        </a:ln>
                        <a:effectLst/>
                      </wps:spPr>
                      <wps:txbx>
                        <w:txbxContent>
                          <w:p w:rsidR="002E7A2B" w:rsidRDefault="002E7A2B" w:rsidP="002E7A2B">
                            <w:pPr>
                              <w:rPr>
                                <w:rFonts w:ascii="Arial" w:hAnsi="Arial" w:cs="Arial"/>
                                <w:color w:val="000000"/>
                                <w:sz w:val="18"/>
                                <w:szCs w:val="20"/>
                              </w:rPr>
                            </w:pPr>
                            <w:r w:rsidRPr="00DA2718">
                              <w:rPr>
                                <w:rFonts w:ascii="Arial" w:hAnsi="Arial" w:cs="Arial"/>
                                <w:color w:val="000000"/>
                                <w:sz w:val="18"/>
                                <w:szCs w:val="20"/>
                              </w:rPr>
                              <w:t>Records screened</w:t>
                            </w:r>
                            <w:r>
                              <w:rPr>
                                <w:rFonts w:ascii="Arial" w:hAnsi="Arial" w:cs="Arial"/>
                                <w:color w:val="000000"/>
                                <w:sz w:val="18"/>
                                <w:szCs w:val="20"/>
                              </w:rPr>
                              <w:t xml:space="preserve"> </w:t>
                            </w:r>
                          </w:p>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(n = 1021)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3DE1A" id="Rectangle 3" o:spid="_x0000_s1030" style="position:absolute;margin-left:44.05pt;margin-top:5.9pt;width:127.55pt;height:4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" filled="f" strokecolor="windowText" strokeweight="1pt">
                <v:textbox>
                  <w:txbxContent>
                    <w:p w:rsidR="002E7A2B" w:rsidRDefault="002E7A2B" w:rsidP="002E7A2B">
                      <w:pPr>
                        <w:rPr>
                          <w:rFonts w:ascii="Arial" w:hAnsi="Arial" w:cs="Arial"/>
                          <w:color w:val="000000"/>
                          <w:sz w:val="18"/>
                          <w:szCs w:val="20"/>
                        </w:rPr>
                      </w:pPr>
                      <w:r w:rsidRPr="00DA2718">
                        <w:rPr>
                          <w:rFonts w:ascii="Arial" w:hAnsi="Arial" w:cs="Arial"/>
                          <w:color w:val="000000"/>
                          <w:sz w:val="18"/>
                          <w:szCs w:val="20"/>
                        </w:rPr>
                        <w:t>Records screened</w:t>
                      </w:r>
                      <w:r>
                        <w:rPr>
                          <w:rFonts w:ascii="Arial" w:hAnsi="Arial" w:cs="Arial"/>
                          <w:color w:val="000000"/>
                          <w:sz w:val="18"/>
                          <w:szCs w:val="20"/>
                        </w:rPr>
                        <w:t xml:space="preserve"> </w:t>
                      </w:r>
                    </w:p>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(n = 1021)</w:t>
                      </w:r>
                    </w:p>
                  </w:txbxContent>
                </v:textbox>
              </v:rect>
            </w:pict>
          </mc:Fallback>
        </mc:AlternateContent>
      </w: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71552" behindDoc="0" locked="0" layoutInCell="1" allowOverlap="1" wp14:anchorId="0A75BF27" wp14:editId="6232FEC0">
                <wp:simplePos x="0" y="0"/>
                <wp:positionH relativeFrom="column">
                  <wp:posOffset>1409700</wp:posOffset>
                </wp:positionH>
                <wp:positionV relativeFrom="paragraph">
                  <wp:posOffset>142875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74AED06" id="Straight Arrow Connector 35" o:spid="_x0000_s1026" type="#_x0000_t32" style="position:absolute;margin-left:111pt;margin-top:11.25pt;width:0;height:22.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" strokecolor="windowText" strokeweight=".5pt">
                <v:stroke endarrow="block" joinstyle="miter"/>
              </v:shape>
            </w:pict>
          </mc:Fallback>
        </mc:AlternateContent>
      </w: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68480" behindDoc="0" locked="0" layoutInCell="1" allowOverlap="1" wp14:anchorId="596405CF" wp14:editId="6D3FABEA">
                <wp:simplePos x="0" y="0"/>
                <wp:positionH relativeFrom="column">
                  <wp:posOffset>-995363</wp:posOffset>
                </wp:positionH>
                <wp:positionV relativeFrom="paragraph">
                  <wp:posOffset>246698</wp:posOffset>
                </wp:positionV>
                <wp:extent cx="2525809" cy="360000"/>
                <wp:effectExtent l="0" t="2857" r="24447" b="24448"/>
                <wp:wrapNone/>
                <wp:docPr id="32" name="Flowchart: Alternate Process 32"/>
                <wp:cNvGraphicFramePr/>
                <a:graphic xmlns:a="http://schemas.openxmlformats.org/drawingml/2006/main">
                  <a:graphicData uri="http://schemas.microsoft.com/office/word/2010/wordprocessingShape">
                    <wps:wsp>
                      <wps:cNvSpPr/>
                      <wps:spPr>
                        <a:xfrm rot="16200000">
                          <a:off x="0" y="0"/>
                          <a:ext cx="2525809" cy="36000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rsidR="002E7A2B" w:rsidRPr="00DA2718" w:rsidRDefault="002E7A2B" w:rsidP="002E7A2B">
                            <w:pPr>
                              <w:jc w:val="center"/>
                              <w:rPr>
                                <w:rFonts w:ascii="Arial" w:hAnsi="Arial" w:cs="Arial"/>
                                <w:b/>
                                <w:color w:val="000000"/>
                                <w:sz w:val="20"/>
                                <w:szCs w:val="18"/>
                              </w:rPr>
                            </w:pPr>
                            <w:r w:rsidRPr="00DA2718">
                              <w:rPr>
                                <w:rFonts w:ascii="Arial" w:hAnsi="Arial" w:cs="Arial"/>
                                <w:b/>
                                <w:color w:val="000000"/>
                                <w:sz w:val="20"/>
                                <w:szCs w:val="18"/>
                              </w:rPr>
                              <w:t>Screening</w:t>
                            </w:r>
                          </w:p>
                          <w:p w:rsidR="002E7A2B" w:rsidRPr="00DA2718" w:rsidRDefault="002E7A2B" w:rsidP="002E7A2B">
                            <w:pPr>
                              <w:rPr>
                                <w:rFonts w:ascii="Arial" w:hAnsi="Arial" w:cs="Arial"/>
                                <w:b/>
                                <w:color w:val="000000"/>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405CF" id="Flowchart: Alternate Process 32" o:spid="_x0000_s1031" type="#_x0000_t176" style="position:absolute;margin-left:-78.4pt;margin-top:19.45pt;width:198.9pt;height:28.3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" fillcolor="#9dc3e6" strokecolor="windowText" strokeweight="1pt">
                <v:textbox>
                  <w:txbxContent>
                    <w:p w:rsidR="002E7A2B" w:rsidRPr="00DA2718" w:rsidRDefault="002E7A2B" w:rsidP="002E7A2B">
                      <w:pPr>
                        <w:jc w:val="center"/>
                        <w:rPr>
                          <w:rFonts w:ascii="Arial" w:hAnsi="Arial" w:cs="Arial"/>
                          <w:b/>
                          <w:color w:val="000000"/>
                          <w:sz w:val="20"/>
                          <w:szCs w:val="18"/>
                        </w:rPr>
                      </w:pPr>
                      <w:r w:rsidRPr="00DA2718">
                        <w:rPr>
                          <w:rFonts w:ascii="Arial" w:hAnsi="Arial" w:cs="Arial"/>
                          <w:b/>
                          <w:color w:val="000000"/>
                          <w:sz w:val="20"/>
                          <w:szCs w:val="18"/>
                        </w:rPr>
                        <w:t>Screening</w:t>
                      </w:r>
                    </w:p>
                    <w:p w:rsidR="002E7A2B" w:rsidRPr="00DA2718" w:rsidRDefault="002E7A2B" w:rsidP="002E7A2B">
                      <w:pPr>
                        <w:rPr>
                          <w:rFonts w:ascii="Arial" w:hAnsi="Arial" w:cs="Arial"/>
                          <w:b/>
                          <w:color w:val="000000"/>
                          <w:sz w:val="20"/>
                          <w:szCs w:val="18"/>
                        </w:rPr>
                      </w:pPr>
                    </w:p>
                  </w:txbxContent>
                </v:textbox>
              </v:shape>
            </w:pict>
          </mc:Fallback>
        </mc:AlternateContent>
      </w:r>
      <w:r w:rsidRPr="002E7A2B">
        <w:rPr>
          <w:rFonts w:ascii="Arial" w:hAnsi="Arial" w:cs="Arial"/>
          <w:noProof/>
        </w:rPr>
        <mc:AlternateContent>
          <mc:Choice Requires="wps">
            <w:drawing>
              <wp:anchor distT="0" distB="0" distL="114300" distR="114300" simplePos="0" relativeHeight="251661312" behindDoc="0" locked="0" layoutInCell="1" allowOverlap="1" wp14:anchorId="3EB3286B" wp14:editId="7A2266D0">
                <wp:simplePos x="0" y="0"/>
                <wp:positionH relativeFrom="column">
                  <wp:posOffset>560705</wp:posOffset>
                </wp:positionH>
                <wp:positionV relativeFrom="paragraph">
                  <wp:posOffset>38100</wp:posOffset>
                </wp:positionV>
                <wp:extent cx="1620000" cy="526415"/>
                <wp:effectExtent l="0" t="0" r="18415" b="26035"/>
                <wp:wrapNone/>
                <wp:docPr id="5" name="Rectangle 5"/>
                <wp:cNvGraphicFramePr/>
                <a:graphic xmlns:a="http://schemas.openxmlformats.org/drawingml/2006/main">
                  <a:graphicData uri="http://schemas.microsoft.com/office/word/2010/wordprocessingShape">
                    <wps:wsp>
                      <wps:cNvSpPr/>
                      <wps:spPr>
                        <a:xfrm>
                          <a:off x="0" y="0"/>
                          <a:ext cx="1620000" cy="526415"/>
                        </a:xfrm>
                        <a:prstGeom prst="rect">
                          <a:avLst/>
                        </a:prstGeom>
                        <a:noFill/>
                        <a:ln w="12700" cap="flat" cmpd="sng" algn="ctr">
                          <a:solidFill>
                            <a:sysClr val="windowText" lastClr="000000"/>
                          </a:solidFill>
                          <a:prstDash val="solid"/>
                          <a:miter lim="800000"/>
                        </a:ln>
                        <a:effectLst/>
                      </wps:spPr>
                      <wps:txbx>
                        <w:txbxContent>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Reports sought for retrieval</w:t>
                            </w:r>
                            <w:r>
                              <w:rPr>
                                <w:rFonts w:ascii="Arial" w:hAnsi="Arial" w:cs="Arial"/>
                                <w:color w:val="000000"/>
                                <w:sz w:val="18"/>
                                <w:szCs w:val="20"/>
                              </w:rPr>
                              <w:t xml:space="preserve"> </w:t>
                            </w:r>
                            <w:r w:rsidRPr="00DA2718">
                              <w:rPr>
                                <w:rFonts w:ascii="Arial" w:hAnsi="Arial" w:cs="Arial"/>
                                <w:color w:val="000000"/>
                                <w:sz w:val="18"/>
                                <w:szCs w:val="20"/>
                              </w:rPr>
                              <w:t>(n = 1021)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3286B" id="Rectangle 5" o:spid="_x0000_s1032" style="position:absolute;margin-left:44.15pt;margin-top:3pt;width:127.55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" filled="f" strokecolor="windowText" strokeweight="1pt">
                <v:textbox>
                  <w:txbxContent>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Reports sought for retrieval</w:t>
                      </w:r>
                      <w:r>
                        <w:rPr>
                          <w:rFonts w:ascii="Arial" w:hAnsi="Arial" w:cs="Arial"/>
                          <w:color w:val="000000"/>
                          <w:sz w:val="18"/>
                          <w:szCs w:val="20"/>
                        </w:rPr>
                        <w:t xml:space="preserve"> </w:t>
                      </w:r>
                      <w:r w:rsidRPr="00DA2718">
                        <w:rPr>
                          <w:rFonts w:ascii="Arial" w:hAnsi="Arial" w:cs="Arial"/>
                          <w:color w:val="000000"/>
                          <w:sz w:val="18"/>
                          <w:szCs w:val="20"/>
                        </w:rPr>
                        <w:t>(n = 1021)</w:t>
                      </w:r>
                    </w:p>
                  </w:txbxContent>
                </v:textbox>
              </v:rect>
            </w:pict>
          </mc:Fallback>
        </mc:AlternateContent>
      </w: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72576" behindDoc="0" locked="0" layoutInCell="1" allowOverlap="1" wp14:anchorId="14CF2084" wp14:editId="691F319B">
                <wp:simplePos x="0" y="0"/>
                <wp:positionH relativeFrom="column">
                  <wp:posOffset>1400175</wp:posOffset>
                </wp:positionH>
                <wp:positionV relativeFrom="paragraph">
                  <wp:posOffset>106680</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D549696" id="Straight Arrow Connector 36" o:spid="_x0000_s1026" type="#_x0000_t32" style="position:absolute;margin-left:110.25pt;margin-top:8.4pt;width:0;height:22.1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" strokecolor="windowText" strokeweight=".5pt">
                <v:stroke endarrow="block" joinstyle="miter"/>
              </v:shape>
            </w:pict>
          </mc:Fallback>
        </mc:AlternateContent>
      </w: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62336" behindDoc="0" locked="0" layoutInCell="1" allowOverlap="1" wp14:anchorId="6CBEF65A" wp14:editId="74FDBBE0">
                <wp:simplePos x="0" y="0"/>
                <wp:positionH relativeFrom="column">
                  <wp:posOffset>559191</wp:posOffset>
                </wp:positionH>
                <wp:positionV relativeFrom="paragraph">
                  <wp:posOffset>221566</wp:posOffset>
                </wp:positionV>
                <wp:extent cx="1620000" cy="780757"/>
                <wp:effectExtent l="0" t="0" r="18415" b="19685"/>
                <wp:wrapNone/>
                <wp:docPr id="8" name="Rectangle 8"/>
                <wp:cNvGraphicFramePr/>
                <a:graphic xmlns:a="http://schemas.openxmlformats.org/drawingml/2006/main">
                  <a:graphicData uri="http://schemas.microsoft.com/office/word/2010/wordprocessingShape">
                    <wps:wsp>
                      <wps:cNvSpPr/>
                      <wps:spPr>
                        <a:xfrm>
                          <a:off x="0" y="0"/>
                          <a:ext cx="1620000" cy="780757"/>
                        </a:xfrm>
                        <a:prstGeom prst="rect">
                          <a:avLst/>
                        </a:prstGeom>
                        <a:noFill/>
                        <a:ln w="12700" cap="flat" cmpd="sng" algn="ctr">
                          <a:solidFill>
                            <a:sysClr val="windowText" lastClr="000000"/>
                          </a:solidFill>
                          <a:prstDash val="solid"/>
                          <a:miter lim="800000"/>
                        </a:ln>
                        <a:effectLst/>
                      </wps:spPr>
                      <wps:txbx>
                        <w:txbxContent>
                          <w:p w:rsidR="002E7A2B" w:rsidRDefault="002E7A2B" w:rsidP="002E7A2B">
                            <w:pPr>
                              <w:rPr>
                                <w:rFonts w:ascii="Arial" w:hAnsi="Arial" w:cs="Arial"/>
                                <w:color w:val="000000"/>
                                <w:sz w:val="18"/>
                                <w:szCs w:val="20"/>
                              </w:rPr>
                            </w:pPr>
                            <w:r w:rsidRPr="00DA2718">
                              <w:rPr>
                                <w:rFonts w:ascii="Arial" w:hAnsi="Arial" w:cs="Arial"/>
                                <w:color w:val="000000"/>
                                <w:sz w:val="18"/>
                                <w:szCs w:val="20"/>
                              </w:rPr>
                              <w:t>Reports assessed for eligibility</w:t>
                            </w:r>
                            <w:r>
                              <w:rPr>
                                <w:rFonts w:ascii="Arial" w:hAnsi="Arial" w:cs="Arial"/>
                                <w:color w:val="000000"/>
                                <w:sz w:val="18"/>
                                <w:szCs w:val="20"/>
                              </w:rPr>
                              <w:t xml:space="preserve"> </w:t>
                            </w:r>
                          </w:p>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(n = 1021)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EF65A" id="Rectangle 8" o:spid="_x0000_s1033" style="position:absolute;margin-left:44.05pt;margin-top:17.45pt;width:127.55pt;height: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" filled="f" strokecolor="windowText" strokeweight="1pt">
                <v:textbox>
                  <w:txbxContent>
                    <w:p w:rsidR="002E7A2B" w:rsidRDefault="002E7A2B" w:rsidP="002E7A2B">
                      <w:pPr>
                        <w:rPr>
                          <w:rFonts w:ascii="Arial" w:hAnsi="Arial" w:cs="Arial"/>
                          <w:color w:val="000000"/>
                          <w:sz w:val="18"/>
                          <w:szCs w:val="20"/>
                        </w:rPr>
                      </w:pPr>
                      <w:r w:rsidRPr="00DA2718">
                        <w:rPr>
                          <w:rFonts w:ascii="Arial" w:hAnsi="Arial" w:cs="Arial"/>
                          <w:color w:val="000000"/>
                          <w:sz w:val="18"/>
                          <w:szCs w:val="20"/>
                        </w:rPr>
                        <w:t>Reports assessed for eligibility</w:t>
                      </w:r>
                      <w:r>
                        <w:rPr>
                          <w:rFonts w:ascii="Arial" w:hAnsi="Arial" w:cs="Arial"/>
                          <w:color w:val="000000"/>
                          <w:sz w:val="18"/>
                          <w:szCs w:val="20"/>
                        </w:rPr>
                        <w:t xml:space="preserve"> </w:t>
                      </w:r>
                    </w:p>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(n = 1021)</w:t>
                      </w:r>
                    </w:p>
                  </w:txbxContent>
                </v:textbox>
              </v:rect>
            </w:pict>
          </mc:Fallback>
        </mc:AlternateContent>
      </w: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65408" behindDoc="0" locked="0" layoutInCell="1" allowOverlap="1" wp14:anchorId="451D70D8" wp14:editId="157EDAAC">
                <wp:simplePos x="0" y="0"/>
                <wp:positionH relativeFrom="column">
                  <wp:posOffset>2176976</wp:posOffset>
                </wp:positionH>
                <wp:positionV relativeFrom="paragraph">
                  <wp:posOffset>161584</wp:posOffset>
                </wp:positionV>
                <wp:extent cx="288000" cy="0"/>
                <wp:effectExtent l="0" t="76200" r="17145" b="95250"/>
                <wp:wrapNone/>
                <wp:docPr id="17" name="Straight Arrow Connector 17"/>
                <wp:cNvGraphicFramePr/>
                <a:graphic xmlns:a="http://schemas.openxmlformats.org/drawingml/2006/main">
                  <a:graphicData uri="http://schemas.microsoft.com/office/word/2010/wordprocessingShape">
                    <wps:wsp>
                      <wps:cNvCnPr/>
                      <wps:spPr>
                        <a:xfrm>
                          <a:off x="0" y="0"/>
                          <a:ext cx="2880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C1C98F" id="Straight Arrow Connector 17" o:spid="_x0000_s1026" type="#_x0000_t32" style="position:absolute;margin-left:171.4pt;margin-top:12.7pt;width:22.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" strokecolor="windowText" strokeweight=".5pt">
                <v:stroke endarrow="block" joinstyle="miter"/>
              </v:shape>
            </w:pict>
          </mc:Fallback>
        </mc:AlternateContent>
      </w: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73600" behindDoc="0" locked="0" layoutInCell="1" allowOverlap="1" wp14:anchorId="3E97C7E9" wp14:editId="5FDCFDCD">
                <wp:simplePos x="0" y="0"/>
                <wp:positionH relativeFrom="column">
                  <wp:posOffset>1410335</wp:posOffset>
                </wp:positionH>
                <wp:positionV relativeFrom="paragraph">
                  <wp:posOffset>83234</wp:posOffset>
                </wp:positionV>
                <wp:extent cx="0" cy="359410"/>
                <wp:effectExtent l="76200" t="0" r="76200" b="59690"/>
                <wp:wrapNone/>
                <wp:docPr id="19" name="Straight Arrow Connector 19"/>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555DABE2" id="Straight Arrow Connector 19" o:spid="_x0000_s1026" type="#_x0000_t32" style="position:absolute;margin-left:111.05pt;margin-top:6.55pt;width:0;height:28.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" strokecolor="windowText" strokeweight=".5pt">
                <v:stroke endarrow="block" joinstyle="miter"/>
              </v:shape>
            </w:pict>
          </mc:Fallback>
        </mc:AlternateContent>
      </w: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64384" behindDoc="0" locked="0" layoutInCell="1" allowOverlap="1" wp14:anchorId="3C01783D" wp14:editId="1F6EA30A">
                <wp:simplePos x="0" y="0"/>
                <wp:positionH relativeFrom="column">
                  <wp:posOffset>540385</wp:posOffset>
                </wp:positionH>
                <wp:positionV relativeFrom="paragraph">
                  <wp:posOffset>208280</wp:posOffset>
                </wp:positionV>
                <wp:extent cx="1620000" cy="723900"/>
                <wp:effectExtent l="0" t="0" r="18415" b="19050"/>
                <wp:wrapNone/>
                <wp:docPr id="13" name="Rectangle 13"/>
                <wp:cNvGraphicFramePr/>
                <a:graphic xmlns:a="http://schemas.openxmlformats.org/drawingml/2006/main">
                  <a:graphicData uri="http://schemas.microsoft.com/office/word/2010/wordprocessingShape">
                    <wps:wsp>
                      <wps:cNvSpPr/>
                      <wps:spPr>
                        <a:xfrm>
                          <a:off x="0" y="0"/>
                          <a:ext cx="1620000" cy="723900"/>
                        </a:xfrm>
                        <a:prstGeom prst="rect">
                          <a:avLst/>
                        </a:prstGeom>
                        <a:noFill/>
                        <a:ln w="12700" cap="flat" cmpd="sng" algn="ctr">
                          <a:solidFill>
                            <a:sysClr val="windowText" lastClr="000000"/>
                          </a:solidFill>
                          <a:prstDash val="solid"/>
                          <a:miter lim="800000"/>
                        </a:ln>
                        <a:effectLst/>
                      </wps:spPr>
                      <wps:txbx>
                        <w:txbxContent>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Studies included in review</w:t>
                            </w:r>
                          </w:p>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(n = 2</w:t>
                            </w:r>
                            <w:r>
                              <w:rPr>
                                <w:rFonts w:ascii="Arial" w:hAnsi="Arial" w:cs="Arial"/>
                                <w:color w:val="000000"/>
                                <w:sz w:val="18"/>
                                <w:szCs w:val="20"/>
                              </w:rPr>
                              <w:t>8</w:t>
                            </w:r>
                            <w:r w:rsidRPr="00DA2718">
                              <w:rPr>
                                <w:rFonts w:ascii="Arial" w:hAnsi="Arial" w:cs="Arial"/>
                                <w:color w:val="000000"/>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1783D" id="Rectangle 13" o:spid="_x0000_s1034" style="position:absolute;margin-left:42.55pt;margin-top:16.4pt;width:127.55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" filled="f" strokecolor="windowText" strokeweight="1pt">
                <v:textbox>
                  <w:txbxContent>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Studies included in review</w:t>
                      </w:r>
                    </w:p>
                    <w:p w:rsidR="002E7A2B" w:rsidRPr="00DA2718" w:rsidRDefault="002E7A2B" w:rsidP="002E7A2B">
                      <w:pPr>
                        <w:rPr>
                          <w:rFonts w:ascii="Arial" w:hAnsi="Arial" w:cs="Arial"/>
                          <w:color w:val="000000"/>
                          <w:sz w:val="18"/>
                          <w:szCs w:val="20"/>
                        </w:rPr>
                      </w:pPr>
                      <w:r w:rsidRPr="00DA2718">
                        <w:rPr>
                          <w:rFonts w:ascii="Arial" w:hAnsi="Arial" w:cs="Arial"/>
                          <w:color w:val="000000"/>
                          <w:sz w:val="18"/>
                          <w:szCs w:val="20"/>
                        </w:rPr>
                        <w:t>(n = 2</w:t>
                      </w:r>
                      <w:r>
                        <w:rPr>
                          <w:rFonts w:ascii="Arial" w:hAnsi="Arial" w:cs="Arial"/>
                          <w:color w:val="000000"/>
                          <w:sz w:val="18"/>
                          <w:szCs w:val="20"/>
                        </w:rPr>
                        <w:t>8</w:t>
                      </w:r>
                      <w:r w:rsidRPr="00DA2718">
                        <w:rPr>
                          <w:rFonts w:ascii="Arial" w:hAnsi="Arial" w:cs="Arial"/>
                          <w:color w:val="000000"/>
                          <w:sz w:val="18"/>
                          <w:szCs w:val="20"/>
                        </w:rPr>
                        <w:t>)</w:t>
                      </w:r>
                    </w:p>
                  </w:txbxContent>
                </v:textbox>
              </v:rect>
            </w:pict>
          </mc:Fallback>
        </mc:AlternateContent>
      </w:r>
    </w:p>
    <w:p w:rsidR="002E7A2B" w:rsidRPr="002E7A2B" w:rsidRDefault="002E7A2B" w:rsidP="002E7A2B">
      <w:pPr>
        <w:widowControl/>
        <w:rPr>
          <w:rFonts w:ascii="Arial" w:hAnsi="Arial" w:cs="Arial"/>
          <w:lang w:val="en-AU"/>
        </w:rPr>
      </w:pPr>
      <w:r w:rsidRPr="002E7A2B">
        <w:rPr>
          <w:rFonts w:ascii="Arial" w:hAnsi="Arial" w:cs="Arial"/>
          <w:noProof/>
        </w:rPr>
        <mc:AlternateContent>
          <mc:Choice Requires="wps">
            <w:drawing>
              <wp:anchor distT="0" distB="0" distL="114300" distR="114300" simplePos="0" relativeHeight="251669504" behindDoc="0" locked="0" layoutInCell="1" allowOverlap="1" wp14:anchorId="7271792B" wp14:editId="06424BDA">
                <wp:simplePos x="0" y="0"/>
                <wp:positionH relativeFrom="column">
                  <wp:posOffset>-77152</wp:posOffset>
                </wp:positionH>
                <wp:positionV relativeFrom="paragraph">
                  <wp:posOffset>181609</wp:posOffset>
                </wp:positionV>
                <wp:extent cx="716280" cy="360363"/>
                <wp:effectExtent l="6667" t="0" r="14288" b="14287"/>
                <wp:wrapNone/>
                <wp:docPr id="33" name="Flowchart: Alternate Process 33"/>
                <wp:cNvGraphicFramePr/>
                <a:graphic xmlns:a="http://schemas.openxmlformats.org/drawingml/2006/main">
                  <a:graphicData uri="http://schemas.microsoft.com/office/word/2010/wordprocessingShape">
                    <wps:wsp>
                      <wps:cNvSpPr/>
                      <wps:spPr>
                        <a:xfrm rot="16200000">
                          <a:off x="0" y="0"/>
                          <a:ext cx="716280" cy="360363"/>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rsidR="002E7A2B" w:rsidRPr="00DA2718" w:rsidRDefault="002E7A2B" w:rsidP="002E7A2B">
                            <w:pPr>
                              <w:jc w:val="center"/>
                              <w:rPr>
                                <w:rFonts w:ascii="Arial" w:hAnsi="Arial" w:cs="Arial"/>
                                <w:b/>
                                <w:color w:val="000000"/>
                                <w:sz w:val="18"/>
                                <w:szCs w:val="18"/>
                              </w:rPr>
                            </w:pPr>
                            <w:r w:rsidRPr="00DA2718">
                              <w:rPr>
                                <w:rFonts w:ascii="Arial" w:hAnsi="Arial" w:cs="Arial"/>
                                <w:b/>
                                <w:color w:val="000000"/>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1792B" id="Flowchart: Alternate Process 33" o:spid="_x0000_s1035" type="#_x0000_t176" style="position:absolute;margin-left:-6.05pt;margin-top:14.3pt;width:56.4pt;height:28.4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" fillcolor="#9dc3e6" strokecolor="windowText" strokeweight="1pt">
                <v:textbox>
                  <w:txbxContent>
                    <w:p w:rsidR="002E7A2B" w:rsidRPr="00DA2718" w:rsidRDefault="002E7A2B" w:rsidP="002E7A2B">
                      <w:pPr>
                        <w:jc w:val="center"/>
                        <w:rPr>
                          <w:rFonts w:ascii="Arial" w:hAnsi="Arial" w:cs="Arial"/>
                          <w:b/>
                          <w:color w:val="000000"/>
                          <w:sz w:val="18"/>
                          <w:szCs w:val="18"/>
                        </w:rPr>
                      </w:pPr>
                      <w:r w:rsidRPr="00DA2718">
                        <w:rPr>
                          <w:rFonts w:ascii="Arial" w:hAnsi="Arial" w:cs="Arial"/>
                          <w:b/>
                          <w:color w:val="000000"/>
                          <w:sz w:val="18"/>
                          <w:szCs w:val="18"/>
                        </w:rPr>
                        <w:t>Included</w:t>
                      </w:r>
                    </w:p>
                  </w:txbxContent>
                </v:textbox>
              </v:shape>
            </w:pict>
          </mc:Fallback>
        </mc:AlternateContent>
      </w: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lang w:val="en-AU"/>
        </w:rPr>
      </w:pPr>
    </w:p>
    <w:p w:rsidR="002E7A2B" w:rsidRPr="002E7A2B" w:rsidRDefault="002E7A2B" w:rsidP="002E7A2B">
      <w:pPr>
        <w:widowControl/>
        <w:rPr>
          <w:rFonts w:ascii="Arial" w:hAnsi="Arial" w:cs="Arial"/>
          <w:b/>
        </w:rPr>
      </w:pPr>
      <w:r w:rsidRPr="002E7A2B">
        <w:rPr>
          <w:rFonts w:ascii="Arial" w:hAnsi="Arial" w:cs="Arial"/>
        </w:rPr>
        <w:br w:type="page"/>
      </w:r>
      <w:r w:rsidRPr="002E7A2B">
        <w:rPr>
          <w:rFonts w:ascii="Arial" w:hAnsi="Arial" w:cs="Arial" w:hint="eastAsia"/>
          <w:b/>
        </w:rPr>
        <w:lastRenderedPageBreak/>
        <w:t>Su</w:t>
      </w:r>
      <w:r w:rsidRPr="002E7A2B">
        <w:rPr>
          <w:rFonts w:ascii="Arial" w:hAnsi="Arial" w:cs="Arial"/>
          <w:b/>
        </w:rPr>
        <w:t xml:space="preserve">pplementary Table 3. </w:t>
      </w:r>
      <w:r w:rsidRPr="002E7A2B">
        <w:rPr>
          <w:rFonts w:ascii="Arial" w:hAnsi="Arial" w:cs="Arial"/>
        </w:rPr>
        <w:t>PRISMA 2020 checklist</w:t>
      </w:r>
    </w:p>
    <w:p w:rsidR="002E7A2B" w:rsidRPr="002E7A2B" w:rsidRDefault="002E7A2B" w:rsidP="002E7A2B">
      <w:pPr>
        <w:widowControl/>
        <w:rPr>
          <w:rFonts w:ascii="Arial" w:hAnsi="Arial" w:cs="Arial"/>
          <w:b/>
        </w:rPr>
      </w:pPr>
    </w:p>
    <w:tbl>
      <w:tblPr>
        <w:tblW w:w="8472" w:type="dxa"/>
        <w:tblBorders>
          <w:top w:val="nil"/>
          <w:left w:val="nil"/>
          <w:bottom w:val="nil"/>
          <w:right w:val="nil"/>
        </w:tblBorders>
        <w:tblLook w:val="0000" w:firstRow="0" w:lastRow="0" w:firstColumn="0" w:lastColumn="0" w:noHBand="0" w:noVBand="0"/>
      </w:tblPr>
      <w:tblGrid>
        <w:gridCol w:w="1597"/>
        <w:gridCol w:w="587"/>
        <w:gridCol w:w="3594"/>
        <w:gridCol w:w="2694"/>
      </w:tblGrid>
      <w:tr w:rsidR="002E7A2B" w:rsidRPr="00620EE2" w:rsidTr="00763BDE">
        <w:trPr>
          <w:trHeight w:val="65"/>
          <w:tblHeader/>
        </w:trPr>
        <w:tc>
          <w:tcPr>
            <w:tcW w:w="159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2E7A2B" w:rsidRPr="00620EE2" w:rsidRDefault="002E7A2B" w:rsidP="00763BDE">
            <w:pPr>
              <w:pStyle w:val="Default"/>
              <w:rPr>
                <w:rFonts w:ascii="Arial" w:hAnsi="Arial" w:cs="Arial"/>
                <w:color w:val="FFFFFF"/>
                <w:sz w:val="18"/>
                <w:szCs w:val="18"/>
              </w:rPr>
            </w:pPr>
            <w:r w:rsidRPr="00620EE2">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2E7A2B" w:rsidRPr="00620EE2" w:rsidRDefault="002E7A2B" w:rsidP="00763BDE">
            <w:pPr>
              <w:pStyle w:val="Default"/>
              <w:rPr>
                <w:rFonts w:ascii="Arial" w:hAnsi="Arial" w:cs="Arial"/>
                <w:b/>
                <w:bCs/>
                <w:color w:val="FFFFFF"/>
                <w:sz w:val="18"/>
                <w:szCs w:val="18"/>
              </w:rPr>
            </w:pPr>
            <w:r w:rsidRPr="00620EE2">
              <w:rPr>
                <w:rFonts w:ascii="Arial" w:hAnsi="Arial" w:cs="Arial"/>
                <w:b/>
                <w:bCs/>
                <w:color w:val="FFFFFF"/>
                <w:sz w:val="18"/>
                <w:szCs w:val="18"/>
              </w:rPr>
              <w:t>Item #</w:t>
            </w:r>
          </w:p>
        </w:tc>
        <w:tc>
          <w:tcPr>
            <w:tcW w:w="3594"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2E7A2B" w:rsidRPr="00620EE2" w:rsidRDefault="002E7A2B" w:rsidP="00763BDE">
            <w:pPr>
              <w:pStyle w:val="Default"/>
              <w:rPr>
                <w:rFonts w:ascii="Arial" w:hAnsi="Arial" w:cs="Arial"/>
                <w:color w:val="FFFFFF"/>
                <w:sz w:val="18"/>
                <w:szCs w:val="18"/>
              </w:rPr>
            </w:pPr>
            <w:r w:rsidRPr="00620EE2">
              <w:rPr>
                <w:rFonts w:ascii="Arial" w:hAnsi="Arial" w:cs="Arial"/>
                <w:b/>
                <w:bCs/>
                <w:color w:val="FFFFFF"/>
                <w:sz w:val="18"/>
                <w:szCs w:val="18"/>
              </w:rPr>
              <w:t xml:space="preserve">Checklist item </w:t>
            </w:r>
          </w:p>
        </w:tc>
        <w:tc>
          <w:tcPr>
            <w:tcW w:w="2694"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2E7A2B" w:rsidRPr="00620EE2" w:rsidRDefault="002E7A2B" w:rsidP="00763BDE">
            <w:pPr>
              <w:pStyle w:val="Default"/>
              <w:rPr>
                <w:rFonts w:ascii="Arial" w:hAnsi="Arial" w:cs="Arial"/>
                <w:color w:val="FFFFFF"/>
                <w:sz w:val="18"/>
                <w:szCs w:val="18"/>
              </w:rPr>
            </w:pPr>
            <w:r w:rsidRPr="00620EE2">
              <w:rPr>
                <w:rFonts w:ascii="Arial" w:hAnsi="Arial" w:cs="Arial"/>
                <w:b/>
                <w:bCs/>
                <w:color w:val="FFFFFF"/>
                <w:sz w:val="18"/>
                <w:szCs w:val="18"/>
              </w:rPr>
              <w:t xml:space="preserve">Location where item is reported </w:t>
            </w:r>
          </w:p>
        </w:tc>
      </w:tr>
      <w:tr w:rsidR="002E7A2B" w:rsidRPr="00620EE2" w:rsidTr="00763BDE">
        <w:trPr>
          <w:gridAfter w:val="2"/>
          <w:wAfter w:w="6288" w:type="dxa"/>
          <w:trHeight w:val="24"/>
        </w:trPr>
        <w:tc>
          <w:tcPr>
            <w:tcW w:w="1597"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E7A2B" w:rsidRPr="00620EE2" w:rsidRDefault="002E7A2B" w:rsidP="00763BDE">
            <w:pPr>
              <w:pStyle w:val="Default"/>
              <w:rPr>
                <w:rFonts w:ascii="Arial" w:hAnsi="Arial" w:cs="Arial"/>
                <w:sz w:val="18"/>
                <w:szCs w:val="18"/>
              </w:rPr>
            </w:pPr>
            <w:r w:rsidRPr="00620EE2">
              <w:rPr>
                <w:rFonts w:ascii="Arial" w:hAnsi="Arial" w:cs="Arial"/>
                <w:b/>
                <w:bCs/>
                <w:sz w:val="18"/>
                <w:szCs w:val="18"/>
              </w:rPr>
              <w:t xml:space="preserve">TITLE </w:t>
            </w:r>
          </w:p>
        </w:tc>
        <w:tc>
          <w:tcPr>
            <w:tcW w:w="587" w:type="dxa"/>
            <w:tcBorders>
              <w:top w:val="double" w:sz="5" w:space="0" w:color="000000"/>
              <w:left w:val="single" w:sz="5" w:space="0" w:color="000000"/>
              <w:bottom w:val="single" w:sz="5" w:space="0" w:color="000000"/>
              <w:right w:val="single" w:sz="5" w:space="0" w:color="000000"/>
            </w:tcBorders>
            <w:shd w:val="clear" w:color="auto" w:fill="FFFFCC"/>
          </w:tcPr>
          <w:p w:rsidR="002E7A2B" w:rsidRPr="00620EE2" w:rsidRDefault="002E7A2B" w:rsidP="00763BDE">
            <w:pPr>
              <w:pStyle w:val="Default"/>
              <w:jc w:val="right"/>
              <w:rPr>
                <w:rFonts w:ascii="Arial" w:hAnsi="Arial" w:cs="Arial"/>
                <w:color w:val="auto"/>
                <w:sz w:val="18"/>
                <w:szCs w:val="18"/>
              </w:rPr>
            </w:pPr>
          </w:p>
        </w:tc>
      </w:tr>
      <w:tr w:rsidR="002E7A2B" w:rsidRPr="00620EE2" w:rsidTr="00763BDE">
        <w:trPr>
          <w:trHeight w:val="48"/>
        </w:trPr>
        <w:tc>
          <w:tcPr>
            <w:tcW w:w="1597" w:type="dxa"/>
            <w:tcBorders>
              <w:top w:val="single" w:sz="5" w:space="0" w:color="000000"/>
              <w:left w:val="single" w:sz="5" w:space="0" w:color="000000"/>
              <w:bottom w:val="double" w:sz="2" w:space="0" w:color="FFFFCC"/>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w:t>
            </w:r>
          </w:p>
        </w:tc>
        <w:tc>
          <w:tcPr>
            <w:tcW w:w="3594" w:type="dxa"/>
            <w:tcBorders>
              <w:top w:val="single" w:sz="5" w:space="0" w:color="000000"/>
              <w:left w:val="single" w:sz="5" w:space="0" w:color="000000"/>
              <w:bottom w:val="doub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Identify the report as a systematic review.</w:t>
            </w:r>
          </w:p>
        </w:tc>
        <w:tc>
          <w:tcPr>
            <w:tcW w:w="2694" w:type="dxa"/>
            <w:tcBorders>
              <w:top w:val="single" w:sz="5" w:space="0" w:color="000000"/>
              <w:left w:val="single" w:sz="5" w:space="0" w:color="000000"/>
              <w:bottom w:val="doub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sidRPr="00620EE2">
              <w:rPr>
                <w:rFonts w:ascii="Arial" w:hAnsi="Arial" w:cs="Arial"/>
                <w:color w:val="auto"/>
                <w:sz w:val="18"/>
                <w:szCs w:val="18"/>
                <w:lang w:eastAsia="zh-TW"/>
              </w:rPr>
              <w:t>None</w:t>
            </w:r>
            <w:r>
              <w:rPr>
                <w:rFonts w:ascii="Arial" w:hAnsi="Arial" w:cs="Arial"/>
                <w:color w:val="auto"/>
                <w:sz w:val="18"/>
                <w:szCs w:val="18"/>
                <w:lang w:eastAsia="zh-TW"/>
              </w:rPr>
              <w:t>; The systematic review was performed to identify past serum galactomannan antigen EIA markers for our original study</w:t>
            </w:r>
          </w:p>
        </w:tc>
      </w:tr>
      <w:tr w:rsidR="002E7A2B" w:rsidRPr="00620EE2" w:rsidTr="00763BDE">
        <w:trPr>
          <w:gridAfter w:val="2"/>
          <w:wAfter w:w="6288" w:type="dxa"/>
          <w:trHeight w:val="24"/>
        </w:trPr>
        <w:tc>
          <w:tcPr>
            <w:tcW w:w="1597"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E7A2B" w:rsidRPr="00620EE2" w:rsidRDefault="002E7A2B" w:rsidP="00763BDE">
            <w:pPr>
              <w:pStyle w:val="Default"/>
              <w:rPr>
                <w:rFonts w:ascii="Arial" w:hAnsi="Arial" w:cs="Arial"/>
                <w:sz w:val="18"/>
                <w:szCs w:val="18"/>
              </w:rPr>
            </w:pPr>
            <w:r w:rsidRPr="00620EE2">
              <w:rPr>
                <w:rFonts w:ascii="Arial" w:hAnsi="Arial" w:cs="Arial"/>
                <w:b/>
                <w:bCs/>
                <w:sz w:val="18"/>
                <w:szCs w:val="18"/>
              </w:rPr>
              <w:t xml:space="preserve">ABSTRACT </w:t>
            </w:r>
          </w:p>
        </w:tc>
        <w:tc>
          <w:tcPr>
            <w:tcW w:w="587" w:type="dxa"/>
            <w:tcBorders>
              <w:top w:val="double" w:sz="5" w:space="0" w:color="000000"/>
              <w:left w:val="single" w:sz="5" w:space="0" w:color="000000"/>
              <w:bottom w:val="single" w:sz="5" w:space="0" w:color="000000"/>
              <w:right w:val="single" w:sz="5" w:space="0" w:color="000000"/>
            </w:tcBorders>
            <w:shd w:val="clear" w:color="auto" w:fill="FFFFCC"/>
          </w:tcPr>
          <w:p w:rsidR="002E7A2B" w:rsidRPr="00620EE2" w:rsidRDefault="002E7A2B" w:rsidP="00763BDE">
            <w:pPr>
              <w:pStyle w:val="Default"/>
              <w:jc w:val="right"/>
              <w:rPr>
                <w:rFonts w:ascii="Arial" w:hAnsi="Arial" w:cs="Arial"/>
                <w:color w:val="auto"/>
                <w:sz w:val="18"/>
                <w:szCs w:val="18"/>
              </w:rPr>
            </w:pPr>
          </w:p>
        </w:tc>
      </w:tr>
      <w:tr w:rsidR="002E7A2B" w:rsidRPr="00620EE2" w:rsidTr="00763BDE">
        <w:trPr>
          <w:trHeight w:val="48"/>
        </w:trPr>
        <w:tc>
          <w:tcPr>
            <w:tcW w:w="1597" w:type="dxa"/>
            <w:tcBorders>
              <w:top w:val="single" w:sz="5" w:space="0" w:color="000000"/>
              <w:left w:val="single" w:sz="5" w:space="0" w:color="000000"/>
              <w:bottom w:val="double" w:sz="2" w:space="0" w:color="FFFFCC"/>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w:t>
            </w:r>
          </w:p>
        </w:tc>
        <w:tc>
          <w:tcPr>
            <w:tcW w:w="3594" w:type="dxa"/>
            <w:tcBorders>
              <w:top w:val="single" w:sz="5" w:space="0" w:color="000000"/>
              <w:left w:val="single" w:sz="5" w:space="0" w:color="000000"/>
              <w:bottom w:val="doub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See the PRISMA 2020 for Abstracts checklist.</w:t>
            </w:r>
          </w:p>
        </w:tc>
        <w:tc>
          <w:tcPr>
            <w:tcW w:w="2694" w:type="dxa"/>
            <w:tcBorders>
              <w:top w:val="single" w:sz="5" w:space="0" w:color="000000"/>
              <w:left w:val="single" w:sz="5" w:space="0" w:color="000000"/>
              <w:bottom w:val="doub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Abstract, not applicable for PRISMA 2020 abstract checklist due to the purpose of our study</w:t>
            </w:r>
          </w:p>
        </w:tc>
      </w:tr>
      <w:tr w:rsidR="002E7A2B" w:rsidRPr="00620EE2" w:rsidTr="00763BDE">
        <w:trPr>
          <w:gridAfter w:val="2"/>
          <w:wAfter w:w="6288" w:type="dxa"/>
          <w:trHeight w:val="24"/>
        </w:trPr>
        <w:tc>
          <w:tcPr>
            <w:tcW w:w="1597"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E7A2B" w:rsidRPr="00620EE2" w:rsidRDefault="002E7A2B" w:rsidP="00763BDE">
            <w:pPr>
              <w:pStyle w:val="Default"/>
              <w:rPr>
                <w:rFonts w:ascii="Arial" w:hAnsi="Arial" w:cs="Arial"/>
                <w:sz w:val="18"/>
                <w:szCs w:val="18"/>
              </w:rPr>
            </w:pPr>
            <w:r w:rsidRPr="00620EE2">
              <w:rPr>
                <w:rFonts w:ascii="Arial" w:hAnsi="Arial" w:cs="Arial"/>
                <w:b/>
                <w:bCs/>
                <w:sz w:val="18"/>
                <w:szCs w:val="18"/>
              </w:rPr>
              <w:t xml:space="preserve">INTRODUCTION </w:t>
            </w:r>
          </w:p>
        </w:tc>
        <w:tc>
          <w:tcPr>
            <w:tcW w:w="587" w:type="dxa"/>
            <w:tcBorders>
              <w:top w:val="double" w:sz="5" w:space="0" w:color="000000"/>
              <w:left w:val="single" w:sz="5" w:space="0" w:color="000000"/>
              <w:bottom w:val="single" w:sz="5" w:space="0" w:color="000000"/>
              <w:right w:val="single" w:sz="5" w:space="0" w:color="000000"/>
            </w:tcBorders>
            <w:shd w:val="clear" w:color="auto" w:fill="FFFFCC"/>
          </w:tcPr>
          <w:p w:rsidR="002E7A2B" w:rsidRPr="00620EE2" w:rsidRDefault="002E7A2B" w:rsidP="00763BDE">
            <w:pPr>
              <w:pStyle w:val="Default"/>
              <w:jc w:val="right"/>
              <w:rPr>
                <w:rFonts w:ascii="Arial" w:hAnsi="Arial" w:cs="Arial"/>
                <w:color w:val="auto"/>
                <w:sz w:val="18"/>
                <w:szCs w:val="18"/>
              </w:rPr>
            </w:pP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3</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the rationale for the review in the context of existing knowledge.</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sidRPr="00620EE2">
              <w:rPr>
                <w:rFonts w:ascii="Arial" w:hAnsi="Arial" w:cs="Arial" w:hint="eastAsia"/>
                <w:color w:val="auto"/>
                <w:sz w:val="18"/>
                <w:szCs w:val="18"/>
                <w:lang w:eastAsia="zh-TW"/>
              </w:rPr>
              <w:t>In</w:t>
            </w:r>
            <w:r w:rsidRPr="00620EE2">
              <w:rPr>
                <w:rFonts w:ascii="Arial" w:hAnsi="Arial" w:cs="Arial"/>
                <w:color w:val="auto"/>
                <w:sz w:val="18"/>
                <w:szCs w:val="18"/>
                <w:lang w:eastAsia="zh-TW"/>
              </w:rPr>
              <w:t>troduction: section 3-4</w:t>
            </w:r>
          </w:p>
        </w:tc>
      </w:tr>
      <w:tr w:rsidR="002E7A2B" w:rsidRPr="00620EE2" w:rsidTr="00763BDE">
        <w:trPr>
          <w:trHeight w:val="48"/>
        </w:trPr>
        <w:tc>
          <w:tcPr>
            <w:tcW w:w="1597" w:type="dxa"/>
            <w:tcBorders>
              <w:top w:val="single" w:sz="5" w:space="0" w:color="000000"/>
              <w:left w:val="single" w:sz="5" w:space="0" w:color="000000"/>
              <w:bottom w:val="double" w:sz="2" w:space="0" w:color="FFFFCC"/>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4</w:t>
            </w:r>
          </w:p>
        </w:tc>
        <w:tc>
          <w:tcPr>
            <w:tcW w:w="3594" w:type="dxa"/>
            <w:tcBorders>
              <w:top w:val="single" w:sz="5" w:space="0" w:color="000000"/>
              <w:left w:val="single" w:sz="5" w:space="0" w:color="000000"/>
              <w:bottom w:val="doub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Provide an explicit statement of the objective(s) or question(s) the review addresses.</w:t>
            </w:r>
          </w:p>
        </w:tc>
        <w:tc>
          <w:tcPr>
            <w:tcW w:w="2694" w:type="dxa"/>
            <w:tcBorders>
              <w:top w:val="single" w:sz="5" w:space="0" w:color="000000"/>
              <w:left w:val="single" w:sz="5" w:space="0" w:color="000000"/>
              <w:bottom w:val="doub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Methods:</w:t>
            </w:r>
            <w:r w:rsidRPr="00620EE2">
              <w:rPr>
                <w:rFonts w:ascii="Arial" w:hAnsi="Arial" w:cs="Arial"/>
                <w:color w:val="auto"/>
                <w:sz w:val="18"/>
                <w:szCs w:val="18"/>
                <w:lang w:eastAsia="zh-TW"/>
              </w:rPr>
              <w:t xml:space="preserve"> systematic review</w:t>
            </w:r>
          </w:p>
        </w:tc>
      </w:tr>
      <w:tr w:rsidR="002E7A2B" w:rsidRPr="00620EE2" w:rsidTr="00763BDE">
        <w:trPr>
          <w:gridAfter w:val="2"/>
          <w:wAfter w:w="6288" w:type="dxa"/>
          <w:trHeight w:val="24"/>
        </w:trPr>
        <w:tc>
          <w:tcPr>
            <w:tcW w:w="1597"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E7A2B" w:rsidRPr="00620EE2" w:rsidRDefault="002E7A2B" w:rsidP="00763BDE">
            <w:pPr>
              <w:pStyle w:val="Default"/>
              <w:rPr>
                <w:rFonts w:ascii="Arial" w:hAnsi="Arial" w:cs="Arial"/>
                <w:sz w:val="18"/>
                <w:szCs w:val="18"/>
              </w:rPr>
            </w:pPr>
            <w:r w:rsidRPr="00620EE2">
              <w:rPr>
                <w:rFonts w:ascii="Arial" w:hAnsi="Arial" w:cs="Arial"/>
                <w:b/>
                <w:bCs/>
                <w:sz w:val="18"/>
                <w:szCs w:val="18"/>
              </w:rPr>
              <w:t xml:space="preserve">METHODS </w:t>
            </w:r>
          </w:p>
        </w:tc>
        <w:tc>
          <w:tcPr>
            <w:tcW w:w="587" w:type="dxa"/>
            <w:tcBorders>
              <w:top w:val="double" w:sz="5" w:space="0" w:color="000000"/>
              <w:left w:val="single" w:sz="5" w:space="0" w:color="000000"/>
              <w:bottom w:val="single" w:sz="5" w:space="0" w:color="000000"/>
              <w:right w:val="single" w:sz="5" w:space="0" w:color="000000"/>
            </w:tcBorders>
            <w:shd w:val="clear" w:color="auto" w:fill="FFFFCC"/>
          </w:tcPr>
          <w:p w:rsidR="002E7A2B" w:rsidRPr="00620EE2" w:rsidRDefault="002E7A2B" w:rsidP="00763BDE">
            <w:pPr>
              <w:pStyle w:val="Default"/>
              <w:jc w:val="right"/>
              <w:rPr>
                <w:rFonts w:ascii="Arial" w:hAnsi="Arial" w:cs="Arial"/>
                <w:color w:val="auto"/>
                <w:sz w:val="18"/>
                <w:szCs w:val="18"/>
              </w:rPr>
            </w:pP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5</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Specify the inclusion and exclusion criteria for the review and how studies were grouped for the syntheses.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Pr>
                <w:rFonts w:ascii="Arial" w:hAnsi="Arial" w:cs="Arial" w:hint="eastAsia"/>
                <w:color w:val="auto"/>
                <w:sz w:val="18"/>
                <w:szCs w:val="18"/>
              </w:rPr>
              <w:t>Methods:</w:t>
            </w:r>
            <w:r w:rsidRPr="00620EE2">
              <w:rPr>
                <w:rFonts w:ascii="Arial" w:hAnsi="Arial" w:cs="Arial"/>
                <w:color w:val="auto"/>
                <w:sz w:val="18"/>
                <w:szCs w:val="18"/>
              </w:rPr>
              <w:t xml:space="preserve"> systematic review</w:t>
            </w:r>
          </w:p>
        </w:tc>
      </w:tr>
      <w:tr w:rsidR="002E7A2B" w:rsidRPr="00620EE2" w:rsidTr="00763BDE">
        <w:trPr>
          <w:trHeight w:val="191"/>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6</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Pr>
                <w:rFonts w:ascii="Arial" w:hAnsi="Arial" w:cs="Arial" w:hint="eastAsia"/>
                <w:color w:val="auto"/>
                <w:sz w:val="18"/>
                <w:szCs w:val="18"/>
              </w:rPr>
              <w:t>Methods:</w:t>
            </w:r>
            <w:r w:rsidRPr="00620EE2">
              <w:rPr>
                <w:rFonts w:ascii="Arial" w:hAnsi="Arial" w:cs="Arial"/>
                <w:color w:val="auto"/>
                <w:sz w:val="18"/>
                <w:szCs w:val="18"/>
              </w:rPr>
              <w:t xml:space="preserve"> systematic review; Supplementary Data Figure 1</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7</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Present the full search strategies for all databases, registers and websites, including any filters and limits used.</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Pr>
                <w:rFonts w:ascii="Arial" w:hAnsi="Arial" w:cs="Arial" w:hint="eastAsia"/>
                <w:color w:val="auto"/>
                <w:sz w:val="18"/>
                <w:szCs w:val="18"/>
              </w:rPr>
              <w:t>Methods:</w:t>
            </w:r>
            <w:r w:rsidRPr="00620EE2">
              <w:rPr>
                <w:rFonts w:ascii="Arial" w:hAnsi="Arial" w:cs="Arial"/>
                <w:color w:val="auto"/>
                <w:sz w:val="18"/>
                <w:szCs w:val="18"/>
              </w:rPr>
              <w:t xml:space="preserve"> systematic review;</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8</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Specify the methods used to decide whether a study met the inclusion criteria of the review, including how many </w:t>
            </w:r>
            <w:r w:rsidRPr="00620EE2">
              <w:rPr>
                <w:rFonts w:ascii="Arial" w:hAnsi="Arial" w:cs="Arial"/>
                <w:sz w:val="18"/>
                <w:szCs w:val="18"/>
              </w:rPr>
              <w:lastRenderedPageBreak/>
              <w:t>reviewers screened each record and each report retrieved, whether they worked independently, and if applicable, details of automation tools used in the process.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lastRenderedPageBreak/>
              <w:t>Methods:</w:t>
            </w:r>
            <w:r w:rsidRPr="00E8240F">
              <w:rPr>
                <w:rFonts w:ascii="Arial" w:hAnsi="Arial" w:cs="Arial"/>
                <w:color w:val="auto"/>
                <w:sz w:val="18"/>
                <w:szCs w:val="18"/>
                <w:lang w:eastAsia="zh-TW"/>
              </w:rPr>
              <w:t xml:space="preserve"> systematic review</w:t>
            </w:r>
            <w:r>
              <w:rPr>
                <w:rFonts w:ascii="Arial" w:hAnsi="Arial" w:cs="Arial"/>
                <w:color w:val="auto"/>
                <w:sz w:val="18"/>
                <w:szCs w:val="18"/>
                <w:lang w:eastAsia="zh-TW"/>
              </w:rPr>
              <w:t xml:space="preserve">; </w:t>
            </w:r>
            <w:r w:rsidRPr="001F7047">
              <w:rPr>
                <w:rFonts w:ascii="Arial" w:hAnsi="Arial" w:cs="Arial"/>
                <w:color w:val="auto"/>
                <w:sz w:val="18"/>
                <w:szCs w:val="18"/>
                <w:lang w:eastAsia="zh-TW"/>
              </w:rPr>
              <w:t>Supplementary Data Figure 1</w:t>
            </w:r>
          </w:p>
        </w:tc>
      </w:tr>
      <w:tr w:rsidR="002E7A2B" w:rsidRPr="00620EE2" w:rsidTr="00763BDE">
        <w:trPr>
          <w:trHeight w:val="152"/>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lastRenderedPageBreak/>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9</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Methods: systematic review</w:t>
            </w:r>
          </w:p>
        </w:tc>
      </w:tr>
      <w:tr w:rsidR="002E7A2B" w:rsidRPr="00620EE2" w:rsidTr="00763BDE">
        <w:trPr>
          <w:trHeight w:val="48"/>
        </w:trPr>
        <w:tc>
          <w:tcPr>
            <w:tcW w:w="1597" w:type="dxa"/>
            <w:vMerge w:val="restart"/>
            <w:tcBorders>
              <w:top w:val="single" w:sz="5" w:space="0" w:color="000000"/>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10a</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sidRPr="00620EE2">
              <w:rPr>
                <w:rFonts w:ascii="Arial" w:hAnsi="Arial" w:cs="Arial"/>
                <w:color w:val="auto"/>
                <w:sz w:val="18"/>
                <w:szCs w:val="18"/>
                <w:lang w:val="en-GB"/>
              </w:rPr>
              <w:t xml:space="preserve">Supplementary Data Table </w:t>
            </w:r>
            <w:r>
              <w:rPr>
                <w:rFonts w:ascii="Arial" w:hAnsi="Arial" w:cs="Arial"/>
                <w:color w:val="auto"/>
                <w:sz w:val="18"/>
                <w:szCs w:val="18"/>
                <w:lang w:val="en-GB"/>
              </w:rPr>
              <w:t>4</w:t>
            </w:r>
          </w:p>
        </w:tc>
      </w:tr>
      <w:tr w:rsidR="002E7A2B" w:rsidRPr="00620EE2" w:rsidTr="00763BDE">
        <w:trPr>
          <w:trHeight w:val="48"/>
        </w:trPr>
        <w:tc>
          <w:tcPr>
            <w:tcW w:w="1597" w:type="dxa"/>
            <w:vMerge/>
            <w:tcBorders>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10b</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lang w:val="en-GB"/>
              </w:rPr>
              <w:t xml:space="preserve">Supplementary Data Table </w:t>
            </w:r>
            <w:r>
              <w:rPr>
                <w:rFonts w:ascii="Arial" w:hAnsi="Arial" w:cs="Arial"/>
                <w:color w:val="auto"/>
                <w:sz w:val="18"/>
                <w:szCs w:val="18"/>
                <w:lang w:val="en-GB"/>
              </w:rPr>
              <w:t>4</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11</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Pr>
                <w:rFonts w:ascii="Arial" w:hAnsi="Arial" w:cs="Arial"/>
                <w:color w:val="auto"/>
                <w:sz w:val="18"/>
                <w:szCs w:val="18"/>
              </w:rPr>
              <w:t>Methods: systematic review</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12</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Specify for each outcome the effect measure(s) (e.g. risk ratio, mean difference) used in the synthesis or </w:t>
            </w:r>
            <w:r w:rsidRPr="00620EE2">
              <w:rPr>
                <w:rFonts w:ascii="Arial" w:hAnsi="Arial" w:cs="Arial"/>
                <w:sz w:val="18"/>
                <w:szCs w:val="18"/>
              </w:rPr>
              <w:lastRenderedPageBreak/>
              <w:t>presentation of results.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lang w:val="en-GB"/>
              </w:rPr>
              <w:lastRenderedPageBreak/>
              <w:t xml:space="preserve">Supplementary Data Table </w:t>
            </w:r>
            <w:r>
              <w:rPr>
                <w:rFonts w:ascii="Arial" w:hAnsi="Arial" w:cs="Arial"/>
                <w:color w:val="auto"/>
                <w:sz w:val="18"/>
                <w:szCs w:val="18"/>
                <w:lang w:val="en-GB"/>
              </w:rPr>
              <w:t>4</w:t>
            </w:r>
          </w:p>
        </w:tc>
      </w:tr>
      <w:tr w:rsidR="002E7A2B" w:rsidRPr="00620EE2" w:rsidTr="00763BDE">
        <w:trPr>
          <w:trHeight w:val="48"/>
        </w:trPr>
        <w:tc>
          <w:tcPr>
            <w:tcW w:w="1597" w:type="dxa"/>
            <w:vMerge w:val="restart"/>
            <w:tcBorders>
              <w:top w:val="single" w:sz="5" w:space="0" w:color="000000"/>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13a</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Pr>
                <w:rFonts w:ascii="Arial" w:hAnsi="Arial" w:cs="Arial"/>
                <w:color w:val="auto"/>
                <w:sz w:val="18"/>
                <w:szCs w:val="18"/>
              </w:rPr>
              <w:t>Supplementary Figure 1</w:t>
            </w:r>
          </w:p>
        </w:tc>
      </w:tr>
      <w:tr w:rsidR="002E7A2B" w:rsidRPr="00620EE2" w:rsidTr="00763BDE">
        <w:trPr>
          <w:trHeight w:val="48"/>
        </w:trPr>
        <w:tc>
          <w:tcPr>
            <w:tcW w:w="1597" w:type="dxa"/>
            <w:vMerge/>
            <w:tcBorders>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13b</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any methods required to prepare the data for presentation or synthesis, such as handling of missing summary statistics, or data conversions.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lang w:val="en-GB"/>
              </w:rPr>
              <w:t xml:space="preserve">Supplementary Data Table </w:t>
            </w:r>
            <w:r>
              <w:rPr>
                <w:rFonts w:ascii="Arial" w:hAnsi="Arial" w:cs="Arial"/>
                <w:color w:val="auto"/>
                <w:sz w:val="18"/>
                <w:szCs w:val="18"/>
                <w:lang w:val="en-GB"/>
              </w:rPr>
              <w:t>4</w:t>
            </w:r>
          </w:p>
        </w:tc>
      </w:tr>
      <w:tr w:rsidR="002E7A2B" w:rsidRPr="00620EE2" w:rsidTr="00763BDE">
        <w:trPr>
          <w:trHeight w:val="48"/>
        </w:trPr>
        <w:tc>
          <w:tcPr>
            <w:tcW w:w="1597" w:type="dxa"/>
            <w:vMerge/>
            <w:tcBorders>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13c</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any methods used to tabulate or visually display results of individual studies and syntheses.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lang w:val="en-GB"/>
              </w:rPr>
              <w:t xml:space="preserve">Supplementary Data Table </w:t>
            </w:r>
            <w:r>
              <w:rPr>
                <w:rFonts w:ascii="Arial" w:hAnsi="Arial" w:cs="Arial"/>
                <w:color w:val="auto"/>
                <w:sz w:val="18"/>
                <w:szCs w:val="18"/>
                <w:lang w:val="en-GB"/>
              </w:rPr>
              <w:t>4</w:t>
            </w:r>
          </w:p>
        </w:tc>
      </w:tr>
      <w:tr w:rsidR="002E7A2B" w:rsidRPr="00620EE2" w:rsidTr="00763BDE">
        <w:trPr>
          <w:trHeight w:val="48"/>
        </w:trPr>
        <w:tc>
          <w:tcPr>
            <w:tcW w:w="1597" w:type="dxa"/>
            <w:vMerge/>
            <w:tcBorders>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13d</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lang w:val="en-GB"/>
              </w:rPr>
              <w:t xml:space="preserve">Supplementary Data Table </w:t>
            </w:r>
            <w:r>
              <w:rPr>
                <w:rFonts w:ascii="Arial" w:hAnsi="Arial" w:cs="Arial"/>
                <w:color w:val="auto"/>
                <w:sz w:val="18"/>
                <w:szCs w:val="18"/>
                <w:lang w:val="en-GB"/>
              </w:rPr>
              <w:t>4</w:t>
            </w:r>
          </w:p>
        </w:tc>
      </w:tr>
      <w:tr w:rsidR="002E7A2B" w:rsidRPr="00620EE2" w:rsidTr="00763BDE">
        <w:trPr>
          <w:trHeight w:val="48"/>
        </w:trPr>
        <w:tc>
          <w:tcPr>
            <w:tcW w:w="1597" w:type="dxa"/>
            <w:vMerge/>
            <w:tcBorders>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13e</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any methods used to explore possible causes of heterogeneity among study results (e.g. subgroup analysis, meta-regression).</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lang w:val="en-GB"/>
              </w:rPr>
              <w:t xml:space="preserve">Supplementary Data Table </w:t>
            </w:r>
            <w:r>
              <w:rPr>
                <w:rFonts w:ascii="Arial" w:hAnsi="Arial" w:cs="Arial"/>
                <w:color w:val="auto"/>
                <w:sz w:val="18"/>
                <w:szCs w:val="18"/>
                <w:lang w:val="en-GB"/>
              </w:rPr>
              <w:t>4</w:t>
            </w:r>
          </w:p>
        </w:tc>
      </w:tr>
      <w:tr w:rsidR="002E7A2B" w:rsidRPr="00620EE2" w:rsidTr="00763BDE">
        <w:trPr>
          <w:trHeight w:val="50"/>
        </w:trPr>
        <w:tc>
          <w:tcPr>
            <w:tcW w:w="1597" w:type="dxa"/>
            <w:vMerge/>
            <w:tcBorders>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13f</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any sensitivity analyses conducted to assess robustness of the synthesized results.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E8240F">
              <w:rPr>
                <w:rFonts w:ascii="Arial" w:hAnsi="Arial" w:cs="Arial"/>
                <w:color w:val="auto"/>
                <w:sz w:val="18"/>
                <w:szCs w:val="18"/>
              </w:rPr>
              <w:t>No synthesis was done due to purpose of our study</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14</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any methods used to assess risk of bias due to missing results in a synthesis (arising from reporting biases).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E8240F">
              <w:rPr>
                <w:rFonts w:ascii="Arial" w:hAnsi="Arial" w:cs="Arial"/>
                <w:color w:val="auto"/>
                <w:sz w:val="18"/>
                <w:szCs w:val="18"/>
              </w:rPr>
              <w:t>No synthesis was done due to purpose of our study</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15</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any methods used to assess certainty (or confidence) in the body of evidence for an outcome.</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lang w:val="en-GB"/>
              </w:rPr>
              <w:t xml:space="preserve">Supplementary Data Table </w:t>
            </w:r>
            <w:r>
              <w:rPr>
                <w:rFonts w:ascii="Arial" w:hAnsi="Arial" w:cs="Arial"/>
                <w:color w:val="auto"/>
                <w:sz w:val="18"/>
                <w:szCs w:val="18"/>
                <w:lang w:val="en-GB"/>
              </w:rPr>
              <w:t>4</w:t>
            </w:r>
          </w:p>
        </w:tc>
      </w:tr>
      <w:tr w:rsidR="002E7A2B" w:rsidRPr="00620EE2" w:rsidTr="00763BDE">
        <w:trPr>
          <w:gridAfter w:val="2"/>
          <w:wAfter w:w="6288" w:type="dxa"/>
          <w:trHeight w:val="24"/>
        </w:trPr>
        <w:tc>
          <w:tcPr>
            <w:tcW w:w="1597"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E7A2B" w:rsidRPr="00620EE2" w:rsidRDefault="002E7A2B" w:rsidP="00763BDE">
            <w:pPr>
              <w:pStyle w:val="Default"/>
              <w:rPr>
                <w:rFonts w:ascii="Arial" w:hAnsi="Arial" w:cs="Arial"/>
                <w:sz w:val="18"/>
                <w:szCs w:val="18"/>
              </w:rPr>
            </w:pPr>
            <w:r w:rsidRPr="00620EE2">
              <w:rPr>
                <w:rFonts w:ascii="Arial" w:hAnsi="Arial" w:cs="Arial"/>
                <w:b/>
                <w:bCs/>
                <w:sz w:val="18"/>
                <w:szCs w:val="18"/>
              </w:rPr>
              <w:lastRenderedPageBreak/>
              <w:t xml:space="preserve">RESULTS </w:t>
            </w:r>
          </w:p>
        </w:tc>
        <w:tc>
          <w:tcPr>
            <w:tcW w:w="587" w:type="dxa"/>
            <w:tcBorders>
              <w:top w:val="double" w:sz="5" w:space="0" w:color="000000"/>
              <w:left w:val="single" w:sz="5" w:space="0" w:color="000000"/>
              <w:bottom w:val="single" w:sz="5" w:space="0" w:color="000000"/>
              <w:right w:val="single" w:sz="5" w:space="0" w:color="000000"/>
            </w:tcBorders>
            <w:shd w:val="clear" w:color="auto" w:fill="FFFFCC"/>
          </w:tcPr>
          <w:p w:rsidR="002E7A2B" w:rsidRPr="00620EE2" w:rsidRDefault="002E7A2B" w:rsidP="00763BDE">
            <w:pPr>
              <w:pStyle w:val="Default"/>
              <w:jc w:val="center"/>
              <w:rPr>
                <w:rFonts w:ascii="Arial" w:hAnsi="Arial" w:cs="Arial"/>
                <w:color w:val="auto"/>
                <w:sz w:val="18"/>
                <w:szCs w:val="18"/>
              </w:rPr>
            </w:pPr>
          </w:p>
        </w:tc>
      </w:tr>
      <w:tr w:rsidR="002E7A2B" w:rsidRPr="00620EE2" w:rsidTr="00763BDE">
        <w:trPr>
          <w:trHeight w:val="48"/>
        </w:trPr>
        <w:tc>
          <w:tcPr>
            <w:tcW w:w="1597" w:type="dxa"/>
            <w:vMerge w:val="restart"/>
            <w:tcBorders>
              <w:top w:val="single" w:sz="5" w:space="0" w:color="000000"/>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16a</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rPr>
              <w:t>Supplementary Data Figure 1</w:t>
            </w:r>
          </w:p>
        </w:tc>
      </w:tr>
      <w:tr w:rsidR="002E7A2B" w:rsidRPr="00620EE2" w:rsidTr="00763BDE">
        <w:trPr>
          <w:trHeight w:val="48"/>
        </w:trPr>
        <w:tc>
          <w:tcPr>
            <w:tcW w:w="1597" w:type="dxa"/>
            <w:vMerge/>
            <w:tcBorders>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16b</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Cite studies that might appear to meet the inclusion criteria, but which were excluded, and explain why they were excluded.</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rPr>
              <w:t>Supplementary Data Figure 1</w:t>
            </w:r>
          </w:p>
        </w:tc>
      </w:tr>
      <w:tr w:rsidR="002E7A2B" w:rsidRPr="00620EE2" w:rsidTr="00763BDE">
        <w:trPr>
          <w:trHeight w:val="103"/>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17</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Cite each included study and present its characteristics.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rPr>
              <w:t xml:space="preserve">Supplementary Data Table </w:t>
            </w:r>
            <w:r>
              <w:rPr>
                <w:rFonts w:ascii="Arial" w:hAnsi="Arial" w:cs="Arial"/>
                <w:color w:val="auto"/>
                <w:sz w:val="18"/>
                <w:szCs w:val="18"/>
              </w:rPr>
              <w:t>4</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18</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Present assessments of risk of bias for each included study.</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Study inclusion was performed irrespective of the risk of bias, since we would validate the findings with our cohort</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19</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lang w:val="en-GB"/>
              </w:rPr>
              <w:t xml:space="preserve">Supplementary Data Table </w:t>
            </w:r>
            <w:r>
              <w:rPr>
                <w:rFonts w:ascii="Arial" w:hAnsi="Arial" w:cs="Arial"/>
                <w:color w:val="auto"/>
                <w:sz w:val="18"/>
                <w:szCs w:val="18"/>
                <w:lang w:val="en-GB"/>
              </w:rPr>
              <w:t>4</w:t>
            </w:r>
          </w:p>
        </w:tc>
      </w:tr>
      <w:tr w:rsidR="002E7A2B" w:rsidRPr="00620EE2" w:rsidTr="00763BDE">
        <w:trPr>
          <w:trHeight w:val="48"/>
        </w:trPr>
        <w:tc>
          <w:tcPr>
            <w:tcW w:w="1597" w:type="dxa"/>
            <w:vMerge w:val="restart"/>
            <w:tcBorders>
              <w:top w:val="single" w:sz="5" w:space="0" w:color="000000"/>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20a</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For each synthesis, briefly summarise the characteristics and risk of bias among contributing studies.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sidRPr="00620EE2">
              <w:rPr>
                <w:rFonts w:ascii="Arial" w:hAnsi="Arial" w:cs="Arial"/>
                <w:color w:val="auto"/>
                <w:sz w:val="18"/>
                <w:szCs w:val="18"/>
                <w:lang w:val="en-GB"/>
              </w:rPr>
              <w:t xml:space="preserve">Supplementary Data Table </w:t>
            </w:r>
            <w:r>
              <w:rPr>
                <w:rFonts w:ascii="Arial" w:hAnsi="Arial" w:cs="Arial"/>
                <w:color w:val="auto"/>
                <w:sz w:val="18"/>
                <w:szCs w:val="18"/>
                <w:lang w:val="en-GB"/>
              </w:rPr>
              <w:t>4</w:t>
            </w:r>
          </w:p>
        </w:tc>
      </w:tr>
      <w:tr w:rsidR="002E7A2B" w:rsidRPr="00620EE2" w:rsidTr="00763BDE">
        <w:trPr>
          <w:trHeight w:val="203"/>
        </w:trPr>
        <w:tc>
          <w:tcPr>
            <w:tcW w:w="1597" w:type="dxa"/>
            <w:vMerge/>
            <w:tcBorders>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20b</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sidRPr="00620EE2">
              <w:rPr>
                <w:rFonts w:ascii="Arial" w:hAnsi="Arial" w:cs="Arial"/>
                <w:color w:val="auto"/>
                <w:sz w:val="18"/>
                <w:szCs w:val="18"/>
                <w:lang w:val="en-GB"/>
              </w:rPr>
              <w:t xml:space="preserve">Supplementary Data Table </w:t>
            </w:r>
            <w:r>
              <w:rPr>
                <w:rFonts w:ascii="Arial" w:hAnsi="Arial" w:cs="Arial"/>
                <w:color w:val="auto"/>
                <w:sz w:val="18"/>
                <w:szCs w:val="18"/>
                <w:lang w:val="en-GB"/>
              </w:rPr>
              <w:t>4</w:t>
            </w:r>
          </w:p>
        </w:tc>
      </w:tr>
      <w:tr w:rsidR="002E7A2B" w:rsidRPr="00620EE2" w:rsidTr="00763BDE">
        <w:trPr>
          <w:trHeight w:val="48"/>
        </w:trPr>
        <w:tc>
          <w:tcPr>
            <w:tcW w:w="1597" w:type="dxa"/>
            <w:vMerge/>
            <w:tcBorders>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20c</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Present results of all investigations of possible causes of heterogeneity among </w:t>
            </w:r>
            <w:r w:rsidRPr="00620EE2">
              <w:rPr>
                <w:rFonts w:ascii="Arial" w:hAnsi="Arial" w:cs="Arial"/>
                <w:sz w:val="18"/>
                <w:szCs w:val="18"/>
              </w:rPr>
              <w:lastRenderedPageBreak/>
              <w:t>study results.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sidRPr="00936C6F">
              <w:rPr>
                <w:rFonts w:ascii="Arial" w:hAnsi="Arial" w:cs="Arial"/>
                <w:color w:val="auto"/>
                <w:sz w:val="18"/>
                <w:szCs w:val="18"/>
              </w:rPr>
              <w:lastRenderedPageBreak/>
              <w:t xml:space="preserve">No synthesis was done due to the nature of this study was </w:t>
            </w:r>
            <w:r w:rsidRPr="00936C6F">
              <w:rPr>
                <w:rFonts w:ascii="Arial" w:hAnsi="Arial" w:cs="Arial"/>
                <w:color w:val="auto"/>
                <w:sz w:val="18"/>
                <w:szCs w:val="18"/>
              </w:rPr>
              <w:lastRenderedPageBreak/>
              <w:t>served only to identify markers for validation but not generating results.</w:t>
            </w:r>
          </w:p>
        </w:tc>
      </w:tr>
      <w:tr w:rsidR="002E7A2B" w:rsidRPr="00620EE2" w:rsidTr="00763BDE">
        <w:trPr>
          <w:trHeight w:val="48"/>
        </w:trPr>
        <w:tc>
          <w:tcPr>
            <w:tcW w:w="1597" w:type="dxa"/>
            <w:vMerge/>
            <w:tcBorders>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20d</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Present results of all sensitivity analyses conducted to assess the robustness of the synthesized results.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sidRPr="00E8240F">
              <w:rPr>
                <w:rFonts w:ascii="Arial" w:hAnsi="Arial" w:cs="Arial"/>
                <w:color w:val="auto"/>
                <w:sz w:val="18"/>
                <w:szCs w:val="18"/>
              </w:rPr>
              <w:t xml:space="preserve">No synthesis was done </w:t>
            </w:r>
            <w:r w:rsidRPr="00936C6F">
              <w:rPr>
                <w:rFonts w:ascii="Arial" w:hAnsi="Arial" w:cs="Arial"/>
                <w:color w:val="auto"/>
                <w:sz w:val="18"/>
                <w:szCs w:val="18"/>
              </w:rPr>
              <w:t>due to the nature of this study was served only to identify markers for validation but not generating results.</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21</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Present assessments of risk of bias due to missing results (arising from reporting biases) for each synthesis assessed.</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Study inclusion was performed irrespective of the risk of bias, since we would validate the findings with our cohort</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22</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Present assessments of certainty (or confidence) in the body of evidence for each outcome assessed.</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sidRPr="00620EE2">
              <w:rPr>
                <w:rFonts w:ascii="Arial" w:hAnsi="Arial" w:cs="Arial"/>
                <w:color w:val="auto"/>
                <w:sz w:val="18"/>
                <w:szCs w:val="18"/>
                <w:lang w:val="en-GB"/>
              </w:rPr>
              <w:t xml:space="preserve">Supplementary Data Table </w:t>
            </w:r>
            <w:r>
              <w:rPr>
                <w:rFonts w:ascii="Arial" w:hAnsi="Arial" w:cs="Arial"/>
                <w:color w:val="auto"/>
                <w:sz w:val="18"/>
                <w:szCs w:val="18"/>
                <w:lang w:val="en-GB"/>
              </w:rPr>
              <w:t>4</w:t>
            </w:r>
          </w:p>
        </w:tc>
      </w:tr>
      <w:tr w:rsidR="002E7A2B" w:rsidRPr="00620EE2" w:rsidTr="00763BDE">
        <w:trPr>
          <w:gridAfter w:val="2"/>
          <w:wAfter w:w="6288" w:type="dxa"/>
          <w:trHeight w:val="24"/>
        </w:trPr>
        <w:tc>
          <w:tcPr>
            <w:tcW w:w="1597"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E7A2B" w:rsidRPr="00620EE2" w:rsidRDefault="002E7A2B" w:rsidP="00763BDE">
            <w:pPr>
              <w:pStyle w:val="Default"/>
              <w:rPr>
                <w:rFonts w:ascii="Arial" w:hAnsi="Arial" w:cs="Arial"/>
                <w:sz w:val="18"/>
                <w:szCs w:val="18"/>
              </w:rPr>
            </w:pPr>
            <w:r w:rsidRPr="00620EE2">
              <w:rPr>
                <w:rFonts w:ascii="Arial" w:hAnsi="Arial" w:cs="Arial"/>
                <w:b/>
                <w:bCs/>
                <w:sz w:val="18"/>
                <w:szCs w:val="18"/>
              </w:rPr>
              <w:t xml:space="preserve">DISCUSSION </w:t>
            </w:r>
          </w:p>
        </w:tc>
        <w:tc>
          <w:tcPr>
            <w:tcW w:w="587" w:type="dxa"/>
            <w:tcBorders>
              <w:top w:val="double" w:sz="5" w:space="0" w:color="000000"/>
              <w:left w:val="single" w:sz="5" w:space="0" w:color="000000"/>
              <w:bottom w:val="single" w:sz="5" w:space="0" w:color="000000"/>
              <w:right w:val="single" w:sz="5" w:space="0" w:color="000000"/>
            </w:tcBorders>
            <w:shd w:val="clear" w:color="auto" w:fill="FFFFCC"/>
          </w:tcPr>
          <w:p w:rsidR="002E7A2B" w:rsidRPr="00620EE2" w:rsidRDefault="002E7A2B" w:rsidP="00763BDE">
            <w:pPr>
              <w:pStyle w:val="Default"/>
              <w:jc w:val="center"/>
              <w:rPr>
                <w:rFonts w:ascii="Arial" w:hAnsi="Arial" w:cs="Arial"/>
                <w:color w:val="auto"/>
                <w:sz w:val="18"/>
                <w:szCs w:val="18"/>
              </w:rPr>
            </w:pPr>
          </w:p>
        </w:tc>
      </w:tr>
      <w:tr w:rsidR="002E7A2B" w:rsidRPr="00620EE2" w:rsidTr="00763BDE">
        <w:trPr>
          <w:trHeight w:val="48"/>
        </w:trPr>
        <w:tc>
          <w:tcPr>
            <w:tcW w:w="1597" w:type="dxa"/>
            <w:vMerge w:val="restart"/>
            <w:tcBorders>
              <w:top w:val="single" w:sz="5" w:space="0" w:color="000000"/>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23a</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Provide a general interpretation of the results in the context of other evidence.</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Pr>
                <w:rFonts w:ascii="Arial" w:hAnsi="Arial" w:cs="Arial"/>
                <w:color w:val="auto"/>
                <w:sz w:val="18"/>
                <w:szCs w:val="18"/>
              </w:rPr>
              <w:t xml:space="preserve">Result: systematic review; </w:t>
            </w:r>
            <w:r w:rsidRPr="00620EE2">
              <w:rPr>
                <w:rFonts w:ascii="Arial" w:hAnsi="Arial" w:cs="Arial"/>
                <w:color w:val="auto"/>
                <w:sz w:val="18"/>
                <w:szCs w:val="18"/>
              </w:rPr>
              <w:t xml:space="preserve">Supplementary Data Table </w:t>
            </w:r>
            <w:r>
              <w:rPr>
                <w:rFonts w:ascii="Arial" w:hAnsi="Arial" w:cs="Arial"/>
                <w:color w:val="auto"/>
                <w:sz w:val="18"/>
                <w:szCs w:val="18"/>
              </w:rPr>
              <w:t>4</w:t>
            </w:r>
          </w:p>
        </w:tc>
      </w:tr>
      <w:tr w:rsidR="002E7A2B" w:rsidRPr="00620EE2" w:rsidTr="00763BDE">
        <w:trPr>
          <w:trHeight w:val="48"/>
        </w:trPr>
        <w:tc>
          <w:tcPr>
            <w:tcW w:w="1597" w:type="dxa"/>
            <w:vMerge/>
            <w:tcBorders>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23b</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Discuss any limitations of the evidence included in the review.</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 xml:space="preserve">Discussion: section 1-6 </w:t>
            </w:r>
          </w:p>
        </w:tc>
      </w:tr>
      <w:tr w:rsidR="002E7A2B" w:rsidRPr="00620EE2" w:rsidTr="00763BDE">
        <w:trPr>
          <w:trHeight w:val="48"/>
        </w:trPr>
        <w:tc>
          <w:tcPr>
            <w:tcW w:w="1597" w:type="dxa"/>
            <w:vMerge/>
            <w:tcBorders>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23c</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Discuss any limitations of the review processes used.</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sidRPr="00AF685C">
              <w:rPr>
                <w:rFonts w:ascii="Arial" w:hAnsi="Arial" w:cs="Arial"/>
                <w:color w:val="auto"/>
                <w:sz w:val="18"/>
                <w:szCs w:val="18"/>
                <w:lang w:eastAsia="zh-TW"/>
              </w:rPr>
              <w:t>Discussion: section 1-6</w:t>
            </w:r>
          </w:p>
        </w:tc>
      </w:tr>
      <w:tr w:rsidR="002E7A2B" w:rsidRPr="00620EE2" w:rsidTr="00763BDE">
        <w:trPr>
          <w:trHeight w:val="48"/>
        </w:trPr>
        <w:tc>
          <w:tcPr>
            <w:tcW w:w="1597" w:type="dxa"/>
            <w:vMerge/>
            <w:tcBorders>
              <w:left w:val="single" w:sz="5" w:space="0" w:color="000000"/>
              <w:bottom w:val="single" w:sz="4" w:space="0" w:color="auto"/>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23d</w:t>
            </w:r>
          </w:p>
        </w:tc>
        <w:tc>
          <w:tcPr>
            <w:tcW w:w="3594" w:type="dxa"/>
            <w:tcBorders>
              <w:top w:val="single" w:sz="5" w:space="0" w:color="000000"/>
              <w:left w:val="single" w:sz="4" w:space="0" w:color="auto"/>
              <w:bottom w:val="doub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Discuss implications of the results for practice, policy, and future research.</w:t>
            </w:r>
          </w:p>
        </w:tc>
        <w:tc>
          <w:tcPr>
            <w:tcW w:w="2694" w:type="dxa"/>
            <w:tcBorders>
              <w:top w:val="single" w:sz="5" w:space="0" w:color="000000"/>
              <w:left w:val="single" w:sz="5" w:space="0" w:color="000000"/>
              <w:bottom w:val="doub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Co</w:t>
            </w:r>
            <w:r>
              <w:rPr>
                <w:rFonts w:ascii="Arial" w:hAnsi="Arial" w:cs="Arial"/>
                <w:color w:val="auto"/>
                <w:sz w:val="18"/>
                <w:szCs w:val="18"/>
                <w:lang w:eastAsia="zh-TW"/>
              </w:rPr>
              <w:t>nclusion</w:t>
            </w:r>
          </w:p>
        </w:tc>
      </w:tr>
      <w:tr w:rsidR="002E7A2B" w:rsidRPr="00620EE2" w:rsidTr="00763BDE">
        <w:trPr>
          <w:gridAfter w:val="2"/>
          <w:wAfter w:w="6288" w:type="dxa"/>
          <w:trHeight w:val="24"/>
        </w:trPr>
        <w:tc>
          <w:tcPr>
            <w:tcW w:w="1597"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2E7A2B" w:rsidRPr="00620EE2" w:rsidRDefault="002E7A2B" w:rsidP="00763BDE">
            <w:pPr>
              <w:pStyle w:val="Default"/>
              <w:rPr>
                <w:rFonts w:ascii="Arial" w:hAnsi="Arial" w:cs="Arial"/>
                <w:sz w:val="18"/>
                <w:szCs w:val="18"/>
              </w:rPr>
            </w:pPr>
            <w:r w:rsidRPr="00620EE2">
              <w:rPr>
                <w:rFonts w:ascii="Arial" w:hAnsi="Arial" w:cs="Arial"/>
                <w:b/>
                <w:bCs/>
                <w:sz w:val="18"/>
                <w:szCs w:val="18"/>
              </w:rPr>
              <w:t>OTHER INFORMATION</w:t>
            </w:r>
          </w:p>
        </w:tc>
        <w:tc>
          <w:tcPr>
            <w:tcW w:w="587" w:type="dxa"/>
            <w:tcBorders>
              <w:top w:val="double" w:sz="5" w:space="0" w:color="000000"/>
              <w:left w:val="single" w:sz="5" w:space="0" w:color="000000"/>
              <w:bottom w:val="single" w:sz="5" w:space="0" w:color="000000"/>
              <w:right w:val="single" w:sz="5" w:space="0" w:color="000000"/>
            </w:tcBorders>
            <w:shd w:val="clear" w:color="auto" w:fill="FFFFCC"/>
          </w:tcPr>
          <w:p w:rsidR="002E7A2B" w:rsidRPr="00620EE2" w:rsidRDefault="002E7A2B" w:rsidP="00763BDE">
            <w:pPr>
              <w:pStyle w:val="Default"/>
              <w:jc w:val="center"/>
              <w:rPr>
                <w:rFonts w:ascii="Arial" w:hAnsi="Arial" w:cs="Arial"/>
                <w:color w:val="auto"/>
                <w:sz w:val="18"/>
                <w:szCs w:val="18"/>
              </w:rPr>
            </w:pPr>
          </w:p>
        </w:tc>
      </w:tr>
      <w:tr w:rsidR="002E7A2B" w:rsidRPr="00620EE2" w:rsidTr="00763BDE">
        <w:trPr>
          <w:trHeight w:val="48"/>
        </w:trPr>
        <w:tc>
          <w:tcPr>
            <w:tcW w:w="1597" w:type="dxa"/>
            <w:vMerge w:val="restart"/>
            <w:tcBorders>
              <w:top w:val="single" w:sz="5" w:space="0" w:color="000000"/>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24a</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Provide registration information for the review, including register name and registration number, or state that the review was not registered.</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Pr>
                <w:rFonts w:ascii="Arial" w:hAnsi="Arial" w:cs="Arial"/>
                <w:color w:val="auto"/>
                <w:sz w:val="18"/>
                <w:szCs w:val="18"/>
              </w:rPr>
              <w:t>This review was not registered</w:t>
            </w:r>
          </w:p>
        </w:tc>
      </w:tr>
      <w:tr w:rsidR="002E7A2B" w:rsidRPr="00620EE2" w:rsidTr="00763BDE">
        <w:trPr>
          <w:trHeight w:val="57"/>
        </w:trPr>
        <w:tc>
          <w:tcPr>
            <w:tcW w:w="1597" w:type="dxa"/>
            <w:vMerge/>
            <w:tcBorders>
              <w:left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24b</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Indicate where the review protocol can be accessed, or state that a protocol was not prepared.</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E8240F">
              <w:rPr>
                <w:rFonts w:ascii="Arial" w:hAnsi="Arial" w:cs="Arial" w:hint="eastAsia"/>
                <w:color w:val="auto"/>
                <w:sz w:val="18"/>
                <w:szCs w:val="18"/>
              </w:rPr>
              <w:t>Methods:</w:t>
            </w:r>
            <w:r w:rsidRPr="00E8240F">
              <w:rPr>
                <w:rFonts w:ascii="Arial" w:hAnsi="Arial" w:cs="Arial"/>
                <w:color w:val="auto"/>
                <w:sz w:val="18"/>
                <w:szCs w:val="18"/>
              </w:rPr>
              <w:t xml:space="preserve"> systematic review; Supplementary Data Figure 1</w:t>
            </w:r>
          </w:p>
        </w:tc>
      </w:tr>
      <w:tr w:rsidR="002E7A2B" w:rsidRPr="00620EE2" w:rsidTr="00763BDE">
        <w:trPr>
          <w:trHeight w:val="48"/>
        </w:trPr>
        <w:tc>
          <w:tcPr>
            <w:tcW w:w="1597" w:type="dxa"/>
            <w:vMerge/>
            <w:tcBorders>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24c</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and explain any amendments to information provided at registration or in the protocol.</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hint="eastAsia"/>
                <w:color w:val="auto"/>
                <w:sz w:val="18"/>
                <w:szCs w:val="18"/>
              </w:rPr>
              <w:t>N</w:t>
            </w:r>
            <w:r w:rsidRPr="00620EE2">
              <w:rPr>
                <w:rFonts w:ascii="Arial" w:hAnsi="Arial" w:cs="Arial"/>
                <w:color w:val="auto"/>
                <w:sz w:val="18"/>
                <w:szCs w:val="18"/>
              </w:rPr>
              <w:t>o</w:t>
            </w:r>
            <w:r>
              <w:rPr>
                <w:rFonts w:ascii="Arial" w:hAnsi="Arial" w:cs="Arial"/>
                <w:color w:val="auto"/>
                <w:sz w:val="18"/>
                <w:szCs w:val="18"/>
              </w:rPr>
              <w:t>t applicable</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25</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Describe sources of financial or non-financial support for the review, and the role of the funders or sponsors in the review.</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Pr>
                <w:rFonts w:ascii="Arial" w:hAnsi="Arial" w:cs="Arial"/>
                <w:color w:val="auto"/>
                <w:sz w:val="18"/>
                <w:szCs w:val="18"/>
              </w:rPr>
              <w:t>No financial support was received.</w:t>
            </w:r>
          </w:p>
        </w:tc>
      </w:tr>
      <w:tr w:rsidR="002E7A2B" w:rsidRPr="00620EE2" w:rsidTr="00763BDE">
        <w:trPr>
          <w:trHeight w:val="48"/>
        </w:trPr>
        <w:tc>
          <w:tcPr>
            <w:tcW w:w="159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26</w:t>
            </w:r>
          </w:p>
        </w:tc>
        <w:tc>
          <w:tcPr>
            <w:tcW w:w="35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Declare any competing interests of review authors.</w:t>
            </w:r>
          </w:p>
        </w:tc>
        <w:tc>
          <w:tcPr>
            <w:tcW w:w="2694" w:type="dxa"/>
            <w:tcBorders>
              <w:top w:val="single" w:sz="5" w:space="0" w:color="000000"/>
              <w:left w:val="single" w:sz="5" w:space="0" w:color="000000"/>
              <w:bottom w:val="sing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936C6F">
              <w:rPr>
                <w:rFonts w:ascii="Arial" w:hAnsi="Arial" w:cs="Arial"/>
                <w:color w:val="auto"/>
                <w:sz w:val="18"/>
                <w:szCs w:val="18"/>
                <w:lang w:val="en-US"/>
              </w:rPr>
              <w:t>All authors report no conflicts of interest relevant to this article</w:t>
            </w:r>
          </w:p>
        </w:tc>
      </w:tr>
      <w:tr w:rsidR="002E7A2B" w:rsidRPr="00620EE2" w:rsidTr="00763BDE">
        <w:trPr>
          <w:trHeight w:val="219"/>
        </w:trPr>
        <w:tc>
          <w:tcPr>
            <w:tcW w:w="1597" w:type="dxa"/>
            <w:tcBorders>
              <w:top w:val="single" w:sz="5" w:space="0" w:color="000000"/>
              <w:left w:val="single" w:sz="5" w:space="0" w:color="000000"/>
              <w:bottom w:val="doub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2E7A2B" w:rsidRPr="00620EE2" w:rsidRDefault="002E7A2B" w:rsidP="00763BDE">
            <w:pPr>
              <w:pStyle w:val="Default"/>
              <w:spacing w:before="40" w:after="40"/>
              <w:jc w:val="right"/>
              <w:rPr>
                <w:rFonts w:ascii="Arial" w:hAnsi="Arial" w:cs="Arial"/>
                <w:sz w:val="18"/>
                <w:szCs w:val="18"/>
              </w:rPr>
            </w:pPr>
            <w:r w:rsidRPr="00620EE2">
              <w:rPr>
                <w:rFonts w:ascii="Arial" w:hAnsi="Arial" w:cs="Arial"/>
                <w:sz w:val="18"/>
                <w:szCs w:val="18"/>
              </w:rPr>
              <w:t>27</w:t>
            </w:r>
          </w:p>
        </w:tc>
        <w:tc>
          <w:tcPr>
            <w:tcW w:w="3594" w:type="dxa"/>
            <w:tcBorders>
              <w:top w:val="single" w:sz="5" w:space="0" w:color="000000"/>
              <w:left w:val="single" w:sz="5" w:space="0" w:color="000000"/>
              <w:bottom w:val="double" w:sz="5" w:space="0" w:color="000000"/>
              <w:right w:val="single" w:sz="5" w:space="0" w:color="000000"/>
            </w:tcBorders>
          </w:tcPr>
          <w:p w:rsidR="002E7A2B" w:rsidRPr="00620EE2" w:rsidRDefault="002E7A2B" w:rsidP="00763BDE">
            <w:pPr>
              <w:pStyle w:val="Default"/>
              <w:spacing w:before="40" w:after="40"/>
              <w:rPr>
                <w:rFonts w:ascii="Arial" w:hAnsi="Arial" w:cs="Arial"/>
                <w:sz w:val="18"/>
                <w:szCs w:val="18"/>
              </w:rPr>
            </w:pPr>
            <w:r w:rsidRPr="00620EE2">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694" w:type="dxa"/>
            <w:tcBorders>
              <w:top w:val="single" w:sz="5" w:space="0" w:color="000000"/>
              <w:left w:val="single" w:sz="5" w:space="0" w:color="000000"/>
              <w:bottom w:val="double" w:sz="5" w:space="0" w:color="000000"/>
              <w:right w:val="single" w:sz="5" w:space="0" w:color="000000"/>
            </w:tcBorders>
          </w:tcPr>
          <w:p w:rsidR="002E7A2B" w:rsidRPr="00620EE2" w:rsidRDefault="002E7A2B" w:rsidP="00763BDE">
            <w:pPr>
              <w:pStyle w:val="Default"/>
              <w:spacing w:before="40" w:after="40"/>
              <w:rPr>
                <w:rFonts w:ascii="Arial" w:hAnsi="Arial" w:cs="Arial"/>
                <w:color w:val="auto"/>
                <w:sz w:val="18"/>
                <w:szCs w:val="18"/>
              </w:rPr>
            </w:pPr>
            <w:r w:rsidRPr="00620EE2">
              <w:rPr>
                <w:rFonts w:ascii="Arial" w:hAnsi="Arial" w:cs="Arial"/>
                <w:color w:val="auto"/>
                <w:sz w:val="18"/>
                <w:szCs w:val="18"/>
                <w:lang w:val="en-GB"/>
              </w:rPr>
              <w:t xml:space="preserve">Supplementary Data </w:t>
            </w:r>
            <w:r>
              <w:rPr>
                <w:rFonts w:ascii="Arial" w:hAnsi="Arial" w:cs="Arial"/>
                <w:color w:val="auto"/>
                <w:sz w:val="18"/>
                <w:szCs w:val="18"/>
                <w:lang w:val="en-GB"/>
              </w:rPr>
              <w:t xml:space="preserve">Figure 1, </w:t>
            </w:r>
            <w:r w:rsidRPr="00936C6F">
              <w:rPr>
                <w:rFonts w:ascii="Arial" w:hAnsi="Arial" w:cs="Arial"/>
                <w:color w:val="auto"/>
                <w:sz w:val="18"/>
                <w:szCs w:val="18"/>
                <w:lang w:val="en-GB"/>
              </w:rPr>
              <w:t xml:space="preserve">Supplementary Data </w:t>
            </w:r>
            <w:r w:rsidRPr="00620EE2">
              <w:rPr>
                <w:rFonts w:ascii="Arial" w:hAnsi="Arial" w:cs="Arial"/>
                <w:color w:val="auto"/>
                <w:sz w:val="18"/>
                <w:szCs w:val="18"/>
                <w:lang w:val="en-GB"/>
              </w:rPr>
              <w:t xml:space="preserve">Table </w:t>
            </w:r>
            <w:r>
              <w:rPr>
                <w:rFonts w:ascii="Arial" w:hAnsi="Arial" w:cs="Arial"/>
                <w:color w:val="auto"/>
                <w:sz w:val="18"/>
                <w:szCs w:val="18"/>
                <w:lang w:val="en-GB"/>
              </w:rPr>
              <w:t xml:space="preserve">4, </w:t>
            </w:r>
            <w:r w:rsidRPr="00936C6F">
              <w:rPr>
                <w:rFonts w:ascii="Arial" w:hAnsi="Arial" w:cs="Arial"/>
                <w:color w:val="auto"/>
                <w:sz w:val="18"/>
                <w:szCs w:val="18"/>
                <w:lang w:val="en-GB"/>
              </w:rPr>
              <w:t>Supplementary Data</w:t>
            </w:r>
            <w:r>
              <w:rPr>
                <w:rFonts w:ascii="Arial" w:hAnsi="Arial" w:cs="Arial"/>
                <w:color w:val="auto"/>
                <w:sz w:val="18"/>
                <w:szCs w:val="18"/>
                <w:lang w:val="en-GB"/>
              </w:rPr>
              <w:t xml:space="preserve"> </w:t>
            </w:r>
            <w:r w:rsidRPr="00936C6F">
              <w:rPr>
                <w:rFonts w:ascii="Arial" w:hAnsi="Arial" w:cs="Arial"/>
                <w:color w:val="auto"/>
                <w:sz w:val="18"/>
                <w:szCs w:val="18"/>
                <w:lang w:val="en-US"/>
              </w:rPr>
              <w:t>Information 2</w:t>
            </w:r>
          </w:p>
        </w:tc>
      </w:tr>
    </w:tbl>
    <w:p w:rsidR="002E7A2B" w:rsidRPr="004C1685" w:rsidRDefault="002E7A2B" w:rsidP="002E7A2B">
      <w:pPr>
        <w:pStyle w:val="Default"/>
        <w:rPr>
          <w:rFonts w:ascii="Arial" w:hAnsi="Arial" w:cs="Arial"/>
          <w:color w:val="auto"/>
        </w:rPr>
      </w:pPr>
    </w:p>
    <w:p w:rsidR="002E7A2B" w:rsidRPr="00B730D1" w:rsidRDefault="002E7A2B" w:rsidP="002E7A2B">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r>
        <w:rPr>
          <w:rFonts w:ascii="Arial" w:hAnsi="Arial" w:cs="Arial"/>
          <w:color w:val="auto"/>
          <w:sz w:val="16"/>
          <w:szCs w:val="16"/>
        </w:rPr>
        <w:t xml:space="preserve">. </w:t>
      </w:r>
      <w:r w:rsidRPr="005A190C">
        <w:rPr>
          <w:rFonts w:ascii="Arial" w:hAnsi="Arial" w:cs="Arial"/>
          <w:color w:val="auto"/>
          <w:sz w:val="16"/>
          <w:szCs w:val="16"/>
        </w:rPr>
        <w:t xml:space="preserve">This work is licensed under CC BY 4.0. To view a copy of this license, visit </w:t>
      </w:r>
      <w:hyperlink r:id="rId8" w:history="1">
        <w:r w:rsidRPr="008C7D0F">
          <w:rPr>
            <w:rStyle w:val="af1"/>
            <w:rFonts w:ascii="Arial" w:hAnsi="Arial" w:cs="Arial"/>
            <w:sz w:val="16"/>
            <w:szCs w:val="16"/>
          </w:rPr>
          <w:t>https://creativecommons.org/licenses/by/4.0/</w:t>
        </w:r>
      </w:hyperlink>
      <w:r>
        <w:rPr>
          <w:rFonts w:ascii="Arial" w:hAnsi="Arial" w:cs="Arial"/>
          <w:color w:val="auto"/>
          <w:sz w:val="16"/>
          <w:szCs w:val="16"/>
        </w:rPr>
        <w:t xml:space="preserve"> </w:t>
      </w:r>
    </w:p>
    <w:p w:rsidR="00094CAE" w:rsidRPr="002E7A2B" w:rsidRDefault="00094CAE" w:rsidP="00B32D84">
      <w:pPr>
        <w:widowControl/>
        <w:rPr>
          <w:rFonts w:ascii="Arial" w:hAnsi="Arial" w:cs="Arial"/>
          <w:lang w:val="da-DK"/>
        </w:rPr>
      </w:pPr>
    </w:p>
    <w:p w:rsidR="00B32D84" w:rsidRPr="006140DF" w:rsidRDefault="00B32D84" w:rsidP="00524921">
      <w:pPr>
        <w:widowControl/>
        <w:jc w:val="both"/>
        <w:rPr>
          <w:rFonts w:ascii="Arial" w:hAnsi="Arial" w:cs="Arial"/>
          <w:b/>
        </w:rPr>
      </w:pPr>
      <w:r w:rsidRPr="006140DF">
        <w:rPr>
          <w:rFonts w:ascii="Arial" w:hAnsi="Arial" w:cs="Arial"/>
          <w:b/>
        </w:rPr>
        <w:br w:type="page"/>
      </w:r>
    </w:p>
    <w:p w:rsidR="00B32D84" w:rsidRPr="006140DF" w:rsidRDefault="002E7A2B" w:rsidP="00524921">
      <w:pPr>
        <w:rPr>
          <w:rFonts w:ascii="Arial" w:hAnsi="Arial" w:cs="Arial"/>
          <w:lang w:val="en-GB"/>
        </w:rPr>
      </w:pPr>
      <w:r>
        <w:rPr>
          <w:rFonts w:ascii="Arial" w:hAnsi="Arial" w:cs="Arial"/>
          <w:b/>
        </w:rPr>
        <w:lastRenderedPageBreak/>
        <w:t>Supplementary Table 2</w:t>
      </w:r>
      <w:r w:rsidR="00B32D84" w:rsidRPr="006140DF">
        <w:rPr>
          <w:rFonts w:ascii="Arial" w:hAnsi="Arial" w:cs="Arial"/>
          <w:b/>
        </w:rPr>
        <w:t xml:space="preserve">. </w:t>
      </w:r>
      <w:r w:rsidR="00B32D84" w:rsidRPr="006140DF">
        <w:rPr>
          <w:rFonts w:ascii="Arial" w:hAnsi="Arial" w:cs="Arial"/>
          <w:lang w:val="en-GB"/>
        </w:rPr>
        <w:t>TRIPOD Checklist: Prediction Model Development</w:t>
      </w:r>
    </w:p>
    <w:p w:rsidR="00B32D84" w:rsidRPr="006140DF" w:rsidRDefault="00B32D84" w:rsidP="00524921">
      <w:pPr>
        <w:rPr>
          <w:rFonts w:ascii="Arial" w:hAnsi="Arial" w:cs="Arial"/>
          <w:lang w:val="en-GB"/>
        </w:rPr>
      </w:pPr>
    </w:p>
    <w:tbl>
      <w:tblPr>
        <w:tblStyle w:val="a3"/>
        <w:tblW w:w="8646" w:type="dxa"/>
        <w:jc w:val="center"/>
        <w:tblLayout w:type="fixed"/>
        <w:tblLook w:val="04A0" w:firstRow="1" w:lastRow="0" w:firstColumn="1" w:lastColumn="0" w:noHBand="0" w:noVBand="1"/>
      </w:tblPr>
      <w:tblGrid>
        <w:gridCol w:w="1271"/>
        <w:gridCol w:w="709"/>
        <w:gridCol w:w="4678"/>
        <w:gridCol w:w="1988"/>
      </w:tblGrid>
      <w:tr w:rsidR="00B32D84" w:rsidRPr="006140DF" w:rsidTr="00524921">
        <w:trPr>
          <w:trHeight w:val="284"/>
          <w:jc w:val="center"/>
        </w:trPr>
        <w:tc>
          <w:tcPr>
            <w:tcW w:w="1271" w:type="dxa"/>
            <w:tcBorders>
              <w:right w:val="nil"/>
            </w:tcBorders>
            <w:shd w:val="clear" w:color="auto" w:fill="auto"/>
          </w:tcPr>
          <w:p w:rsidR="00B32D84" w:rsidRPr="006140DF" w:rsidRDefault="00B32D84" w:rsidP="00524921">
            <w:pPr>
              <w:rPr>
                <w:rFonts w:cs="Arial"/>
                <w:b/>
                <w:sz w:val="18"/>
                <w:szCs w:val="18"/>
              </w:rPr>
            </w:pPr>
            <w:r w:rsidRPr="006140DF">
              <w:rPr>
                <w:rFonts w:cs="Arial"/>
                <w:b/>
                <w:sz w:val="18"/>
                <w:szCs w:val="18"/>
              </w:rPr>
              <w:t>Section/Topic</w:t>
            </w:r>
          </w:p>
        </w:tc>
        <w:tc>
          <w:tcPr>
            <w:tcW w:w="709" w:type="dxa"/>
            <w:tcBorders>
              <w:left w:val="nil"/>
              <w:right w:val="nil"/>
            </w:tcBorders>
            <w:shd w:val="clear" w:color="auto" w:fill="auto"/>
          </w:tcPr>
          <w:p w:rsidR="00B32D84" w:rsidRPr="006140DF" w:rsidRDefault="00B32D84" w:rsidP="00524921">
            <w:pPr>
              <w:rPr>
                <w:rFonts w:cs="Arial"/>
                <w:b/>
                <w:sz w:val="18"/>
                <w:szCs w:val="18"/>
              </w:rPr>
            </w:pPr>
            <w:r w:rsidRPr="006140DF">
              <w:rPr>
                <w:rFonts w:eastAsiaTheme="minorEastAsia" w:cs="Arial"/>
                <w:b/>
                <w:sz w:val="18"/>
                <w:szCs w:val="18"/>
                <w:lang w:eastAsia="zh-TW"/>
              </w:rPr>
              <w:t>I</w:t>
            </w:r>
            <w:r w:rsidRPr="006140DF">
              <w:rPr>
                <w:rFonts w:cs="Arial"/>
                <w:b/>
                <w:sz w:val="18"/>
                <w:szCs w:val="18"/>
              </w:rPr>
              <w:t>tem</w:t>
            </w:r>
          </w:p>
        </w:tc>
        <w:tc>
          <w:tcPr>
            <w:tcW w:w="4678" w:type="dxa"/>
            <w:tcBorders>
              <w:left w:val="nil"/>
              <w:right w:val="nil"/>
            </w:tcBorders>
            <w:shd w:val="clear" w:color="auto" w:fill="auto"/>
          </w:tcPr>
          <w:p w:rsidR="00B32D84" w:rsidRPr="006140DF" w:rsidRDefault="00B32D84" w:rsidP="00524921">
            <w:pPr>
              <w:rPr>
                <w:rFonts w:cs="Arial"/>
                <w:b/>
                <w:sz w:val="18"/>
                <w:szCs w:val="18"/>
              </w:rPr>
            </w:pPr>
            <w:r w:rsidRPr="006140DF">
              <w:rPr>
                <w:rFonts w:cs="Arial"/>
                <w:b/>
                <w:sz w:val="18"/>
                <w:szCs w:val="18"/>
              </w:rPr>
              <w:t>Checklist Item</w:t>
            </w:r>
          </w:p>
        </w:tc>
        <w:tc>
          <w:tcPr>
            <w:tcW w:w="1988" w:type="dxa"/>
            <w:tcBorders>
              <w:left w:val="nil"/>
            </w:tcBorders>
            <w:shd w:val="clear" w:color="auto" w:fill="auto"/>
          </w:tcPr>
          <w:p w:rsidR="00B32D84" w:rsidRPr="006140DF" w:rsidRDefault="00B32D84" w:rsidP="00524921">
            <w:pPr>
              <w:jc w:val="center"/>
              <w:rPr>
                <w:rFonts w:cs="Arial"/>
                <w:b/>
                <w:sz w:val="18"/>
                <w:szCs w:val="18"/>
              </w:rPr>
            </w:pPr>
            <w:r w:rsidRPr="006140DF">
              <w:rPr>
                <w:rFonts w:cs="Arial"/>
                <w:b/>
                <w:sz w:val="18"/>
                <w:szCs w:val="18"/>
              </w:rPr>
              <w:t>Manuscript Section</w:t>
            </w:r>
          </w:p>
        </w:tc>
      </w:tr>
      <w:tr w:rsidR="00B32D84" w:rsidRPr="006140DF" w:rsidTr="00524921">
        <w:trPr>
          <w:jc w:val="center"/>
        </w:trPr>
        <w:tc>
          <w:tcPr>
            <w:tcW w:w="8646" w:type="dxa"/>
            <w:gridSpan w:val="4"/>
            <w:shd w:val="clear" w:color="auto" w:fill="auto"/>
          </w:tcPr>
          <w:p w:rsidR="00B32D84" w:rsidRPr="006140DF" w:rsidRDefault="00B32D84" w:rsidP="00524921">
            <w:pPr>
              <w:rPr>
                <w:rFonts w:cs="Arial"/>
                <w:b/>
                <w:color w:val="000000" w:themeColor="text1"/>
                <w:sz w:val="18"/>
                <w:szCs w:val="18"/>
              </w:rPr>
            </w:pPr>
            <w:r w:rsidRPr="006140DF">
              <w:rPr>
                <w:rFonts w:cs="Arial"/>
                <w:b/>
                <w:color w:val="000000" w:themeColor="text1"/>
                <w:sz w:val="18"/>
                <w:szCs w:val="18"/>
              </w:rPr>
              <w:t>Title and abstract</w:t>
            </w:r>
          </w:p>
        </w:tc>
      </w:tr>
      <w:tr w:rsidR="00B32D84" w:rsidRPr="006140DF" w:rsidTr="00524921">
        <w:trPr>
          <w:jc w:val="center"/>
        </w:trPr>
        <w:tc>
          <w:tcPr>
            <w:tcW w:w="1271" w:type="dxa"/>
            <w:shd w:val="clear" w:color="auto" w:fill="auto"/>
            <w:vAlign w:val="center"/>
          </w:tcPr>
          <w:p w:rsidR="00B32D84" w:rsidRPr="006140DF" w:rsidRDefault="00B32D84" w:rsidP="00524921">
            <w:pPr>
              <w:ind w:left="157"/>
              <w:rPr>
                <w:rFonts w:cs="Arial"/>
                <w:b/>
                <w:sz w:val="18"/>
                <w:szCs w:val="18"/>
              </w:rPr>
            </w:pPr>
            <w:r w:rsidRPr="006140DF">
              <w:rPr>
                <w:rFonts w:cs="Arial"/>
                <w:sz w:val="18"/>
                <w:szCs w:val="18"/>
              </w:rPr>
              <w:t>Title</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w:t>
            </w:r>
          </w:p>
        </w:tc>
        <w:tc>
          <w:tcPr>
            <w:tcW w:w="4678" w:type="dxa"/>
            <w:shd w:val="clear" w:color="auto" w:fill="auto"/>
            <w:vAlign w:val="center"/>
          </w:tcPr>
          <w:p w:rsidR="00B32D84" w:rsidRPr="006140DF" w:rsidRDefault="00B32D84" w:rsidP="00524921">
            <w:pPr>
              <w:ind w:left="34"/>
              <w:rPr>
                <w:rFonts w:cs="Arial"/>
                <w:sz w:val="18"/>
                <w:szCs w:val="18"/>
              </w:rPr>
            </w:pPr>
            <w:r w:rsidRPr="006140DF">
              <w:rPr>
                <w:rFonts w:cs="Arial"/>
                <w:sz w:val="18"/>
                <w:szCs w:val="18"/>
              </w:rPr>
              <w:t>Identify the study as developing and/or validating a multivariable prediction model, the target population, and the outcome to be predicted.</w:t>
            </w:r>
          </w:p>
        </w:tc>
        <w:tc>
          <w:tcPr>
            <w:tcW w:w="1988" w:type="dxa"/>
            <w:shd w:val="clear" w:color="auto" w:fill="auto"/>
          </w:tcPr>
          <w:p w:rsidR="00B32D84" w:rsidRPr="006140DF" w:rsidRDefault="00B32D84" w:rsidP="00524921">
            <w:pPr>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Title, Abstract</w:t>
            </w:r>
          </w:p>
        </w:tc>
      </w:tr>
      <w:tr w:rsidR="00B32D84" w:rsidRPr="006140DF" w:rsidTr="00524921">
        <w:trPr>
          <w:jc w:val="center"/>
        </w:trPr>
        <w:tc>
          <w:tcPr>
            <w:tcW w:w="1271" w:type="dxa"/>
            <w:shd w:val="clear" w:color="auto" w:fill="auto"/>
            <w:vAlign w:val="center"/>
          </w:tcPr>
          <w:p w:rsidR="00B32D84" w:rsidRPr="006140DF" w:rsidRDefault="00B32D84" w:rsidP="00524921">
            <w:pPr>
              <w:ind w:left="157"/>
              <w:rPr>
                <w:rFonts w:cs="Arial"/>
                <w:b/>
                <w:sz w:val="18"/>
                <w:szCs w:val="18"/>
              </w:rPr>
            </w:pPr>
            <w:r w:rsidRPr="006140DF">
              <w:rPr>
                <w:rFonts w:cs="Arial"/>
                <w:sz w:val="18"/>
                <w:szCs w:val="18"/>
              </w:rPr>
              <w:t>Abstract</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2</w:t>
            </w:r>
          </w:p>
        </w:tc>
        <w:tc>
          <w:tcPr>
            <w:tcW w:w="4678" w:type="dxa"/>
            <w:shd w:val="clear" w:color="auto" w:fill="auto"/>
            <w:vAlign w:val="center"/>
          </w:tcPr>
          <w:p w:rsidR="00B32D84" w:rsidRPr="006140DF" w:rsidRDefault="00B32D84" w:rsidP="00524921">
            <w:pPr>
              <w:ind w:left="34"/>
              <w:rPr>
                <w:rFonts w:cs="Arial"/>
                <w:sz w:val="18"/>
                <w:szCs w:val="18"/>
              </w:rPr>
            </w:pPr>
            <w:r w:rsidRPr="006140DF">
              <w:rPr>
                <w:rFonts w:cs="Arial"/>
                <w:sz w:val="18"/>
                <w:szCs w:val="18"/>
              </w:rPr>
              <w:t xml:space="preserve">Provide a summary of objectives, </w:t>
            </w:r>
            <w:r w:rsidRPr="006140DF">
              <w:rPr>
                <w:rStyle w:val="a4"/>
                <w:rFonts w:cs="Arial"/>
                <w:sz w:val="18"/>
                <w:szCs w:val="18"/>
              </w:rPr>
              <w:t>study design, setting, participants, sample size</w:t>
            </w:r>
            <w:r w:rsidRPr="006140DF">
              <w:rPr>
                <w:rFonts w:cs="Arial"/>
                <w:sz w:val="18"/>
                <w:szCs w:val="18"/>
              </w:rPr>
              <w:t>, predictors, outcome, statistical analysis, results, and conclusions.</w:t>
            </w:r>
          </w:p>
        </w:tc>
        <w:tc>
          <w:tcPr>
            <w:tcW w:w="1988" w:type="dxa"/>
            <w:shd w:val="clear" w:color="auto" w:fill="auto"/>
          </w:tcPr>
          <w:p w:rsidR="00B32D84" w:rsidRPr="006140DF" w:rsidRDefault="00B32D84" w:rsidP="00524921">
            <w:pPr>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Abstract</w:t>
            </w:r>
          </w:p>
        </w:tc>
      </w:tr>
      <w:tr w:rsidR="00B32D84" w:rsidRPr="006140DF" w:rsidTr="00524921">
        <w:trPr>
          <w:jc w:val="center"/>
        </w:trPr>
        <w:tc>
          <w:tcPr>
            <w:tcW w:w="8646" w:type="dxa"/>
            <w:gridSpan w:val="4"/>
            <w:shd w:val="clear" w:color="auto" w:fill="auto"/>
          </w:tcPr>
          <w:p w:rsidR="00B32D84" w:rsidRPr="006140DF" w:rsidRDefault="00B32D84" w:rsidP="00524921">
            <w:pPr>
              <w:ind w:rightChars="-101" w:right="-242"/>
              <w:rPr>
                <w:rFonts w:cs="Arial"/>
                <w:b/>
                <w:color w:val="000000" w:themeColor="text1"/>
                <w:sz w:val="18"/>
                <w:szCs w:val="18"/>
              </w:rPr>
            </w:pPr>
            <w:r w:rsidRPr="006140DF">
              <w:rPr>
                <w:rFonts w:cs="Arial"/>
                <w:b/>
                <w:color w:val="000000" w:themeColor="text1"/>
                <w:sz w:val="18"/>
                <w:szCs w:val="18"/>
              </w:rPr>
              <w:t>Introduction</w:t>
            </w:r>
          </w:p>
        </w:tc>
      </w:tr>
      <w:tr w:rsidR="00B32D84" w:rsidRPr="006140DF" w:rsidTr="00524921">
        <w:trPr>
          <w:jc w:val="center"/>
        </w:trPr>
        <w:tc>
          <w:tcPr>
            <w:tcW w:w="1271" w:type="dxa"/>
            <w:vMerge w:val="restart"/>
            <w:shd w:val="clear" w:color="auto" w:fill="auto"/>
            <w:vAlign w:val="center"/>
          </w:tcPr>
          <w:p w:rsidR="00B32D84" w:rsidRPr="006140DF" w:rsidRDefault="00B32D84" w:rsidP="00524921">
            <w:pPr>
              <w:ind w:left="157"/>
              <w:rPr>
                <w:rFonts w:cs="Arial"/>
                <w:b/>
                <w:sz w:val="18"/>
                <w:szCs w:val="18"/>
              </w:rPr>
            </w:pPr>
            <w:r w:rsidRPr="006140DF">
              <w:rPr>
                <w:rFonts w:cs="Arial"/>
                <w:sz w:val="18"/>
                <w:szCs w:val="18"/>
              </w:rPr>
              <w:t>Background and objectives</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3a</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Explain the medical context (including whether diagnostic or prognostic) and rationale for developing or validating the multivariable prediction model, including references to existing models.</w:t>
            </w:r>
          </w:p>
        </w:tc>
        <w:tc>
          <w:tcPr>
            <w:tcW w:w="1988" w:type="dxa"/>
            <w:shd w:val="clear" w:color="auto" w:fill="auto"/>
          </w:tcPr>
          <w:p w:rsidR="00B32D84" w:rsidRPr="006140DF" w:rsidRDefault="00B32D84" w:rsidP="00524921">
            <w:pPr>
              <w:tabs>
                <w:tab w:val="left" w:pos="742"/>
              </w:tabs>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Introduction: section 1-3</w:t>
            </w:r>
          </w:p>
        </w:tc>
      </w:tr>
      <w:tr w:rsidR="00B32D84" w:rsidRPr="006140DF" w:rsidTr="00524921">
        <w:trPr>
          <w:trHeight w:val="323"/>
          <w:jc w:val="center"/>
        </w:trPr>
        <w:tc>
          <w:tcPr>
            <w:tcW w:w="1271" w:type="dxa"/>
            <w:vMerge/>
            <w:shd w:val="clear" w:color="auto" w:fill="auto"/>
          </w:tcPr>
          <w:p w:rsidR="00B32D84" w:rsidRPr="006140DF" w:rsidRDefault="00B32D84" w:rsidP="00524921">
            <w:pPr>
              <w:ind w:left="142"/>
              <w:rPr>
                <w:rFonts w:cs="Arial"/>
                <w:sz w:val="18"/>
                <w:szCs w:val="18"/>
              </w:rPr>
            </w:pP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3b</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Specify the objectives, including whether the study describes the development or validation of the model or both.</w:t>
            </w:r>
          </w:p>
        </w:tc>
        <w:tc>
          <w:tcPr>
            <w:tcW w:w="1988" w:type="dxa"/>
            <w:shd w:val="clear" w:color="auto" w:fill="auto"/>
          </w:tcPr>
          <w:p w:rsidR="00B32D84" w:rsidRPr="006140DF" w:rsidRDefault="00B32D84" w:rsidP="00524921">
            <w:pPr>
              <w:tabs>
                <w:tab w:val="left" w:pos="742"/>
              </w:tabs>
              <w:rPr>
                <w:rFonts w:cs="Arial"/>
                <w:color w:val="323E4F" w:themeColor="text2" w:themeShade="BF"/>
                <w:sz w:val="18"/>
                <w:szCs w:val="18"/>
              </w:rPr>
            </w:pPr>
            <w:r w:rsidRPr="006140DF">
              <w:rPr>
                <w:rFonts w:eastAsiaTheme="minorEastAsia" w:cs="Arial"/>
                <w:color w:val="323E4F" w:themeColor="text2" w:themeShade="BF"/>
                <w:sz w:val="18"/>
                <w:szCs w:val="18"/>
                <w:lang w:eastAsia="zh-TW"/>
              </w:rPr>
              <w:t>In</w:t>
            </w:r>
            <w:r w:rsidRPr="006140DF">
              <w:rPr>
                <w:rFonts w:cs="Arial"/>
                <w:color w:val="323E4F" w:themeColor="text2" w:themeShade="BF"/>
                <w:sz w:val="18"/>
                <w:szCs w:val="18"/>
              </w:rPr>
              <w:t>troduction: section 4</w:t>
            </w:r>
          </w:p>
        </w:tc>
      </w:tr>
      <w:tr w:rsidR="00B32D84" w:rsidRPr="006140DF" w:rsidTr="00524921">
        <w:trPr>
          <w:jc w:val="center"/>
        </w:trPr>
        <w:tc>
          <w:tcPr>
            <w:tcW w:w="8646" w:type="dxa"/>
            <w:gridSpan w:val="4"/>
            <w:shd w:val="clear" w:color="auto" w:fill="auto"/>
          </w:tcPr>
          <w:p w:rsidR="00B32D84" w:rsidRPr="006140DF" w:rsidRDefault="00B32D84" w:rsidP="00524921">
            <w:pPr>
              <w:tabs>
                <w:tab w:val="left" w:pos="9695"/>
              </w:tabs>
              <w:ind w:rightChars="-101" w:right="-242"/>
              <w:rPr>
                <w:rFonts w:cs="Arial"/>
                <w:color w:val="000000" w:themeColor="text1"/>
                <w:sz w:val="18"/>
                <w:szCs w:val="18"/>
              </w:rPr>
            </w:pPr>
            <w:r w:rsidRPr="006140DF">
              <w:rPr>
                <w:rFonts w:cs="Arial"/>
                <w:b/>
                <w:color w:val="000000" w:themeColor="text1"/>
                <w:sz w:val="18"/>
                <w:szCs w:val="18"/>
              </w:rPr>
              <w:t>Methods</w:t>
            </w:r>
          </w:p>
        </w:tc>
      </w:tr>
      <w:tr w:rsidR="00B32D84" w:rsidRPr="006140DF" w:rsidTr="00524921">
        <w:trPr>
          <w:jc w:val="center"/>
        </w:trPr>
        <w:tc>
          <w:tcPr>
            <w:tcW w:w="1271" w:type="dxa"/>
            <w:vMerge w:val="restart"/>
            <w:shd w:val="clear" w:color="auto" w:fill="auto"/>
            <w:vAlign w:val="center"/>
          </w:tcPr>
          <w:p w:rsidR="00B32D84" w:rsidRPr="006140DF" w:rsidRDefault="00B32D84" w:rsidP="00524921">
            <w:pPr>
              <w:ind w:left="157"/>
              <w:rPr>
                <w:rFonts w:cs="Arial"/>
                <w:b/>
                <w:sz w:val="18"/>
                <w:szCs w:val="18"/>
              </w:rPr>
            </w:pPr>
            <w:r w:rsidRPr="006140DF">
              <w:rPr>
                <w:rFonts w:cs="Arial"/>
                <w:sz w:val="18"/>
                <w:szCs w:val="18"/>
              </w:rPr>
              <w:t>Source of data</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4a</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Describe the study design or source of data (e.g., randomized trial, cohort, or registry data), separately for the development and validation data sets, if applicable.</w:t>
            </w:r>
          </w:p>
        </w:tc>
        <w:tc>
          <w:tcPr>
            <w:tcW w:w="1988" w:type="dxa"/>
            <w:shd w:val="clear" w:color="auto" w:fill="auto"/>
          </w:tcPr>
          <w:p w:rsidR="00B32D84" w:rsidRPr="006140DF" w:rsidRDefault="00B32D84" w:rsidP="00524921">
            <w:pPr>
              <w:tabs>
                <w:tab w:val="left" w:pos="742"/>
              </w:tabs>
              <w:rPr>
                <w:rFonts w:cs="Arial"/>
                <w:bCs/>
                <w:color w:val="323E4F" w:themeColor="text2" w:themeShade="BF"/>
                <w:sz w:val="18"/>
                <w:szCs w:val="18"/>
                <w:lang w:val="en-US"/>
              </w:rPr>
            </w:pPr>
            <w:r w:rsidRPr="006140DF">
              <w:rPr>
                <w:rFonts w:cs="Arial"/>
                <w:bCs/>
                <w:color w:val="323E4F" w:themeColor="text2" w:themeShade="BF"/>
                <w:sz w:val="18"/>
                <w:szCs w:val="18"/>
                <w:lang w:val="en-US"/>
              </w:rPr>
              <w:t xml:space="preserve">Methods: </w:t>
            </w:r>
          </w:p>
          <w:p w:rsidR="00B32D84" w:rsidRPr="006140DF" w:rsidRDefault="00B32D84" w:rsidP="00524921">
            <w:pPr>
              <w:tabs>
                <w:tab w:val="left" w:pos="742"/>
              </w:tabs>
              <w:rPr>
                <w:rFonts w:cs="Arial"/>
                <w:color w:val="323E4F" w:themeColor="text2" w:themeShade="BF"/>
                <w:sz w:val="18"/>
                <w:szCs w:val="18"/>
                <w:lang w:val="en-US"/>
              </w:rPr>
            </w:pPr>
            <w:r w:rsidRPr="006140DF">
              <w:rPr>
                <w:rFonts w:cs="Arial"/>
                <w:bCs/>
                <w:color w:val="323E4F" w:themeColor="text2" w:themeShade="BF"/>
                <w:sz w:val="18"/>
                <w:szCs w:val="18"/>
                <w:lang w:val="en-US"/>
              </w:rPr>
              <w:t>Patient population and data collection section 1</w:t>
            </w:r>
          </w:p>
        </w:tc>
      </w:tr>
      <w:tr w:rsidR="00B32D84" w:rsidRPr="006140DF" w:rsidTr="00524921">
        <w:trPr>
          <w:jc w:val="center"/>
        </w:trPr>
        <w:tc>
          <w:tcPr>
            <w:tcW w:w="1271" w:type="dxa"/>
            <w:vMerge/>
            <w:shd w:val="clear" w:color="auto" w:fill="auto"/>
            <w:vAlign w:val="center"/>
          </w:tcPr>
          <w:p w:rsidR="00B32D84" w:rsidRPr="006140DF" w:rsidRDefault="00B32D84" w:rsidP="00524921">
            <w:pPr>
              <w:ind w:left="157"/>
              <w:rPr>
                <w:rFonts w:cs="Arial"/>
                <w:sz w:val="18"/>
                <w:szCs w:val="18"/>
              </w:rPr>
            </w:pP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4b</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 xml:space="preserve">Specify the key study dates, including start of accrual; end of accrual; and, if applicable, end of follow-up. </w:t>
            </w:r>
          </w:p>
        </w:tc>
        <w:tc>
          <w:tcPr>
            <w:tcW w:w="1988" w:type="dxa"/>
            <w:shd w:val="clear" w:color="auto" w:fill="auto"/>
          </w:tcPr>
          <w:p w:rsidR="00B32D84" w:rsidRPr="006140DF" w:rsidRDefault="00B32D84" w:rsidP="00524921">
            <w:pPr>
              <w:tabs>
                <w:tab w:val="left" w:pos="742"/>
              </w:tabs>
              <w:rPr>
                <w:rFonts w:cs="Arial"/>
                <w:bCs/>
                <w:color w:val="323E4F" w:themeColor="text2" w:themeShade="BF"/>
                <w:sz w:val="18"/>
                <w:szCs w:val="18"/>
                <w:lang w:val="en-US"/>
              </w:rPr>
            </w:pPr>
            <w:r w:rsidRPr="006140DF">
              <w:rPr>
                <w:rFonts w:cs="Arial"/>
                <w:bCs/>
                <w:color w:val="323E4F" w:themeColor="text2" w:themeShade="BF"/>
                <w:sz w:val="18"/>
                <w:szCs w:val="18"/>
                <w:lang w:val="en-US"/>
              </w:rPr>
              <w:t xml:space="preserve">Methods: </w:t>
            </w:r>
          </w:p>
          <w:p w:rsidR="00B32D84" w:rsidRPr="006140DF" w:rsidRDefault="00B32D84" w:rsidP="00524921">
            <w:pPr>
              <w:tabs>
                <w:tab w:val="left" w:pos="742"/>
              </w:tabs>
              <w:rPr>
                <w:rFonts w:cs="Arial"/>
                <w:bCs/>
                <w:color w:val="323E4F" w:themeColor="text2" w:themeShade="BF"/>
                <w:sz w:val="18"/>
                <w:szCs w:val="18"/>
                <w:lang w:val="en-US"/>
              </w:rPr>
            </w:pPr>
            <w:r w:rsidRPr="006140DF">
              <w:rPr>
                <w:rFonts w:cs="Arial"/>
                <w:bCs/>
                <w:color w:val="323E4F" w:themeColor="text2" w:themeShade="BF"/>
                <w:sz w:val="18"/>
                <w:szCs w:val="18"/>
                <w:lang w:val="en-US"/>
              </w:rPr>
              <w:t xml:space="preserve">Patient population and data collection section 1 </w:t>
            </w:r>
          </w:p>
        </w:tc>
      </w:tr>
      <w:tr w:rsidR="00B32D84" w:rsidRPr="006140DF" w:rsidTr="00524921">
        <w:trPr>
          <w:jc w:val="center"/>
        </w:trPr>
        <w:tc>
          <w:tcPr>
            <w:tcW w:w="1271" w:type="dxa"/>
            <w:vMerge w:val="restart"/>
            <w:shd w:val="clear" w:color="auto" w:fill="auto"/>
            <w:vAlign w:val="center"/>
          </w:tcPr>
          <w:p w:rsidR="00B32D84" w:rsidRPr="006140DF" w:rsidRDefault="00B32D84" w:rsidP="00524921">
            <w:pPr>
              <w:ind w:left="157"/>
              <w:rPr>
                <w:rFonts w:cs="Arial"/>
                <w:b/>
                <w:sz w:val="18"/>
                <w:szCs w:val="18"/>
              </w:rPr>
            </w:pPr>
            <w:r w:rsidRPr="006140DF">
              <w:rPr>
                <w:rFonts w:cs="Arial"/>
                <w:sz w:val="18"/>
                <w:szCs w:val="18"/>
              </w:rPr>
              <w:t>Participants</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5a</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Specify key elements of the study setting (e.g., primary care, secondary care, general population) including number and location of centres.</w:t>
            </w:r>
          </w:p>
        </w:tc>
        <w:tc>
          <w:tcPr>
            <w:tcW w:w="1988" w:type="dxa"/>
            <w:shd w:val="clear" w:color="auto" w:fill="auto"/>
          </w:tcPr>
          <w:p w:rsidR="00B32D84" w:rsidRPr="006140DF" w:rsidRDefault="00B32D84" w:rsidP="00524921">
            <w:pPr>
              <w:tabs>
                <w:tab w:val="left" w:pos="742"/>
              </w:tabs>
              <w:rPr>
                <w:rFonts w:cs="Arial"/>
                <w:bCs/>
                <w:color w:val="323E4F" w:themeColor="text2" w:themeShade="BF"/>
                <w:sz w:val="18"/>
                <w:szCs w:val="18"/>
                <w:lang w:val="en-US"/>
              </w:rPr>
            </w:pPr>
            <w:r w:rsidRPr="006140DF">
              <w:rPr>
                <w:rFonts w:cs="Arial"/>
                <w:bCs/>
                <w:color w:val="323E4F" w:themeColor="text2" w:themeShade="BF"/>
                <w:sz w:val="18"/>
                <w:szCs w:val="18"/>
                <w:lang w:val="en-US"/>
              </w:rPr>
              <w:t xml:space="preserve">Methods: </w:t>
            </w:r>
          </w:p>
          <w:p w:rsidR="00B32D84" w:rsidRPr="006140DF" w:rsidRDefault="00B32D84" w:rsidP="00524921">
            <w:pPr>
              <w:tabs>
                <w:tab w:val="left" w:pos="742"/>
              </w:tabs>
              <w:rPr>
                <w:rFonts w:cs="Arial"/>
                <w:color w:val="323E4F" w:themeColor="text2" w:themeShade="BF"/>
                <w:sz w:val="18"/>
                <w:szCs w:val="18"/>
              </w:rPr>
            </w:pPr>
            <w:r w:rsidRPr="006140DF">
              <w:rPr>
                <w:rFonts w:cs="Arial"/>
                <w:bCs/>
                <w:color w:val="323E4F" w:themeColor="text2" w:themeShade="BF"/>
                <w:sz w:val="18"/>
                <w:szCs w:val="18"/>
                <w:lang w:val="en-US"/>
              </w:rPr>
              <w:t>Patient population and data collection section 1</w:t>
            </w:r>
          </w:p>
        </w:tc>
      </w:tr>
      <w:tr w:rsidR="00B32D84" w:rsidRPr="006140DF" w:rsidTr="00524921">
        <w:trPr>
          <w:jc w:val="center"/>
        </w:trPr>
        <w:tc>
          <w:tcPr>
            <w:tcW w:w="1271" w:type="dxa"/>
            <w:vMerge/>
            <w:shd w:val="clear" w:color="auto" w:fill="auto"/>
            <w:vAlign w:val="center"/>
          </w:tcPr>
          <w:p w:rsidR="00B32D84" w:rsidRPr="006140DF" w:rsidRDefault="00B32D84" w:rsidP="00524921">
            <w:pPr>
              <w:ind w:left="157"/>
              <w:rPr>
                <w:rFonts w:cs="Arial"/>
                <w:sz w:val="18"/>
                <w:szCs w:val="18"/>
              </w:rPr>
            </w:pP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5b</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 xml:space="preserve">Describe eligibility criteria for participants. </w:t>
            </w:r>
          </w:p>
        </w:tc>
        <w:tc>
          <w:tcPr>
            <w:tcW w:w="1988" w:type="dxa"/>
            <w:shd w:val="clear" w:color="auto" w:fill="auto"/>
          </w:tcPr>
          <w:p w:rsidR="00B32D84" w:rsidRPr="006140DF" w:rsidRDefault="00B32D84" w:rsidP="00524921">
            <w:pPr>
              <w:tabs>
                <w:tab w:val="left" w:pos="742"/>
              </w:tabs>
              <w:rPr>
                <w:rFonts w:cs="Arial"/>
                <w:bCs/>
                <w:color w:val="323E4F" w:themeColor="text2" w:themeShade="BF"/>
                <w:sz w:val="18"/>
                <w:szCs w:val="18"/>
                <w:lang w:val="en-US"/>
              </w:rPr>
            </w:pPr>
            <w:r w:rsidRPr="006140DF">
              <w:rPr>
                <w:rFonts w:cs="Arial"/>
                <w:bCs/>
                <w:color w:val="323E4F" w:themeColor="text2" w:themeShade="BF"/>
                <w:sz w:val="18"/>
                <w:szCs w:val="18"/>
                <w:lang w:val="en-US"/>
              </w:rPr>
              <w:t xml:space="preserve">Methods: </w:t>
            </w:r>
          </w:p>
          <w:p w:rsidR="00B32D84" w:rsidRPr="006140DF" w:rsidRDefault="00B32D84" w:rsidP="00524921">
            <w:pPr>
              <w:tabs>
                <w:tab w:val="left" w:pos="742"/>
              </w:tabs>
              <w:rPr>
                <w:rFonts w:cs="Arial"/>
                <w:color w:val="323E4F" w:themeColor="text2" w:themeShade="BF"/>
                <w:sz w:val="18"/>
                <w:szCs w:val="18"/>
              </w:rPr>
            </w:pPr>
            <w:r w:rsidRPr="006140DF">
              <w:rPr>
                <w:rFonts w:cs="Arial"/>
                <w:bCs/>
                <w:color w:val="323E4F" w:themeColor="text2" w:themeShade="BF"/>
                <w:sz w:val="18"/>
                <w:szCs w:val="18"/>
                <w:lang w:val="en-US"/>
              </w:rPr>
              <w:t>Patient population and data collection section 1</w:t>
            </w:r>
          </w:p>
        </w:tc>
      </w:tr>
      <w:tr w:rsidR="00B32D84" w:rsidRPr="006140DF" w:rsidTr="00524921">
        <w:trPr>
          <w:jc w:val="center"/>
        </w:trPr>
        <w:tc>
          <w:tcPr>
            <w:tcW w:w="1271" w:type="dxa"/>
            <w:vMerge/>
            <w:shd w:val="clear" w:color="auto" w:fill="auto"/>
            <w:vAlign w:val="center"/>
          </w:tcPr>
          <w:p w:rsidR="00B32D84" w:rsidRPr="006140DF" w:rsidRDefault="00B32D84" w:rsidP="00524921">
            <w:pPr>
              <w:ind w:left="157"/>
              <w:rPr>
                <w:rFonts w:cs="Arial"/>
                <w:sz w:val="18"/>
                <w:szCs w:val="18"/>
              </w:rPr>
            </w:pP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5c</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 xml:space="preserve">Give details of treatments received, if relevant. </w:t>
            </w:r>
          </w:p>
        </w:tc>
        <w:tc>
          <w:tcPr>
            <w:tcW w:w="1988" w:type="dxa"/>
            <w:shd w:val="clear" w:color="auto" w:fill="auto"/>
          </w:tcPr>
          <w:p w:rsidR="00B32D84" w:rsidRPr="006140DF" w:rsidRDefault="00B32D84" w:rsidP="00524921">
            <w:pPr>
              <w:tabs>
                <w:tab w:val="left" w:pos="742"/>
              </w:tabs>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Not relevant (validation study</w:t>
            </w:r>
            <w:r w:rsidR="00CE1575">
              <w:rPr>
                <w:rFonts w:eastAsiaTheme="minorEastAsia" w:cs="Arial"/>
                <w:color w:val="323E4F" w:themeColor="text2" w:themeShade="BF"/>
                <w:sz w:val="18"/>
                <w:szCs w:val="18"/>
                <w:lang w:eastAsia="zh-TW"/>
              </w:rPr>
              <w:t xml:space="preserve"> of </w:t>
            </w:r>
            <w:r w:rsidR="00CE1575">
              <w:rPr>
                <w:rFonts w:eastAsiaTheme="minorEastAsia" w:cs="Arial"/>
                <w:color w:val="323E4F" w:themeColor="text2" w:themeShade="BF"/>
                <w:sz w:val="18"/>
                <w:szCs w:val="18"/>
                <w:lang w:eastAsia="zh-TW"/>
              </w:rPr>
              <w:lastRenderedPageBreak/>
              <w:t>prognostic markers</w:t>
            </w:r>
            <w:r w:rsidRPr="006140DF">
              <w:rPr>
                <w:rFonts w:eastAsiaTheme="minorEastAsia" w:cs="Arial"/>
                <w:color w:val="323E4F" w:themeColor="text2" w:themeShade="BF"/>
                <w:sz w:val="18"/>
                <w:szCs w:val="18"/>
                <w:lang w:eastAsia="zh-TW"/>
              </w:rPr>
              <w:t>)</w:t>
            </w:r>
          </w:p>
        </w:tc>
      </w:tr>
      <w:tr w:rsidR="00B32D84" w:rsidRPr="006140DF" w:rsidTr="00524921">
        <w:trPr>
          <w:jc w:val="center"/>
        </w:trPr>
        <w:tc>
          <w:tcPr>
            <w:tcW w:w="1271" w:type="dxa"/>
            <w:vMerge w:val="restart"/>
            <w:shd w:val="clear" w:color="auto" w:fill="auto"/>
            <w:vAlign w:val="center"/>
          </w:tcPr>
          <w:p w:rsidR="00B32D84" w:rsidRPr="006140DF" w:rsidRDefault="00B32D84" w:rsidP="00524921">
            <w:pPr>
              <w:ind w:left="157"/>
              <w:rPr>
                <w:rFonts w:cs="Arial"/>
                <w:b/>
                <w:sz w:val="18"/>
                <w:szCs w:val="18"/>
              </w:rPr>
            </w:pPr>
            <w:r w:rsidRPr="006140DF">
              <w:rPr>
                <w:rFonts w:cs="Arial"/>
                <w:sz w:val="18"/>
                <w:szCs w:val="18"/>
              </w:rPr>
              <w:lastRenderedPageBreak/>
              <w:t>Outcome</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6a</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lang w:val="en-US"/>
              </w:rPr>
              <w:t>Clearly define the outcome that is predicted by the prediction model, including how and when assessed</w:t>
            </w:r>
            <w:r w:rsidRPr="006140DF">
              <w:rPr>
                <w:rFonts w:cs="Arial"/>
                <w:sz w:val="18"/>
                <w:szCs w:val="18"/>
              </w:rPr>
              <w:t xml:space="preserve">. </w:t>
            </w:r>
          </w:p>
        </w:tc>
        <w:tc>
          <w:tcPr>
            <w:tcW w:w="1988" w:type="dxa"/>
            <w:shd w:val="clear" w:color="auto" w:fill="auto"/>
          </w:tcPr>
          <w:p w:rsidR="00B32D84" w:rsidRPr="006140DF" w:rsidRDefault="00B32D84" w:rsidP="00524921">
            <w:pPr>
              <w:rPr>
                <w:rFonts w:cs="Arial"/>
                <w:bCs/>
                <w:color w:val="323E4F" w:themeColor="text2" w:themeShade="BF"/>
                <w:sz w:val="18"/>
                <w:szCs w:val="18"/>
                <w:lang w:val="en-US"/>
              </w:rPr>
            </w:pPr>
            <w:r w:rsidRPr="006140DF">
              <w:rPr>
                <w:rFonts w:cs="Arial"/>
                <w:bCs/>
                <w:color w:val="323E4F" w:themeColor="text2" w:themeShade="BF"/>
                <w:sz w:val="18"/>
                <w:szCs w:val="18"/>
                <w:lang w:val="en-US"/>
              </w:rPr>
              <w:t xml:space="preserve">Methods: </w:t>
            </w:r>
          </w:p>
          <w:p w:rsidR="00B32D84" w:rsidRPr="006140DF" w:rsidRDefault="00B32D84" w:rsidP="00524921">
            <w:pPr>
              <w:rPr>
                <w:rFonts w:cs="Arial"/>
                <w:color w:val="323E4F" w:themeColor="text2" w:themeShade="BF"/>
                <w:sz w:val="18"/>
                <w:szCs w:val="18"/>
              </w:rPr>
            </w:pPr>
            <w:r w:rsidRPr="006140DF">
              <w:rPr>
                <w:rFonts w:cs="Arial"/>
                <w:bCs/>
                <w:color w:val="323E4F" w:themeColor="text2" w:themeShade="BF"/>
                <w:sz w:val="18"/>
                <w:szCs w:val="18"/>
                <w:lang w:val="en-US"/>
              </w:rPr>
              <w:t>Patient populati</w:t>
            </w:r>
            <w:r w:rsidR="00CE1575">
              <w:rPr>
                <w:rFonts w:cs="Arial"/>
                <w:bCs/>
                <w:color w:val="323E4F" w:themeColor="text2" w:themeShade="BF"/>
                <w:sz w:val="18"/>
                <w:szCs w:val="18"/>
                <w:lang w:val="en-US"/>
              </w:rPr>
              <w:t>on and data collection section 2</w:t>
            </w:r>
          </w:p>
        </w:tc>
      </w:tr>
      <w:tr w:rsidR="00B32D84" w:rsidRPr="006140DF" w:rsidTr="00524921">
        <w:trPr>
          <w:jc w:val="center"/>
        </w:trPr>
        <w:tc>
          <w:tcPr>
            <w:tcW w:w="1271" w:type="dxa"/>
            <w:vMerge/>
            <w:shd w:val="clear" w:color="auto" w:fill="auto"/>
            <w:vAlign w:val="center"/>
          </w:tcPr>
          <w:p w:rsidR="00B32D84" w:rsidRPr="006140DF" w:rsidRDefault="00B32D84" w:rsidP="00524921">
            <w:pPr>
              <w:ind w:left="157"/>
              <w:rPr>
                <w:rFonts w:cs="Arial"/>
                <w:sz w:val="18"/>
                <w:szCs w:val="18"/>
              </w:rPr>
            </w:pP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6b</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 xml:space="preserve">Report any actions to blind assessment of the outcome to be predicted. </w:t>
            </w:r>
          </w:p>
        </w:tc>
        <w:tc>
          <w:tcPr>
            <w:tcW w:w="1988" w:type="dxa"/>
            <w:shd w:val="clear" w:color="auto" w:fill="auto"/>
          </w:tcPr>
          <w:p w:rsidR="00B32D84" w:rsidRPr="006140DF" w:rsidRDefault="00B32D84" w:rsidP="00524921">
            <w:pPr>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Not applicable (Retrospective study)</w:t>
            </w:r>
          </w:p>
        </w:tc>
      </w:tr>
      <w:tr w:rsidR="00B32D84" w:rsidRPr="006140DF" w:rsidTr="00524921">
        <w:trPr>
          <w:jc w:val="center"/>
        </w:trPr>
        <w:tc>
          <w:tcPr>
            <w:tcW w:w="1271" w:type="dxa"/>
            <w:vMerge w:val="restart"/>
            <w:shd w:val="clear" w:color="auto" w:fill="auto"/>
            <w:vAlign w:val="center"/>
          </w:tcPr>
          <w:p w:rsidR="00B32D84" w:rsidRPr="006140DF" w:rsidRDefault="00B32D84" w:rsidP="00524921">
            <w:pPr>
              <w:ind w:left="157"/>
              <w:rPr>
                <w:rFonts w:cs="Arial"/>
                <w:bCs/>
                <w:sz w:val="18"/>
                <w:szCs w:val="18"/>
              </w:rPr>
            </w:pPr>
            <w:r w:rsidRPr="006140DF">
              <w:rPr>
                <w:rFonts w:cs="Arial"/>
                <w:sz w:val="18"/>
                <w:szCs w:val="18"/>
              </w:rPr>
              <w:t>Predictors</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7a</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Clearly define all predictors used in developing or validating the multivariable prediction model, including how and when they were measured.</w:t>
            </w:r>
          </w:p>
        </w:tc>
        <w:tc>
          <w:tcPr>
            <w:tcW w:w="1988" w:type="dxa"/>
            <w:shd w:val="clear" w:color="auto" w:fill="auto"/>
          </w:tcPr>
          <w:p w:rsidR="00B32D84" w:rsidRPr="006140DF" w:rsidRDefault="00B32D84" w:rsidP="00CE1575">
            <w:pPr>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Methods: systematic review; Res</w:t>
            </w:r>
            <w:r w:rsidR="00CE1575">
              <w:rPr>
                <w:rFonts w:eastAsiaTheme="minorEastAsia" w:cs="Arial"/>
                <w:color w:val="323E4F" w:themeColor="text2" w:themeShade="BF"/>
                <w:sz w:val="18"/>
                <w:szCs w:val="18"/>
                <w:lang w:eastAsia="zh-TW"/>
              </w:rPr>
              <w:t>ults: systematic review</w:t>
            </w:r>
            <w:r w:rsidRPr="006140DF">
              <w:rPr>
                <w:rFonts w:eastAsiaTheme="minorEastAsia" w:cs="Arial"/>
                <w:color w:val="323E4F" w:themeColor="text2" w:themeShade="BF"/>
                <w:sz w:val="18"/>
                <w:szCs w:val="18"/>
                <w:lang w:eastAsia="zh-TW"/>
              </w:rPr>
              <w:t xml:space="preserve">; </w:t>
            </w:r>
            <w:r w:rsidR="00CE1575">
              <w:rPr>
                <w:rFonts w:eastAsiaTheme="minorEastAsia" w:cs="Arial"/>
                <w:color w:val="323E4F" w:themeColor="text2" w:themeShade="BF"/>
                <w:sz w:val="18"/>
                <w:szCs w:val="18"/>
                <w:lang w:val="en-US" w:eastAsia="zh-TW"/>
              </w:rPr>
              <w:t>Supplementary Data Table 4</w:t>
            </w:r>
          </w:p>
        </w:tc>
      </w:tr>
      <w:tr w:rsidR="00B32D84" w:rsidRPr="006140DF" w:rsidTr="00524921">
        <w:trPr>
          <w:jc w:val="center"/>
        </w:trPr>
        <w:tc>
          <w:tcPr>
            <w:tcW w:w="1271" w:type="dxa"/>
            <w:vMerge/>
            <w:shd w:val="clear" w:color="auto" w:fill="auto"/>
            <w:vAlign w:val="center"/>
          </w:tcPr>
          <w:p w:rsidR="00B32D84" w:rsidRPr="006140DF" w:rsidRDefault="00B32D84" w:rsidP="00524921">
            <w:pPr>
              <w:ind w:left="157"/>
              <w:rPr>
                <w:rFonts w:cs="Arial"/>
                <w:sz w:val="18"/>
                <w:szCs w:val="18"/>
              </w:rPr>
            </w:pP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7b</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 xml:space="preserve">Report any actions to blind assessment of predictors for the outcome and other predictors. </w:t>
            </w:r>
          </w:p>
        </w:tc>
        <w:tc>
          <w:tcPr>
            <w:tcW w:w="1988" w:type="dxa"/>
            <w:shd w:val="clear" w:color="auto" w:fill="auto"/>
          </w:tcPr>
          <w:p w:rsidR="00B32D84" w:rsidRPr="006140DF" w:rsidRDefault="00B32D84" w:rsidP="00524921">
            <w:pPr>
              <w:rPr>
                <w:rFonts w:cs="Arial"/>
                <w:color w:val="323E4F" w:themeColor="text2" w:themeShade="BF"/>
                <w:sz w:val="18"/>
                <w:szCs w:val="18"/>
              </w:rPr>
            </w:pPr>
            <w:r w:rsidRPr="006140DF">
              <w:rPr>
                <w:rFonts w:cs="Arial"/>
                <w:color w:val="323E4F" w:themeColor="text2" w:themeShade="BF"/>
                <w:sz w:val="18"/>
                <w:szCs w:val="18"/>
                <w:lang w:val="en-US"/>
              </w:rPr>
              <w:t>Not applicable (Retrospective study)</w:t>
            </w:r>
          </w:p>
        </w:tc>
      </w:tr>
      <w:tr w:rsidR="00B32D84" w:rsidRPr="006140DF" w:rsidTr="00524921">
        <w:trPr>
          <w:jc w:val="center"/>
        </w:trPr>
        <w:tc>
          <w:tcPr>
            <w:tcW w:w="1271" w:type="dxa"/>
            <w:shd w:val="clear" w:color="auto" w:fill="auto"/>
            <w:vAlign w:val="center"/>
          </w:tcPr>
          <w:p w:rsidR="00B32D84" w:rsidRPr="006140DF" w:rsidRDefault="00B32D84" w:rsidP="00524921">
            <w:pPr>
              <w:ind w:left="157"/>
              <w:rPr>
                <w:rFonts w:cs="Arial"/>
                <w:sz w:val="18"/>
                <w:szCs w:val="18"/>
              </w:rPr>
            </w:pPr>
            <w:r w:rsidRPr="006140DF">
              <w:rPr>
                <w:rFonts w:cs="Arial"/>
                <w:sz w:val="18"/>
                <w:szCs w:val="18"/>
              </w:rPr>
              <w:t>Sample size</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8</w:t>
            </w:r>
          </w:p>
        </w:tc>
        <w:tc>
          <w:tcPr>
            <w:tcW w:w="4678" w:type="dxa"/>
            <w:shd w:val="clear" w:color="auto" w:fill="auto"/>
            <w:vAlign w:val="center"/>
          </w:tcPr>
          <w:p w:rsidR="00B32D84" w:rsidRPr="006140DF" w:rsidRDefault="00B32D84" w:rsidP="00524921">
            <w:pPr>
              <w:pStyle w:val="a5"/>
              <w:spacing w:after="0" w:line="240" w:lineRule="auto"/>
              <w:ind w:left="34"/>
              <w:rPr>
                <w:rFonts w:cs="Arial"/>
                <w:sz w:val="18"/>
                <w:szCs w:val="18"/>
              </w:rPr>
            </w:pPr>
            <w:r w:rsidRPr="006140DF">
              <w:rPr>
                <w:rFonts w:cs="Arial"/>
                <w:sz w:val="18"/>
                <w:szCs w:val="18"/>
                <w:lang w:val="en-US"/>
              </w:rPr>
              <w:t>Explain how the study size was arrived at.</w:t>
            </w:r>
          </w:p>
        </w:tc>
        <w:tc>
          <w:tcPr>
            <w:tcW w:w="1988" w:type="dxa"/>
            <w:shd w:val="clear" w:color="auto" w:fill="auto"/>
          </w:tcPr>
          <w:p w:rsidR="00B32D84" w:rsidRPr="00524921" w:rsidRDefault="00B32D84" w:rsidP="00CE1575">
            <w:pPr>
              <w:rPr>
                <w:rFonts w:eastAsiaTheme="minorEastAsia" w:cs="Arial"/>
                <w:color w:val="323E4F" w:themeColor="text2" w:themeShade="BF"/>
                <w:sz w:val="18"/>
                <w:szCs w:val="18"/>
                <w:lang w:val="en-US" w:eastAsia="zh-TW"/>
              </w:rPr>
            </w:pPr>
            <w:r w:rsidRPr="006140DF">
              <w:rPr>
                <w:rFonts w:eastAsiaTheme="minorEastAsia" w:cs="Arial"/>
                <w:color w:val="323E4F" w:themeColor="text2" w:themeShade="BF"/>
                <w:sz w:val="18"/>
                <w:szCs w:val="18"/>
                <w:lang w:eastAsia="zh-TW"/>
              </w:rPr>
              <w:t xml:space="preserve">Method: </w:t>
            </w:r>
            <w:r w:rsidR="00524921" w:rsidRPr="00524921">
              <w:rPr>
                <w:rFonts w:eastAsiaTheme="minorEastAsia" w:cs="Arial"/>
                <w:color w:val="323E4F" w:themeColor="text2" w:themeShade="BF"/>
                <w:sz w:val="18"/>
                <w:szCs w:val="18"/>
                <w:lang w:eastAsia="zh-TW"/>
              </w:rPr>
              <w:t>Patient population and data collection</w:t>
            </w:r>
            <w:r w:rsidR="00524921">
              <w:rPr>
                <w:rFonts w:eastAsiaTheme="minorEastAsia" w:cs="Arial" w:hint="eastAsia"/>
                <w:color w:val="323E4F" w:themeColor="text2" w:themeShade="BF"/>
                <w:sz w:val="18"/>
                <w:szCs w:val="18"/>
                <w:lang w:eastAsia="zh-TW"/>
              </w:rPr>
              <w:t>;</w:t>
            </w:r>
            <w:r w:rsidR="00524921">
              <w:rPr>
                <w:rFonts w:eastAsiaTheme="minorEastAsia" w:cs="Arial"/>
                <w:color w:val="323E4F" w:themeColor="text2" w:themeShade="BF"/>
                <w:sz w:val="18"/>
                <w:szCs w:val="18"/>
                <w:lang w:eastAsia="zh-TW"/>
              </w:rPr>
              <w:t xml:space="preserve"> </w:t>
            </w:r>
            <w:r w:rsidR="00CE1575">
              <w:rPr>
                <w:rFonts w:eastAsiaTheme="minorEastAsia" w:cs="Arial"/>
                <w:color w:val="323E4F" w:themeColor="text2" w:themeShade="BF"/>
                <w:sz w:val="18"/>
                <w:szCs w:val="18"/>
                <w:lang w:eastAsia="zh-TW"/>
              </w:rPr>
              <w:t xml:space="preserve">Statistical analysis: section 3; </w:t>
            </w:r>
            <w:r w:rsidR="00524921">
              <w:rPr>
                <w:rFonts w:eastAsiaTheme="minorEastAsia" w:cs="Arial"/>
                <w:color w:val="323E4F" w:themeColor="text2" w:themeShade="BF"/>
                <w:sz w:val="18"/>
                <w:szCs w:val="18"/>
                <w:lang w:eastAsia="zh-TW"/>
              </w:rPr>
              <w:t>Supplementary information 1</w:t>
            </w:r>
          </w:p>
        </w:tc>
      </w:tr>
      <w:tr w:rsidR="00B32D84" w:rsidRPr="006140DF" w:rsidTr="00524921">
        <w:trPr>
          <w:jc w:val="center"/>
        </w:trPr>
        <w:tc>
          <w:tcPr>
            <w:tcW w:w="1271" w:type="dxa"/>
            <w:shd w:val="clear" w:color="auto" w:fill="auto"/>
            <w:vAlign w:val="center"/>
          </w:tcPr>
          <w:p w:rsidR="00B32D84" w:rsidRPr="006140DF" w:rsidRDefault="00B32D84" w:rsidP="00524921">
            <w:pPr>
              <w:ind w:left="157"/>
              <w:rPr>
                <w:rFonts w:cs="Arial"/>
                <w:b/>
                <w:sz w:val="18"/>
                <w:szCs w:val="18"/>
              </w:rPr>
            </w:pPr>
            <w:r w:rsidRPr="006140DF">
              <w:rPr>
                <w:rFonts w:cs="Arial"/>
                <w:sz w:val="18"/>
                <w:szCs w:val="18"/>
              </w:rPr>
              <w:t>Missing data</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9</w:t>
            </w:r>
          </w:p>
        </w:tc>
        <w:tc>
          <w:tcPr>
            <w:tcW w:w="4678" w:type="dxa"/>
            <w:shd w:val="clear" w:color="auto" w:fill="auto"/>
            <w:vAlign w:val="center"/>
          </w:tcPr>
          <w:p w:rsidR="00B32D84" w:rsidRPr="006140DF" w:rsidRDefault="00B32D84" w:rsidP="00524921">
            <w:pPr>
              <w:pStyle w:val="a5"/>
              <w:spacing w:after="0" w:line="240" w:lineRule="auto"/>
              <w:ind w:left="34"/>
              <w:rPr>
                <w:rFonts w:cs="Arial"/>
                <w:sz w:val="18"/>
                <w:szCs w:val="18"/>
              </w:rPr>
            </w:pPr>
            <w:r w:rsidRPr="006140DF">
              <w:rPr>
                <w:rFonts w:cs="Arial"/>
                <w:sz w:val="18"/>
                <w:szCs w:val="18"/>
              </w:rPr>
              <w:t xml:space="preserve">Describe how missing data were handled (e.g., complete-case analysis, single imputation, multiple imputation) with details of any imputation method. </w:t>
            </w:r>
          </w:p>
        </w:tc>
        <w:tc>
          <w:tcPr>
            <w:tcW w:w="1988" w:type="dxa"/>
            <w:shd w:val="clear" w:color="auto" w:fill="auto"/>
          </w:tcPr>
          <w:p w:rsidR="00B32D84" w:rsidRPr="006140DF" w:rsidRDefault="00B32D84" w:rsidP="00524921">
            <w:pPr>
              <w:rPr>
                <w:rFonts w:cs="Arial"/>
                <w:color w:val="323E4F" w:themeColor="text2" w:themeShade="BF"/>
                <w:sz w:val="18"/>
                <w:szCs w:val="18"/>
              </w:rPr>
            </w:pPr>
            <w:r w:rsidRPr="006140DF">
              <w:rPr>
                <w:rFonts w:cs="Arial"/>
                <w:color w:val="323E4F" w:themeColor="text2" w:themeShade="BF"/>
                <w:sz w:val="18"/>
                <w:szCs w:val="18"/>
                <w:lang w:val="en-US"/>
              </w:rPr>
              <w:t>Method</w:t>
            </w:r>
            <w:r w:rsidR="00CE1575">
              <w:rPr>
                <w:rFonts w:cs="Arial"/>
                <w:color w:val="323E4F" w:themeColor="text2" w:themeShade="BF"/>
                <w:sz w:val="18"/>
                <w:szCs w:val="18"/>
                <w:lang w:val="en-US"/>
              </w:rPr>
              <w:t>: Statistical analysis section 1</w:t>
            </w:r>
          </w:p>
        </w:tc>
      </w:tr>
      <w:tr w:rsidR="00B32D84" w:rsidRPr="006140DF" w:rsidTr="00524921">
        <w:trPr>
          <w:jc w:val="center"/>
        </w:trPr>
        <w:tc>
          <w:tcPr>
            <w:tcW w:w="1271" w:type="dxa"/>
            <w:vMerge w:val="restart"/>
            <w:shd w:val="clear" w:color="auto" w:fill="auto"/>
            <w:vAlign w:val="center"/>
          </w:tcPr>
          <w:p w:rsidR="00B32D84" w:rsidRPr="006140DF" w:rsidRDefault="00B32D84" w:rsidP="00524921">
            <w:pPr>
              <w:ind w:left="157"/>
              <w:rPr>
                <w:rFonts w:cs="Arial"/>
                <w:bCs/>
                <w:sz w:val="18"/>
                <w:szCs w:val="18"/>
              </w:rPr>
            </w:pPr>
            <w:r w:rsidRPr="006140DF">
              <w:rPr>
                <w:rFonts w:cs="Arial"/>
                <w:sz w:val="18"/>
                <w:szCs w:val="18"/>
              </w:rPr>
              <w:t>Statistical analysis methods</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10a</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lang w:val="en-US"/>
              </w:rPr>
            </w:pPr>
            <w:r w:rsidRPr="006140DF">
              <w:rPr>
                <w:rFonts w:cs="Arial"/>
                <w:sz w:val="18"/>
                <w:szCs w:val="18"/>
              </w:rPr>
              <w:t xml:space="preserve">Describe how predictors were handled in the analyses. </w:t>
            </w:r>
          </w:p>
        </w:tc>
        <w:tc>
          <w:tcPr>
            <w:tcW w:w="1988" w:type="dxa"/>
            <w:shd w:val="clear" w:color="auto" w:fill="auto"/>
          </w:tcPr>
          <w:p w:rsidR="00B32D84" w:rsidRPr="006140DF" w:rsidRDefault="00B32D84" w:rsidP="00524921">
            <w:pPr>
              <w:rPr>
                <w:rFonts w:cs="Arial"/>
                <w:color w:val="323E4F" w:themeColor="text2" w:themeShade="BF"/>
                <w:sz w:val="18"/>
                <w:szCs w:val="18"/>
              </w:rPr>
            </w:pPr>
            <w:r w:rsidRPr="006140DF">
              <w:rPr>
                <w:rFonts w:cs="Arial"/>
                <w:color w:val="323E4F" w:themeColor="text2" w:themeShade="BF"/>
                <w:sz w:val="18"/>
                <w:szCs w:val="18"/>
                <w:lang w:val="en-US"/>
              </w:rPr>
              <w:t>Method: Statistical analysis section 2</w:t>
            </w:r>
          </w:p>
        </w:tc>
      </w:tr>
      <w:tr w:rsidR="00B32D84" w:rsidRPr="006140DF" w:rsidTr="00524921">
        <w:trPr>
          <w:trHeight w:val="325"/>
          <w:jc w:val="center"/>
        </w:trPr>
        <w:tc>
          <w:tcPr>
            <w:tcW w:w="1271" w:type="dxa"/>
            <w:vMerge/>
            <w:shd w:val="clear" w:color="auto" w:fill="auto"/>
            <w:vAlign w:val="center"/>
          </w:tcPr>
          <w:p w:rsidR="00B32D84" w:rsidRPr="006140DF" w:rsidRDefault="00B32D84" w:rsidP="00524921">
            <w:pPr>
              <w:ind w:left="142"/>
              <w:rPr>
                <w:rFonts w:cs="Arial"/>
                <w:b/>
                <w:sz w:val="18"/>
                <w:szCs w:val="18"/>
              </w:rPr>
            </w:pP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10b</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lang w:val="en-US"/>
              </w:rPr>
              <w:t>Specify type of model, all model-building procedures (including any predictor selection), and method for internal validation.</w:t>
            </w:r>
          </w:p>
        </w:tc>
        <w:tc>
          <w:tcPr>
            <w:tcW w:w="1988" w:type="dxa"/>
            <w:shd w:val="clear" w:color="auto" w:fill="auto"/>
          </w:tcPr>
          <w:p w:rsidR="00B32D84" w:rsidRPr="006140DF" w:rsidRDefault="00B32D84" w:rsidP="00524921">
            <w:pPr>
              <w:pStyle w:val="a5"/>
              <w:spacing w:after="0" w:line="240" w:lineRule="auto"/>
              <w:ind w:left="34"/>
              <w:rPr>
                <w:rFonts w:cs="Arial"/>
                <w:color w:val="323E4F" w:themeColor="text2" w:themeShade="BF"/>
                <w:sz w:val="18"/>
                <w:szCs w:val="18"/>
              </w:rPr>
            </w:pPr>
            <w:r w:rsidRPr="006140DF">
              <w:rPr>
                <w:rFonts w:eastAsia="Times New Roman" w:cs="Arial"/>
                <w:color w:val="323E4F" w:themeColor="text2" w:themeShade="BF"/>
                <w:sz w:val="18"/>
                <w:szCs w:val="18"/>
                <w:lang w:val="en-US"/>
              </w:rPr>
              <w:t xml:space="preserve">Method: </w:t>
            </w:r>
            <w:r w:rsidRPr="006140DF">
              <w:rPr>
                <w:rFonts w:cs="Arial"/>
                <w:color w:val="323E4F" w:themeColor="text2" w:themeShade="BF"/>
                <w:sz w:val="18"/>
                <w:szCs w:val="18"/>
                <w:lang w:val="en-US"/>
              </w:rPr>
              <w:t>Statistical analysis</w:t>
            </w:r>
            <w:r w:rsidRPr="006140DF">
              <w:rPr>
                <w:rFonts w:eastAsia="Times New Roman" w:cs="Arial"/>
                <w:color w:val="323E4F" w:themeColor="text2" w:themeShade="BF"/>
                <w:sz w:val="18"/>
                <w:szCs w:val="18"/>
                <w:lang w:val="en-US"/>
              </w:rPr>
              <w:t xml:space="preserve"> section </w:t>
            </w:r>
            <w:r w:rsidRPr="006140DF">
              <w:rPr>
                <w:rFonts w:cs="Arial"/>
                <w:color w:val="323E4F" w:themeColor="text2" w:themeShade="BF"/>
                <w:sz w:val="18"/>
                <w:szCs w:val="18"/>
                <w:lang w:val="en-US"/>
              </w:rPr>
              <w:t>2</w:t>
            </w:r>
            <w:r>
              <w:rPr>
                <w:rFonts w:eastAsiaTheme="minorEastAsia" w:cs="Arial"/>
                <w:color w:val="323E4F" w:themeColor="text2" w:themeShade="BF"/>
                <w:sz w:val="18"/>
                <w:szCs w:val="18"/>
                <w:lang w:val="en-US" w:eastAsia="zh-TW"/>
              </w:rPr>
              <w:t>; Supplementary Information 1</w:t>
            </w:r>
          </w:p>
        </w:tc>
      </w:tr>
      <w:tr w:rsidR="00B32D84" w:rsidRPr="006140DF" w:rsidTr="00524921">
        <w:trPr>
          <w:trHeight w:val="400"/>
          <w:jc w:val="center"/>
        </w:trPr>
        <w:tc>
          <w:tcPr>
            <w:tcW w:w="1271" w:type="dxa"/>
            <w:vMerge/>
            <w:shd w:val="clear" w:color="auto" w:fill="auto"/>
            <w:vAlign w:val="center"/>
          </w:tcPr>
          <w:p w:rsidR="00B32D84" w:rsidRPr="006140DF" w:rsidRDefault="00B32D84" w:rsidP="00524921">
            <w:pPr>
              <w:ind w:left="142"/>
              <w:rPr>
                <w:rFonts w:cs="Arial"/>
                <w:sz w:val="18"/>
                <w:szCs w:val="18"/>
              </w:rPr>
            </w:pP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10d</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 xml:space="preserve">Specify all measures used to assess model performance and, if relevant, to compare multiple models. </w:t>
            </w:r>
          </w:p>
        </w:tc>
        <w:tc>
          <w:tcPr>
            <w:tcW w:w="1988" w:type="dxa"/>
            <w:shd w:val="clear" w:color="auto" w:fill="auto"/>
          </w:tcPr>
          <w:p w:rsidR="00B32D84" w:rsidRPr="006140DF" w:rsidRDefault="00B32D84" w:rsidP="00524921">
            <w:pPr>
              <w:rPr>
                <w:rFonts w:cs="Arial"/>
                <w:color w:val="323E4F" w:themeColor="text2" w:themeShade="BF"/>
                <w:sz w:val="18"/>
                <w:szCs w:val="18"/>
              </w:rPr>
            </w:pPr>
            <w:r w:rsidRPr="006140DF">
              <w:rPr>
                <w:rFonts w:cs="Arial"/>
                <w:color w:val="323E4F" w:themeColor="text2" w:themeShade="BF"/>
                <w:sz w:val="18"/>
                <w:szCs w:val="18"/>
                <w:lang w:val="en-US"/>
              </w:rPr>
              <w:t>Method: Statistical analysis section 2</w:t>
            </w:r>
          </w:p>
        </w:tc>
      </w:tr>
      <w:tr w:rsidR="00B32D84" w:rsidRPr="006140DF" w:rsidTr="00524921">
        <w:trPr>
          <w:trHeight w:val="107"/>
          <w:jc w:val="center"/>
        </w:trPr>
        <w:tc>
          <w:tcPr>
            <w:tcW w:w="1271" w:type="dxa"/>
            <w:shd w:val="clear" w:color="auto" w:fill="auto"/>
            <w:vAlign w:val="center"/>
          </w:tcPr>
          <w:p w:rsidR="00B32D84" w:rsidRPr="006140DF" w:rsidRDefault="00B32D84" w:rsidP="00524921">
            <w:pPr>
              <w:ind w:left="157"/>
              <w:rPr>
                <w:rFonts w:cs="Arial"/>
                <w:sz w:val="18"/>
                <w:szCs w:val="18"/>
              </w:rPr>
            </w:pPr>
            <w:r w:rsidRPr="006140DF">
              <w:rPr>
                <w:rFonts w:cs="Arial"/>
                <w:sz w:val="18"/>
                <w:szCs w:val="18"/>
              </w:rPr>
              <w:t>Risk groups</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11</w:t>
            </w:r>
          </w:p>
        </w:tc>
        <w:tc>
          <w:tcPr>
            <w:tcW w:w="4678" w:type="dxa"/>
            <w:shd w:val="clear" w:color="auto" w:fill="auto"/>
            <w:vAlign w:val="center"/>
          </w:tcPr>
          <w:p w:rsidR="00B32D84" w:rsidRPr="006140DF" w:rsidRDefault="00B32D84" w:rsidP="00524921">
            <w:pPr>
              <w:ind w:left="34"/>
              <w:rPr>
                <w:rFonts w:cs="Arial"/>
                <w:sz w:val="18"/>
                <w:szCs w:val="18"/>
              </w:rPr>
            </w:pPr>
            <w:r w:rsidRPr="006140DF">
              <w:rPr>
                <w:rFonts w:cs="Arial"/>
                <w:sz w:val="18"/>
                <w:szCs w:val="18"/>
              </w:rPr>
              <w:t xml:space="preserve">Provide details on how risk groups were created, if done. </w:t>
            </w:r>
          </w:p>
        </w:tc>
        <w:tc>
          <w:tcPr>
            <w:tcW w:w="1988" w:type="dxa"/>
            <w:shd w:val="clear" w:color="auto" w:fill="auto"/>
          </w:tcPr>
          <w:p w:rsidR="00B32D84" w:rsidRPr="006140DF" w:rsidRDefault="00B32D84" w:rsidP="00524921">
            <w:pPr>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Not applicable (validation study</w:t>
            </w:r>
            <w:r w:rsidR="00CE1575">
              <w:rPr>
                <w:rFonts w:eastAsiaTheme="minorEastAsia" w:cs="Arial" w:hint="eastAsia"/>
                <w:color w:val="323E4F" w:themeColor="text2" w:themeShade="BF"/>
                <w:sz w:val="18"/>
                <w:szCs w:val="18"/>
                <w:lang w:eastAsia="zh-TW"/>
              </w:rPr>
              <w:t xml:space="preserve"> </w:t>
            </w:r>
            <w:r w:rsidR="00CE1575" w:rsidRPr="00CE1575">
              <w:rPr>
                <w:rFonts w:eastAsiaTheme="minorEastAsia" w:cs="Arial"/>
                <w:color w:val="323E4F" w:themeColor="text2" w:themeShade="BF"/>
                <w:sz w:val="18"/>
                <w:szCs w:val="18"/>
                <w:lang w:val="en-US" w:eastAsia="zh-TW"/>
              </w:rPr>
              <w:t>of prognostic markers</w:t>
            </w:r>
            <w:r w:rsidRPr="006140DF">
              <w:rPr>
                <w:rFonts w:eastAsiaTheme="minorEastAsia" w:cs="Arial"/>
                <w:color w:val="323E4F" w:themeColor="text2" w:themeShade="BF"/>
                <w:sz w:val="18"/>
                <w:szCs w:val="18"/>
                <w:lang w:eastAsia="zh-TW"/>
              </w:rPr>
              <w:t>)</w:t>
            </w:r>
          </w:p>
        </w:tc>
      </w:tr>
      <w:tr w:rsidR="00B32D84" w:rsidRPr="006140DF" w:rsidTr="00524921">
        <w:trPr>
          <w:jc w:val="center"/>
        </w:trPr>
        <w:tc>
          <w:tcPr>
            <w:tcW w:w="8646" w:type="dxa"/>
            <w:gridSpan w:val="4"/>
            <w:shd w:val="clear" w:color="auto" w:fill="auto"/>
          </w:tcPr>
          <w:p w:rsidR="00B32D84" w:rsidRPr="006140DF" w:rsidRDefault="00B32D84" w:rsidP="00524921">
            <w:pPr>
              <w:ind w:rightChars="-101" w:right="-242"/>
              <w:rPr>
                <w:rFonts w:cs="Arial"/>
                <w:color w:val="000000" w:themeColor="text1"/>
                <w:sz w:val="18"/>
                <w:szCs w:val="18"/>
              </w:rPr>
            </w:pPr>
            <w:r w:rsidRPr="006140DF">
              <w:rPr>
                <w:rFonts w:cs="Arial"/>
                <w:b/>
                <w:color w:val="000000" w:themeColor="text1"/>
                <w:sz w:val="18"/>
                <w:szCs w:val="18"/>
              </w:rPr>
              <w:t>Results</w:t>
            </w:r>
          </w:p>
        </w:tc>
      </w:tr>
      <w:tr w:rsidR="00B32D84" w:rsidRPr="006140DF" w:rsidTr="00524921">
        <w:trPr>
          <w:jc w:val="center"/>
        </w:trPr>
        <w:tc>
          <w:tcPr>
            <w:tcW w:w="1271" w:type="dxa"/>
            <w:vMerge w:val="restart"/>
            <w:shd w:val="clear" w:color="auto" w:fill="auto"/>
            <w:vAlign w:val="center"/>
          </w:tcPr>
          <w:p w:rsidR="00B32D84" w:rsidRPr="006140DF" w:rsidRDefault="00B32D84" w:rsidP="00524921">
            <w:pPr>
              <w:ind w:left="157"/>
              <w:rPr>
                <w:rFonts w:cs="Arial"/>
                <w:b/>
                <w:sz w:val="18"/>
                <w:szCs w:val="18"/>
              </w:rPr>
            </w:pPr>
            <w:r w:rsidRPr="006140DF">
              <w:rPr>
                <w:rFonts w:cs="Arial"/>
                <w:sz w:val="18"/>
                <w:szCs w:val="18"/>
              </w:rPr>
              <w:t>Participants</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13a</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 xml:space="preserve">Describe the flow of participants through the study, including the number of participants with and without </w:t>
            </w:r>
            <w:r w:rsidRPr="006140DF">
              <w:rPr>
                <w:rFonts w:cs="Arial"/>
                <w:sz w:val="18"/>
                <w:szCs w:val="18"/>
              </w:rPr>
              <w:lastRenderedPageBreak/>
              <w:t xml:space="preserve">the outcome and, if applicable, a summary of the follow-up time. A diagram may be helpful. </w:t>
            </w:r>
          </w:p>
        </w:tc>
        <w:tc>
          <w:tcPr>
            <w:tcW w:w="1988" w:type="dxa"/>
            <w:shd w:val="clear" w:color="auto" w:fill="auto"/>
          </w:tcPr>
          <w:p w:rsidR="00B32D84" w:rsidRPr="006140DF" w:rsidRDefault="00B32D84" w:rsidP="00524921">
            <w:pPr>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lastRenderedPageBreak/>
              <w:t xml:space="preserve">Results: cohort characteristics section </w:t>
            </w:r>
            <w:r w:rsidRPr="006140DF">
              <w:rPr>
                <w:rFonts w:eastAsiaTheme="minorEastAsia" w:cs="Arial"/>
                <w:color w:val="323E4F" w:themeColor="text2" w:themeShade="BF"/>
                <w:sz w:val="18"/>
                <w:szCs w:val="18"/>
                <w:lang w:eastAsia="zh-TW"/>
              </w:rPr>
              <w:lastRenderedPageBreak/>
              <w:t>1; Figure 1</w:t>
            </w:r>
          </w:p>
        </w:tc>
      </w:tr>
      <w:tr w:rsidR="00B32D84" w:rsidRPr="006140DF" w:rsidTr="00524921">
        <w:trPr>
          <w:jc w:val="center"/>
        </w:trPr>
        <w:tc>
          <w:tcPr>
            <w:tcW w:w="1271" w:type="dxa"/>
            <w:vMerge/>
            <w:shd w:val="clear" w:color="auto" w:fill="auto"/>
            <w:vAlign w:val="center"/>
          </w:tcPr>
          <w:p w:rsidR="00B32D84" w:rsidRPr="006140DF" w:rsidRDefault="00B32D84" w:rsidP="00524921">
            <w:pPr>
              <w:ind w:left="142"/>
              <w:rPr>
                <w:rFonts w:cs="Arial"/>
                <w:sz w:val="18"/>
                <w:szCs w:val="18"/>
              </w:rPr>
            </w:pP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13b</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 xml:space="preserve">Describe the characteristics of the participants (basic demographics, clinical features, available predictors), including the number of participants with missing data for predictors and outcome. </w:t>
            </w:r>
          </w:p>
        </w:tc>
        <w:tc>
          <w:tcPr>
            <w:tcW w:w="1988" w:type="dxa"/>
            <w:shd w:val="clear" w:color="auto" w:fill="auto"/>
          </w:tcPr>
          <w:p w:rsidR="00B32D84" w:rsidRPr="006140DF" w:rsidRDefault="00B32D84" w:rsidP="00CE1575">
            <w:pPr>
              <w:rPr>
                <w:rFonts w:cs="Arial"/>
                <w:color w:val="323E4F" w:themeColor="text2" w:themeShade="BF"/>
                <w:sz w:val="18"/>
                <w:szCs w:val="18"/>
              </w:rPr>
            </w:pPr>
            <w:r w:rsidRPr="006140DF">
              <w:rPr>
                <w:rFonts w:cs="Arial"/>
                <w:color w:val="323E4F" w:themeColor="text2" w:themeShade="BF"/>
                <w:sz w:val="18"/>
                <w:szCs w:val="18"/>
                <w:lang w:val="en-US"/>
              </w:rPr>
              <w:t xml:space="preserve">Results: cohort characteristics section 2-3; Table 1; </w:t>
            </w:r>
            <w:r w:rsidRPr="00CE1575">
              <w:rPr>
                <w:rFonts w:cs="Arial"/>
                <w:color w:val="323E4F" w:themeColor="text2" w:themeShade="BF"/>
                <w:sz w:val="18"/>
                <w:szCs w:val="18"/>
                <w:lang w:val="en-US"/>
              </w:rPr>
              <w:t>Suppl</w:t>
            </w:r>
            <w:r w:rsidR="00CE1575" w:rsidRPr="00CE1575">
              <w:rPr>
                <w:rFonts w:cs="Arial"/>
                <w:color w:val="323E4F" w:themeColor="text2" w:themeShade="BF"/>
                <w:sz w:val="18"/>
                <w:szCs w:val="18"/>
                <w:lang w:val="en-US"/>
              </w:rPr>
              <w:t>ementary Table</w:t>
            </w:r>
            <w:r w:rsidR="00CE1575" w:rsidRPr="00CE1575">
              <w:rPr>
                <w:rFonts w:eastAsiaTheme="minorEastAsia" w:cs="Arial"/>
                <w:color w:val="323E4F" w:themeColor="text2" w:themeShade="BF"/>
                <w:sz w:val="18"/>
                <w:szCs w:val="18"/>
                <w:lang w:val="en-US" w:eastAsia="zh-TW"/>
              </w:rPr>
              <w:t xml:space="preserve"> 3</w:t>
            </w:r>
          </w:p>
        </w:tc>
      </w:tr>
      <w:tr w:rsidR="00B32D84" w:rsidRPr="006140DF" w:rsidTr="00524921">
        <w:trPr>
          <w:jc w:val="center"/>
        </w:trPr>
        <w:tc>
          <w:tcPr>
            <w:tcW w:w="1271" w:type="dxa"/>
            <w:vMerge w:val="restart"/>
            <w:shd w:val="clear" w:color="auto" w:fill="auto"/>
            <w:vAlign w:val="center"/>
          </w:tcPr>
          <w:p w:rsidR="00B32D84" w:rsidRPr="006140DF" w:rsidRDefault="00B32D84" w:rsidP="00524921">
            <w:pPr>
              <w:ind w:left="157"/>
              <w:rPr>
                <w:rFonts w:cs="Arial"/>
                <w:b/>
                <w:sz w:val="18"/>
                <w:szCs w:val="18"/>
              </w:rPr>
            </w:pPr>
            <w:r w:rsidRPr="006140DF">
              <w:rPr>
                <w:rFonts w:cs="Arial"/>
                <w:sz w:val="18"/>
                <w:szCs w:val="18"/>
              </w:rPr>
              <w:t xml:space="preserve">Model development </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14a</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eastAsiaTheme="majorEastAsia" w:cs="Arial"/>
                <w:i/>
                <w:iCs/>
                <w:sz w:val="18"/>
                <w:szCs w:val="18"/>
              </w:rPr>
            </w:pPr>
            <w:r w:rsidRPr="006140DF">
              <w:rPr>
                <w:rFonts w:cs="Arial"/>
                <w:sz w:val="18"/>
                <w:szCs w:val="18"/>
              </w:rPr>
              <w:t xml:space="preserve">Specify the number of participants and outcome events in each analysis. </w:t>
            </w:r>
          </w:p>
        </w:tc>
        <w:tc>
          <w:tcPr>
            <w:tcW w:w="1988" w:type="dxa"/>
            <w:shd w:val="clear" w:color="auto" w:fill="auto"/>
          </w:tcPr>
          <w:p w:rsidR="00B32D84" w:rsidRPr="006140DF" w:rsidRDefault="00CE1575" w:rsidP="00CE1575">
            <w:pPr>
              <w:pStyle w:val="a5"/>
              <w:spacing w:after="0" w:line="240" w:lineRule="auto"/>
              <w:ind w:left="34"/>
              <w:rPr>
                <w:rFonts w:eastAsiaTheme="minorEastAsia" w:cs="Arial"/>
                <w:color w:val="323E4F" w:themeColor="text2" w:themeShade="BF"/>
                <w:sz w:val="18"/>
                <w:szCs w:val="18"/>
                <w:lang w:eastAsia="zh-TW"/>
              </w:rPr>
            </w:pPr>
            <w:r>
              <w:rPr>
                <w:rFonts w:eastAsiaTheme="minorEastAsia" w:cs="Arial"/>
                <w:color w:val="323E4F" w:themeColor="text2" w:themeShade="BF"/>
                <w:sz w:val="18"/>
                <w:szCs w:val="18"/>
                <w:lang w:eastAsia="zh-TW"/>
              </w:rPr>
              <w:t xml:space="preserve">Table 1; Supplementary Table </w:t>
            </w:r>
            <w:r>
              <w:rPr>
                <w:rFonts w:eastAsiaTheme="minorEastAsia" w:cs="Arial" w:hint="eastAsia"/>
                <w:color w:val="323E4F" w:themeColor="text2" w:themeShade="BF"/>
                <w:sz w:val="18"/>
                <w:szCs w:val="18"/>
                <w:lang w:eastAsia="zh-TW"/>
              </w:rPr>
              <w:t>4</w:t>
            </w:r>
          </w:p>
        </w:tc>
      </w:tr>
      <w:tr w:rsidR="00B32D84" w:rsidRPr="006140DF" w:rsidTr="00524921">
        <w:trPr>
          <w:jc w:val="center"/>
        </w:trPr>
        <w:tc>
          <w:tcPr>
            <w:tcW w:w="1271" w:type="dxa"/>
            <w:vMerge/>
            <w:shd w:val="clear" w:color="auto" w:fill="auto"/>
            <w:vAlign w:val="center"/>
          </w:tcPr>
          <w:p w:rsidR="00B32D84" w:rsidRPr="006140DF" w:rsidRDefault="00B32D84" w:rsidP="00524921">
            <w:pPr>
              <w:ind w:left="157"/>
              <w:rPr>
                <w:rFonts w:cs="Arial"/>
                <w:sz w:val="18"/>
                <w:szCs w:val="18"/>
              </w:rPr>
            </w:pP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14b</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If done, report the unadjusted association between each candidate predictor and outcome.</w:t>
            </w:r>
          </w:p>
        </w:tc>
        <w:tc>
          <w:tcPr>
            <w:tcW w:w="1988" w:type="dxa"/>
            <w:shd w:val="clear" w:color="auto" w:fill="auto"/>
          </w:tcPr>
          <w:p w:rsidR="00B32D84" w:rsidRPr="006140DF" w:rsidRDefault="00CE1575" w:rsidP="00CE1575">
            <w:pPr>
              <w:pStyle w:val="a5"/>
              <w:spacing w:after="0" w:line="240" w:lineRule="auto"/>
              <w:ind w:left="34"/>
              <w:rPr>
                <w:rFonts w:cs="Arial"/>
                <w:color w:val="323E4F" w:themeColor="text2" w:themeShade="BF"/>
                <w:sz w:val="18"/>
                <w:szCs w:val="18"/>
              </w:rPr>
            </w:pPr>
            <w:r>
              <w:rPr>
                <w:rFonts w:cs="Arial"/>
                <w:color w:val="323E4F" w:themeColor="text2" w:themeShade="BF"/>
                <w:sz w:val="18"/>
                <w:szCs w:val="18"/>
              </w:rPr>
              <w:t>Supplementary Table 5</w:t>
            </w:r>
          </w:p>
        </w:tc>
      </w:tr>
      <w:tr w:rsidR="00B32D84" w:rsidRPr="006140DF" w:rsidTr="00524921">
        <w:trPr>
          <w:jc w:val="center"/>
        </w:trPr>
        <w:tc>
          <w:tcPr>
            <w:tcW w:w="1271" w:type="dxa"/>
            <w:vMerge w:val="restart"/>
            <w:shd w:val="clear" w:color="auto" w:fill="auto"/>
            <w:vAlign w:val="center"/>
          </w:tcPr>
          <w:p w:rsidR="00B32D84" w:rsidRPr="006140DF" w:rsidRDefault="00B32D84" w:rsidP="00524921">
            <w:pPr>
              <w:ind w:left="157"/>
              <w:rPr>
                <w:rFonts w:cs="Arial"/>
                <w:sz w:val="18"/>
                <w:szCs w:val="18"/>
              </w:rPr>
            </w:pPr>
            <w:r w:rsidRPr="006140DF">
              <w:rPr>
                <w:rFonts w:cs="Arial"/>
                <w:sz w:val="18"/>
                <w:szCs w:val="18"/>
              </w:rPr>
              <w:t>Model specification</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15a</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Present the full prediction model to allow predictions for individuals (i.e., all regression coefficients, and model intercept or baseline survival at a given time point).</w:t>
            </w:r>
          </w:p>
        </w:tc>
        <w:tc>
          <w:tcPr>
            <w:tcW w:w="1988" w:type="dxa"/>
            <w:shd w:val="clear" w:color="auto" w:fill="auto"/>
          </w:tcPr>
          <w:p w:rsidR="00B32D84" w:rsidRPr="006140DF" w:rsidRDefault="00B32D84" w:rsidP="00524921">
            <w:pPr>
              <w:pStyle w:val="a5"/>
              <w:spacing w:after="0" w:line="240" w:lineRule="auto"/>
              <w:ind w:left="34"/>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 xml:space="preserve">Table 2a/2b; Table 3; </w:t>
            </w:r>
            <w:r w:rsidRPr="006140DF">
              <w:rPr>
                <w:rFonts w:eastAsiaTheme="minorEastAsia" w:cs="Arial"/>
                <w:color w:val="323E4F" w:themeColor="text2" w:themeShade="BF"/>
                <w:sz w:val="18"/>
                <w:szCs w:val="18"/>
                <w:lang w:val="en-US" w:eastAsia="zh-TW"/>
              </w:rPr>
              <w:t>Supplementary Information 2</w:t>
            </w:r>
          </w:p>
        </w:tc>
      </w:tr>
      <w:tr w:rsidR="00B32D84" w:rsidRPr="006140DF" w:rsidTr="00524921">
        <w:trPr>
          <w:jc w:val="center"/>
        </w:trPr>
        <w:tc>
          <w:tcPr>
            <w:tcW w:w="1271" w:type="dxa"/>
            <w:vMerge/>
            <w:shd w:val="clear" w:color="auto" w:fill="auto"/>
            <w:vAlign w:val="center"/>
          </w:tcPr>
          <w:p w:rsidR="00B32D84" w:rsidRPr="006140DF" w:rsidRDefault="00B32D84" w:rsidP="00524921">
            <w:pPr>
              <w:ind w:left="157"/>
              <w:rPr>
                <w:rFonts w:cs="Arial"/>
                <w:sz w:val="18"/>
                <w:szCs w:val="18"/>
              </w:rPr>
            </w:pP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15b</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Explain how to the use the prediction model.</w:t>
            </w:r>
          </w:p>
        </w:tc>
        <w:tc>
          <w:tcPr>
            <w:tcW w:w="1988" w:type="dxa"/>
            <w:shd w:val="clear" w:color="auto" w:fill="auto"/>
          </w:tcPr>
          <w:p w:rsidR="00B32D84" w:rsidRPr="006140DF" w:rsidRDefault="00B32D84" w:rsidP="00524921">
            <w:pPr>
              <w:pStyle w:val="a5"/>
              <w:spacing w:after="0" w:line="240" w:lineRule="auto"/>
              <w:ind w:left="34"/>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val="en-US" w:eastAsia="zh-TW"/>
              </w:rPr>
              <w:t>Table 2a/2b; Table 3</w:t>
            </w:r>
          </w:p>
        </w:tc>
      </w:tr>
      <w:tr w:rsidR="00B32D84" w:rsidRPr="006140DF" w:rsidTr="00524921">
        <w:trPr>
          <w:trHeight w:val="196"/>
          <w:jc w:val="center"/>
        </w:trPr>
        <w:tc>
          <w:tcPr>
            <w:tcW w:w="1271" w:type="dxa"/>
            <w:shd w:val="clear" w:color="auto" w:fill="auto"/>
            <w:vAlign w:val="center"/>
          </w:tcPr>
          <w:p w:rsidR="00B32D84" w:rsidRPr="006140DF" w:rsidRDefault="00B32D84" w:rsidP="00524921">
            <w:pPr>
              <w:ind w:left="157"/>
              <w:rPr>
                <w:rFonts w:cs="Arial"/>
                <w:sz w:val="18"/>
                <w:szCs w:val="18"/>
              </w:rPr>
            </w:pPr>
            <w:r w:rsidRPr="006140DF">
              <w:rPr>
                <w:rFonts w:cs="Arial"/>
                <w:sz w:val="18"/>
                <w:szCs w:val="18"/>
              </w:rPr>
              <w:t>Model performance</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16</w:t>
            </w:r>
          </w:p>
        </w:tc>
        <w:tc>
          <w:tcPr>
            <w:tcW w:w="4678" w:type="dxa"/>
            <w:shd w:val="clear" w:color="auto" w:fill="auto"/>
            <w:vAlign w:val="center"/>
          </w:tcPr>
          <w:p w:rsidR="00B32D84" w:rsidRPr="006140DF" w:rsidRDefault="00B32D84" w:rsidP="00524921">
            <w:pPr>
              <w:pStyle w:val="a5"/>
              <w:tabs>
                <w:tab w:val="left" w:pos="459"/>
              </w:tabs>
              <w:spacing w:after="0" w:line="240" w:lineRule="auto"/>
              <w:ind w:left="34"/>
              <w:rPr>
                <w:rFonts w:cs="Arial"/>
                <w:sz w:val="18"/>
                <w:szCs w:val="18"/>
              </w:rPr>
            </w:pPr>
            <w:r w:rsidRPr="006140DF">
              <w:rPr>
                <w:rFonts w:cs="Arial"/>
                <w:sz w:val="18"/>
                <w:szCs w:val="18"/>
              </w:rPr>
              <w:t>Report performance measures (with CIs) for the prediction model.</w:t>
            </w:r>
          </w:p>
        </w:tc>
        <w:tc>
          <w:tcPr>
            <w:tcW w:w="1988" w:type="dxa"/>
            <w:shd w:val="clear" w:color="auto" w:fill="auto"/>
          </w:tcPr>
          <w:p w:rsidR="00B32D84" w:rsidRPr="006140DF" w:rsidRDefault="00B32D84" w:rsidP="00524921">
            <w:pPr>
              <w:rPr>
                <w:rFonts w:cs="Arial"/>
                <w:color w:val="323E4F" w:themeColor="text2" w:themeShade="BF"/>
                <w:sz w:val="18"/>
                <w:szCs w:val="18"/>
              </w:rPr>
            </w:pPr>
            <w:r w:rsidRPr="006140DF">
              <w:rPr>
                <w:rFonts w:cs="Arial"/>
                <w:color w:val="323E4F" w:themeColor="text2" w:themeShade="BF"/>
                <w:sz w:val="18"/>
                <w:szCs w:val="18"/>
                <w:lang w:val="en-US"/>
              </w:rPr>
              <w:t>Results: Multivariable logistic</w:t>
            </w:r>
            <w:r w:rsidR="00CE1575">
              <w:rPr>
                <w:rFonts w:cs="Arial"/>
                <w:color w:val="323E4F" w:themeColor="text2" w:themeShade="BF"/>
                <w:sz w:val="18"/>
                <w:szCs w:val="18"/>
                <w:lang w:val="en-US"/>
              </w:rPr>
              <w:t xml:space="preserve"> regression analysis section 1-4</w:t>
            </w:r>
          </w:p>
        </w:tc>
      </w:tr>
      <w:tr w:rsidR="00B32D84" w:rsidRPr="006140DF" w:rsidTr="00524921">
        <w:trPr>
          <w:jc w:val="center"/>
        </w:trPr>
        <w:tc>
          <w:tcPr>
            <w:tcW w:w="8646" w:type="dxa"/>
            <w:gridSpan w:val="4"/>
            <w:shd w:val="clear" w:color="auto" w:fill="auto"/>
          </w:tcPr>
          <w:p w:rsidR="00B32D84" w:rsidRPr="006140DF" w:rsidRDefault="00B32D84" w:rsidP="00524921">
            <w:pPr>
              <w:ind w:rightChars="-101" w:right="-242"/>
              <w:rPr>
                <w:rFonts w:cs="Arial"/>
                <w:b/>
                <w:color w:val="000000" w:themeColor="text1"/>
                <w:sz w:val="18"/>
                <w:szCs w:val="18"/>
              </w:rPr>
            </w:pPr>
            <w:r w:rsidRPr="006140DF">
              <w:rPr>
                <w:rFonts w:cs="Arial"/>
                <w:b/>
                <w:color w:val="000000" w:themeColor="text1"/>
                <w:sz w:val="18"/>
                <w:szCs w:val="18"/>
              </w:rPr>
              <w:t>Discussion</w:t>
            </w:r>
          </w:p>
        </w:tc>
      </w:tr>
      <w:tr w:rsidR="00B32D84" w:rsidRPr="006140DF" w:rsidTr="00524921">
        <w:trPr>
          <w:jc w:val="center"/>
        </w:trPr>
        <w:tc>
          <w:tcPr>
            <w:tcW w:w="1271" w:type="dxa"/>
            <w:shd w:val="clear" w:color="auto" w:fill="auto"/>
            <w:vAlign w:val="center"/>
          </w:tcPr>
          <w:p w:rsidR="00B32D84" w:rsidRPr="006140DF" w:rsidRDefault="00B32D84" w:rsidP="00524921">
            <w:pPr>
              <w:ind w:left="152"/>
              <w:rPr>
                <w:rFonts w:cs="Arial"/>
                <w:b/>
                <w:sz w:val="18"/>
                <w:szCs w:val="18"/>
              </w:rPr>
            </w:pPr>
            <w:r w:rsidRPr="006140DF">
              <w:rPr>
                <w:rFonts w:cs="Arial"/>
                <w:sz w:val="18"/>
                <w:szCs w:val="18"/>
              </w:rPr>
              <w:t>Limitations</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18</w:t>
            </w:r>
          </w:p>
        </w:tc>
        <w:tc>
          <w:tcPr>
            <w:tcW w:w="4678" w:type="dxa"/>
            <w:shd w:val="clear" w:color="auto" w:fill="auto"/>
            <w:vAlign w:val="center"/>
          </w:tcPr>
          <w:p w:rsidR="00B32D84" w:rsidRPr="006140DF" w:rsidRDefault="00B32D84" w:rsidP="00524921">
            <w:pPr>
              <w:ind w:left="34"/>
              <w:rPr>
                <w:rFonts w:cs="Arial"/>
                <w:sz w:val="18"/>
                <w:szCs w:val="18"/>
              </w:rPr>
            </w:pPr>
            <w:r w:rsidRPr="006140DF">
              <w:rPr>
                <w:rFonts w:cs="Arial"/>
                <w:sz w:val="18"/>
                <w:szCs w:val="18"/>
              </w:rPr>
              <w:t xml:space="preserve">Discuss any limitations of the study (such as nonrepresentative sample, few events per predictor, missing data). </w:t>
            </w:r>
          </w:p>
        </w:tc>
        <w:tc>
          <w:tcPr>
            <w:tcW w:w="1988" w:type="dxa"/>
            <w:shd w:val="clear" w:color="auto" w:fill="auto"/>
          </w:tcPr>
          <w:p w:rsidR="00B32D84" w:rsidRPr="006140DF" w:rsidRDefault="00B32D84" w:rsidP="00524921">
            <w:pPr>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Discussion section 7</w:t>
            </w:r>
          </w:p>
        </w:tc>
      </w:tr>
      <w:tr w:rsidR="00B32D84" w:rsidRPr="006140DF" w:rsidTr="00524921">
        <w:trPr>
          <w:trHeight w:val="407"/>
          <w:jc w:val="center"/>
        </w:trPr>
        <w:tc>
          <w:tcPr>
            <w:tcW w:w="1271" w:type="dxa"/>
            <w:shd w:val="clear" w:color="auto" w:fill="auto"/>
            <w:vAlign w:val="center"/>
          </w:tcPr>
          <w:p w:rsidR="00B32D84" w:rsidRPr="006140DF" w:rsidRDefault="00B32D84" w:rsidP="00524921">
            <w:pPr>
              <w:ind w:left="152"/>
              <w:rPr>
                <w:rFonts w:cs="Arial"/>
                <w:b/>
                <w:sz w:val="18"/>
                <w:szCs w:val="18"/>
              </w:rPr>
            </w:pPr>
            <w:r w:rsidRPr="006140DF">
              <w:rPr>
                <w:rFonts w:cs="Arial"/>
                <w:sz w:val="18"/>
                <w:szCs w:val="18"/>
              </w:rPr>
              <w:t>Interpretation</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19b</w:t>
            </w:r>
          </w:p>
        </w:tc>
        <w:tc>
          <w:tcPr>
            <w:tcW w:w="4678" w:type="dxa"/>
            <w:shd w:val="clear" w:color="auto" w:fill="auto"/>
            <w:vAlign w:val="center"/>
          </w:tcPr>
          <w:p w:rsidR="00B32D84" w:rsidRPr="006140DF" w:rsidRDefault="00B32D84" w:rsidP="00524921">
            <w:pPr>
              <w:pStyle w:val="a5"/>
              <w:tabs>
                <w:tab w:val="left" w:pos="459"/>
              </w:tabs>
              <w:spacing w:line="240" w:lineRule="auto"/>
              <w:ind w:left="34"/>
              <w:rPr>
                <w:rFonts w:cs="Arial"/>
                <w:sz w:val="18"/>
                <w:szCs w:val="18"/>
              </w:rPr>
            </w:pPr>
            <w:r w:rsidRPr="006140DF">
              <w:rPr>
                <w:rFonts w:cs="Arial"/>
                <w:sz w:val="18"/>
                <w:szCs w:val="18"/>
              </w:rPr>
              <w:t xml:space="preserve">Give an overall interpretation of the results, considering objectives, limitations, and results from similar studies, and other relevant evidence. </w:t>
            </w:r>
          </w:p>
        </w:tc>
        <w:tc>
          <w:tcPr>
            <w:tcW w:w="1988" w:type="dxa"/>
            <w:shd w:val="clear" w:color="auto" w:fill="auto"/>
          </w:tcPr>
          <w:p w:rsidR="00B32D84" w:rsidRPr="006140DF" w:rsidRDefault="00B32D84" w:rsidP="00524921">
            <w:pPr>
              <w:pStyle w:val="a5"/>
              <w:spacing w:after="0" w:line="240" w:lineRule="auto"/>
              <w:ind w:left="34"/>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Discussion section 1-7</w:t>
            </w:r>
          </w:p>
        </w:tc>
      </w:tr>
      <w:tr w:rsidR="00B32D84" w:rsidRPr="006140DF" w:rsidTr="00524921">
        <w:trPr>
          <w:trHeight w:val="265"/>
          <w:jc w:val="center"/>
        </w:trPr>
        <w:tc>
          <w:tcPr>
            <w:tcW w:w="1271" w:type="dxa"/>
            <w:shd w:val="clear" w:color="auto" w:fill="auto"/>
            <w:vAlign w:val="center"/>
          </w:tcPr>
          <w:p w:rsidR="00B32D84" w:rsidRPr="006140DF" w:rsidRDefault="00B32D84" w:rsidP="00524921">
            <w:pPr>
              <w:ind w:left="152"/>
              <w:rPr>
                <w:rFonts w:cs="Arial"/>
                <w:b/>
                <w:strike/>
                <w:sz w:val="18"/>
                <w:szCs w:val="18"/>
              </w:rPr>
            </w:pPr>
            <w:r w:rsidRPr="006140DF">
              <w:rPr>
                <w:rFonts w:cs="Arial"/>
                <w:sz w:val="18"/>
                <w:szCs w:val="18"/>
              </w:rPr>
              <w:t>Implications</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20</w:t>
            </w:r>
          </w:p>
        </w:tc>
        <w:tc>
          <w:tcPr>
            <w:tcW w:w="4678" w:type="dxa"/>
            <w:shd w:val="clear" w:color="auto" w:fill="auto"/>
            <w:vAlign w:val="center"/>
          </w:tcPr>
          <w:p w:rsidR="00B32D84" w:rsidRPr="006140DF" w:rsidRDefault="00B32D84" w:rsidP="00524921">
            <w:pPr>
              <w:ind w:left="34"/>
              <w:rPr>
                <w:rFonts w:cs="Arial"/>
                <w:sz w:val="18"/>
                <w:szCs w:val="18"/>
              </w:rPr>
            </w:pPr>
            <w:r w:rsidRPr="006140DF">
              <w:rPr>
                <w:rFonts w:cs="Arial"/>
                <w:sz w:val="18"/>
                <w:szCs w:val="18"/>
              </w:rPr>
              <w:t xml:space="preserve">Discuss the potential clinical use of the model and implications for future research. </w:t>
            </w:r>
          </w:p>
        </w:tc>
        <w:tc>
          <w:tcPr>
            <w:tcW w:w="1988" w:type="dxa"/>
            <w:shd w:val="clear" w:color="auto" w:fill="auto"/>
          </w:tcPr>
          <w:p w:rsidR="00B32D84" w:rsidRPr="006140DF" w:rsidRDefault="00B32D84" w:rsidP="00524921">
            <w:pPr>
              <w:rPr>
                <w:rFonts w:cs="Arial"/>
                <w:color w:val="323E4F" w:themeColor="text2" w:themeShade="BF"/>
                <w:sz w:val="18"/>
                <w:szCs w:val="18"/>
              </w:rPr>
            </w:pPr>
            <w:r w:rsidRPr="006140DF">
              <w:rPr>
                <w:rFonts w:cs="Arial"/>
                <w:color w:val="323E4F" w:themeColor="text2" w:themeShade="BF"/>
                <w:sz w:val="18"/>
                <w:szCs w:val="18"/>
                <w:lang w:val="en-US"/>
              </w:rPr>
              <w:t>Discussion section 2</w:t>
            </w:r>
          </w:p>
        </w:tc>
      </w:tr>
      <w:tr w:rsidR="00B32D84" w:rsidRPr="006140DF" w:rsidTr="00524921">
        <w:trPr>
          <w:jc w:val="center"/>
        </w:trPr>
        <w:tc>
          <w:tcPr>
            <w:tcW w:w="8646" w:type="dxa"/>
            <w:gridSpan w:val="4"/>
            <w:shd w:val="clear" w:color="auto" w:fill="auto"/>
          </w:tcPr>
          <w:p w:rsidR="00B32D84" w:rsidRPr="006140DF" w:rsidRDefault="00B32D84" w:rsidP="00524921">
            <w:pPr>
              <w:ind w:rightChars="-101" w:right="-242"/>
              <w:rPr>
                <w:rFonts w:cs="Arial"/>
                <w:b/>
                <w:color w:val="000000" w:themeColor="text1"/>
                <w:sz w:val="18"/>
                <w:szCs w:val="18"/>
              </w:rPr>
            </w:pPr>
            <w:r w:rsidRPr="006140DF">
              <w:rPr>
                <w:rFonts w:cs="Arial"/>
                <w:b/>
                <w:color w:val="000000" w:themeColor="text1"/>
                <w:sz w:val="18"/>
                <w:szCs w:val="18"/>
              </w:rPr>
              <w:t>Other information</w:t>
            </w:r>
          </w:p>
        </w:tc>
      </w:tr>
      <w:tr w:rsidR="00B32D84" w:rsidRPr="006140DF" w:rsidTr="00524921">
        <w:trPr>
          <w:jc w:val="center"/>
        </w:trPr>
        <w:tc>
          <w:tcPr>
            <w:tcW w:w="1271" w:type="dxa"/>
            <w:shd w:val="clear" w:color="auto" w:fill="auto"/>
            <w:vAlign w:val="center"/>
          </w:tcPr>
          <w:p w:rsidR="00B32D84" w:rsidRPr="006140DF" w:rsidRDefault="00B32D84" w:rsidP="00524921">
            <w:pPr>
              <w:ind w:left="152" w:right="-46"/>
              <w:rPr>
                <w:rFonts w:cs="Arial"/>
                <w:b/>
                <w:sz w:val="18"/>
                <w:szCs w:val="18"/>
              </w:rPr>
            </w:pPr>
            <w:r w:rsidRPr="006140DF">
              <w:rPr>
                <w:rFonts w:cs="Arial"/>
                <w:sz w:val="18"/>
                <w:szCs w:val="18"/>
              </w:rPr>
              <w:t>Supplementary information</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21</w:t>
            </w:r>
          </w:p>
        </w:tc>
        <w:tc>
          <w:tcPr>
            <w:tcW w:w="4678" w:type="dxa"/>
            <w:shd w:val="clear" w:color="auto" w:fill="auto"/>
            <w:vAlign w:val="center"/>
          </w:tcPr>
          <w:p w:rsidR="00B32D84" w:rsidRPr="006140DF" w:rsidRDefault="00B32D84" w:rsidP="00524921">
            <w:pPr>
              <w:rPr>
                <w:rFonts w:cs="Arial"/>
                <w:sz w:val="18"/>
                <w:szCs w:val="18"/>
              </w:rPr>
            </w:pPr>
            <w:r w:rsidRPr="006140DF">
              <w:rPr>
                <w:rFonts w:cs="Arial"/>
                <w:sz w:val="18"/>
                <w:szCs w:val="18"/>
              </w:rPr>
              <w:t xml:space="preserve">Provide information about the availability of supplementary resources, such as study protocol, Web calculator, and data sets. </w:t>
            </w:r>
          </w:p>
        </w:tc>
        <w:tc>
          <w:tcPr>
            <w:tcW w:w="1988" w:type="dxa"/>
            <w:shd w:val="clear" w:color="auto" w:fill="auto"/>
          </w:tcPr>
          <w:p w:rsidR="00B32D84" w:rsidRPr="006140DF" w:rsidRDefault="00B32D84" w:rsidP="00524921">
            <w:pPr>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Supplementary data</w:t>
            </w:r>
          </w:p>
        </w:tc>
      </w:tr>
      <w:tr w:rsidR="00B32D84" w:rsidRPr="006140DF" w:rsidTr="00524921">
        <w:trPr>
          <w:jc w:val="center"/>
        </w:trPr>
        <w:tc>
          <w:tcPr>
            <w:tcW w:w="1271" w:type="dxa"/>
            <w:shd w:val="clear" w:color="auto" w:fill="auto"/>
            <w:vAlign w:val="center"/>
          </w:tcPr>
          <w:p w:rsidR="00B32D84" w:rsidRPr="006140DF" w:rsidRDefault="00B32D84" w:rsidP="00524921">
            <w:pPr>
              <w:ind w:left="152"/>
              <w:rPr>
                <w:rFonts w:cs="Arial"/>
                <w:b/>
                <w:sz w:val="18"/>
                <w:szCs w:val="18"/>
              </w:rPr>
            </w:pPr>
            <w:r w:rsidRPr="006140DF">
              <w:rPr>
                <w:rFonts w:cs="Arial"/>
                <w:sz w:val="18"/>
                <w:szCs w:val="18"/>
              </w:rPr>
              <w:t>Funding</w:t>
            </w:r>
          </w:p>
        </w:tc>
        <w:tc>
          <w:tcPr>
            <w:tcW w:w="709" w:type="dxa"/>
            <w:shd w:val="clear" w:color="auto" w:fill="auto"/>
            <w:vAlign w:val="center"/>
          </w:tcPr>
          <w:p w:rsidR="00B32D84" w:rsidRPr="006140DF" w:rsidRDefault="00B32D84" w:rsidP="00524921">
            <w:pPr>
              <w:ind w:left="-432" w:rightChars="-101" w:right="-242"/>
              <w:jc w:val="center"/>
              <w:rPr>
                <w:rFonts w:cs="Arial"/>
                <w:sz w:val="18"/>
                <w:szCs w:val="18"/>
              </w:rPr>
            </w:pPr>
            <w:r w:rsidRPr="006140DF">
              <w:rPr>
                <w:rFonts w:cs="Arial"/>
                <w:sz w:val="18"/>
                <w:szCs w:val="18"/>
              </w:rPr>
              <w:t>22</w:t>
            </w:r>
          </w:p>
        </w:tc>
        <w:tc>
          <w:tcPr>
            <w:tcW w:w="4678" w:type="dxa"/>
            <w:shd w:val="clear" w:color="auto" w:fill="auto"/>
            <w:vAlign w:val="center"/>
          </w:tcPr>
          <w:p w:rsidR="00B32D84" w:rsidRPr="006140DF" w:rsidRDefault="00B32D84" w:rsidP="00524921">
            <w:pPr>
              <w:rPr>
                <w:rFonts w:cs="Arial"/>
                <w:sz w:val="18"/>
                <w:szCs w:val="18"/>
              </w:rPr>
            </w:pPr>
            <w:r w:rsidRPr="006140DF">
              <w:rPr>
                <w:rFonts w:cs="Arial"/>
                <w:sz w:val="18"/>
                <w:szCs w:val="18"/>
              </w:rPr>
              <w:t xml:space="preserve">Give the source of funding and the role of the funders for the present study. </w:t>
            </w:r>
          </w:p>
        </w:tc>
        <w:tc>
          <w:tcPr>
            <w:tcW w:w="1988" w:type="dxa"/>
            <w:shd w:val="clear" w:color="auto" w:fill="auto"/>
          </w:tcPr>
          <w:p w:rsidR="00B32D84" w:rsidRPr="006140DF" w:rsidRDefault="00B32D84" w:rsidP="00524921">
            <w:pPr>
              <w:rPr>
                <w:rFonts w:eastAsiaTheme="minorEastAsia" w:cs="Arial"/>
                <w:color w:val="323E4F" w:themeColor="text2" w:themeShade="BF"/>
                <w:sz w:val="18"/>
                <w:szCs w:val="18"/>
                <w:lang w:eastAsia="zh-TW"/>
              </w:rPr>
            </w:pPr>
            <w:r w:rsidRPr="006140DF">
              <w:rPr>
                <w:rFonts w:eastAsiaTheme="minorEastAsia" w:cs="Arial"/>
                <w:color w:val="323E4F" w:themeColor="text2" w:themeShade="BF"/>
                <w:sz w:val="18"/>
                <w:szCs w:val="18"/>
                <w:lang w:eastAsia="zh-TW"/>
              </w:rPr>
              <w:t>Transparency</w:t>
            </w:r>
            <w:bookmarkStart w:id="0" w:name="_GoBack"/>
            <w:bookmarkEnd w:id="0"/>
            <w:r w:rsidRPr="006140DF">
              <w:rPr>
                <w:rFonts w:eastAsiaTheme="minorEastAsia" w:cs="Arial"/>
                <w:color w:val="323E4F" w:themeColor="text2" w:themeShade="BF"/>
                <w:sz w:val="18"/>
                <w:szCs w:val="18"/>
                <w:lang w:eastAsia="zh-TW"/>
              </w:rPr>
              <w:t xml:space="preserve"> declaration: Funding</w:t>
            </w:r>
          </w:p>
        </w:tc>
      </w:tr>
    </w:tbl>
    <w:p w:rsidR="00B32D84" w:rsidRPr="006140DF" w:rsidRDefault="00B32D84" w:rsidP="00524921">
      <w:pPr>
        <w:rPr>
          <w:rFonts w:ascii="Arial" w:hAnsi="Arial" w:cs="Arial"/>
          <w:b/>
          <w:lang w:val="en-GB"/>
        </w:rPr>
      </w:pPr>
    </w:p>
    <w:p w:rsidR="00B32D84" w:rsidRPr="006140DF" w:rsidRDefault="00B32D84">
      <w:pPr>
        <w:widowControl/>
        <w:rPr>
          <w:rFonts w:ascii="Arial" w:hAnsi="Arial" w:cs="Arial"/>
          <w:b/>
          <w:lang w:val="en-GB"/>
        </w:rPr>
      </w:pPr>
      <w:r w:rsidRPr="006140DF">
        <w:rPr>
          <w:rFonts w:ascii="Arial" w:hAnsi="Arial" w:cs="Arial"/>
          <w:b/>
          <w:lang w:val="en-GB"/>
        </w:rPr>
        <w:br w:type="page"/>
      </w:r>
    </w:p>
    <w:p w:rsidR="00B32D84" w:rsidRPr="006140DF" w:rsidRDefault="00B32D84" w:rsidP="00524921">
      <w:pPr>
        <w:widowControl/>
        <w:rPr>
          <w:rFonts w:ascii="Arial" w:hAnsi="Arial" w:cs="Arial"/>
          <w:b/>
          <w:color w:val="000000" w:themeColor="text1"/>
        </w:rPr>
        <w:sectPr w:rsidR="00B32D84" w:rsidRPr="006140DF" w:rsidSect="00AC64B1">
          <w:footerReference w:type="default" r:id="rId9"/>
          <w:pgSz w:w="11906" w:h="16838"/>
          <w:pgMar w:top="1440" w:right="1800" w:bottom="1440" w:left="1800" w:header="851" w:footer="992" w:gutter="0"/>
          <w:cols w:space="425"/>
          <w:docGrid w:type="lines" w:linePitch="360"/>
        </w:sectPr>
      </w:pPr>
    </w:p>
    <w:p w:rsidR="00B32D84" w:rsidRPr="006140DF" w:rsidRDefault="00B32D84" w:rsidP="00524921">
      <w:pPr>
        <w:widowControl/>
        <w:rPr>
          <w:rFonts w:ascii="Arial" w:hAnsi="Arial" w:cs="Arial"/>
          <w:color w:val="000000" w:themeColor="text1"/>
        </w:rPr>
      </w:pPr>
      <w:r w:rsidRPr="006140DF">
        <w:rPr>
          <w:rFonts w:ascii="Arial" w:hAnsi="Arial" w:cs="Arial"/>
          <w:b/>
          <w:color w:val="000000" w:themeColor="text1"/>
        </w:rPr>
        <w:lastRenderedPageBreak/>
        <w:t xml:space="preserve">Supplementary Table </w:t>
      </w:r>
      <w:r w:rsidR="002E7A2B">
        <w:rPr>
          <w:rFonts w:ascii="Arial" w:hAnsi="Arial" w:cs="Arial"/>
          <w:b/>
          <w:color w:val="000000" w:themeColor="text1"/>
        </w:rPr>
        <w:t>3</w:t>
      </w:r>
      <w:r w:rsidRPr="006140DF">
        <w:rPr>
          <w:rFonts w:ascii="Arial" w:hAnsi="Arial" w:cs="Arial"/>
          <w:b/>
          <w:color w:val="000000" w:themeColor="text1"/>
        </w:rPr>
        <w:t xml:space="preserve">. </w:t>
      </w:r>
      <w:r w:rsidRPr="006140DF">
        <w:rPr>
          <w:rFonts w:ascii="Arial" w:hAnsi="Arial" w:cs="Arial"/>
          <w:color w:val="000000" w:themeColor="text1"/>
        </w:rPr>
        <w:t>Details of hematologic and non-hematologic malignancy, autoimmune disease, immunosuppressant, solid organ transplant.</w:t>
      </w:r>
    </w:p>
    <w:tbl>
      <w:tblPr>
        <w:tblW w:w="13892" w:type="dxa"/>
        <w:tblLayout w:type="fixed"/>
        <w:tblCellMar>
          <w:left w:w="28" w:type="dxa"/>
          <w:right w:w="28" w:type="dxa"/>
        </w:tblCellMar>
        <w:tblLook w:val="04A0" w:firstRow="1" w:lastRow="0" w:firstColumn="1" w:lastColumn="0" w:noHBand="0" w:noVBand="1"/>
      </w:tblPr>
      <w:tblGrid>
        <w:gridCol w:w="2268"/>
        <w:gridCol w:w="709"/>
        <w:gridCol w:w="2126"/>
        <w:gridCol w:w="709"/>
        <w:gridCol w:w="2126"/>
        <w:gridCol w:w="851"/>
        <w:gridCol w:w="1984"/>
        <w:gridCol w:w="851"/>
        <w:gridCol w:w="1417"/>
        <w:gridCol w:w="851"/>
      </w:tblGrid>
      <w:tr w:rsidR="00B32D84" w:rsidRPr="006140DF" w:rsidTr="00524921">
        <w:trPr>
          <w:trHeight w:val="330"/>
        </w:trPr>
        <w:tc>
          <w:tcPr>
            <w:tcW w:w="2268" w:type="dxa"/>
            <w:tcBorders>
              <w:top w:val="single" w:sz="12" w:space="0" w:color="auto"/>
              <w:left w:val="nil"/>
              <w:bottom w:val="single" w:sz="12" w:space="0" w:color="auto"/>
              <w:right w:val="nil"/>
            </w:tcBorders>
            <w:shd w:val="clear" w:color="auto" w:fill="auto"/>
            <w:noWrap/>
            <w:vAlign w:val="center"/>
            <w:hideMark/>
          </w:tcPr>
          <w:p w:rsidR="00B32D84" w:rsidRPr="006140DF" w:rsidRDefault="00B32D84" w:rsidP="00524921">
            <w:pPr>
              <w:widowControl/>
              <w:rPr>
                <w:rFonts w:ascii="Arial" w:eastAsia="新細明體" w:hAnsi="Arial" w:cs="Arial"/>
                <w:b/>
                <w:color w:val="000000"/>
                <w:kern w:val="0"/>
                <w:sz w:val="18"/>
                <w:szCs w:val="18"/>
              </w:rPr>
            </w:pPr>
            <w:r w:rsidRPr="006140DF">
              <w:rPr>
                <w:rFonts w:ascii="Arial" w:eastAsia="新細明體" w:hAnsi="Arial" w:cs="Arial"/>
                <w:b/>
                <w:color w:val="000000"/>
                <w:kern w:val="0"/>
                <w:sz w:val="18"/>
                <w:szCs w:val="18"/>
              </w:rPr>
              <w:t>Hematologic malignancy</w:t>
            </w:r>
          </w:p>
        </w:tc>
        <w:tc>
          <w:tcPr>
            <w:tcW w:w="709" w:type="dxa"/>
            <w:tcBorders>
              <w:top w:val="single" w:sz="12" w:space="0" w:color="auto"/>
              <w:left w:val="nil"/>
              <w:bottom w:val="single" w:sz="12" w:space="0" w:color="auto"/>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b/>
                <w:color w:val="000000"/>
                <w:kern w:val="0"/>
                <w:sz w:val="18"/>
                <w:szCs w:val="18"/>
              </w:rPr>
            </w:pPr>
            <w:r w:rsidRPr="006140DF">
              <w:rPr>
                <w:rFonts w:ascii="Arial" w:eastAsia="新細明體" w:hAnsi="Arial" w:cs="Arial"/>
                <w:b/>
                <w:color w:val="000000"/>
                <w:kern w:val="0"/>
                <w:sz w:val="18"/>
                <w:szCs w:val="18"/>
              </w:rPr>
              <w:t>N (%)</w:t>
            </w:r>
          </w:p>
        </w:tc>
        <w:tc>
          <w:tcPr>
            <w:tcW w:w="2126" w:type="dxa"/>
            <w:tcBorders>
              <w:top w:val="single" w:sz="12" w:space="0" w:color="auto"/>
              <w:left w:val="nil"/>
              <w:bottom w:val="single" w:sz="12" w:space="0" w:color="auto"/>
              <w:right w:val="nil"/>
            </w:tcBorders>
            <w:shd w:val="clear" w:color="auto" w:fill="auto"/>
            <w:noWrap/>
            <w:vAlign w:val="center"/>
            <w:hideMark/>
          </w:tcPr>
          <w:p w:rsidR="00B32D84" w:rsidRPr="006140DF" w:rsidRDefault="00B32D84" w:rsidP="00524921">
            <w:pPr>
              <w:widowControl/>
              <w:rPr>
                <w:rFonts w:ascii="Arial" w:eastAsia="新細明體" w:hAnsi="Arial" w:cs="Arial"/>
                <w:b/>
                <w:color w:val="000000"/>
                <w:kern w:val="0"/>
                <w:sz w:val="18"/>
                <w:szCs w:val="18"/>
              </w:rPr>
            </w:pPr>
            <w:r w:rsidRPr="006140DF">
              <w:rPr>
                <w:rFonts w:ascii="Arial" w:eastAsia="新細明體" w:hAnsi="Arial" w:cs="Arial"/>
                <w:b/>
                <w:color w:val="000000"/>
                <w:kern w:val="0"/>
                <w:sz w:val="18"/>
                <w:szCs w:val="18"/>
              </w:rPr>
              <w:t>Non-hematologic malignancy</w:t>
            </w:r>
          </w:p>
        </w:tc>
        <w:tc>
          <w:tcPr>
            <w:tcW w:w="709" w:type="dxa"/>
            <w:tcBorders>
              <w:top w:val="single" w:sz="12" w:space="0" w:color="auto"/>
              <w:left w:val="nil"/>
              <w:bottom w:val="single" w:sz="12" w:space="0" w:color="auto"/>
              <w:right w:val="nil"/>
            </w:tcBorders>
            <w:shd w:val="clear" w:color="auto" w:fill="auto"/>
            <w:vAlign w:val="center"/>
          </w:tcPr>
          <w:p w:rsidR="00B32D84" w:rsidRPr="006140DF" w:rsidRDefault="00B32D84" w:rsidP="00524921">
            <w:pPr>
              <w:widowControl/>
              <w:jc w:val="center"/>
              <w:rPr>
                <w:rFonts w:ascii="Arial" w:eastAsia="新細明體" w:hAnsi="Arial" w:cs="Arial"/>
                <w:b/>
                <w:color w:val="000000"/>
                <w:kern w:val="0"/>
                <w:sz w:val="18"/>
                <w:szCs w:val="18"/>
              </w:rPr>
            </w:pPr>
            <w:r w:rsidRPr="006140DF">
              <w:rPr>
                <w:rFonts w:ascii="Arial" w:eastAsia="新細明體" w:hAnsi="Arial" w:cs="Arial"/>
                <w:b/>
                <w:color w:val="000000"/>
                <w:kern w:val="0"/>
                <w:sz w:val="18"/>
                <w:szCs w:val="18"/>
              </w:rPr>
              <w:t>N (%)</w:t>
            </w:r>
          </w:p>
        </w:tc>
        <w:tc>
          <w:tcPr>
            <w:tcW w:w="2126" w:type="dxa"/>
            <w:tcBorders>
              <w:top w:val="single" w:sz="12" w:space="0" w:color="auto"/>
              <w:left w:val="nil"/>
              <w:bottom w:val="single" w:sz="12" w:space="0" w:color="auto"/>
              <w:right w:val="nil"/>
            </w:tcBorders>
            <w:shd w:val="clear" w:color="auto" w:fill="auto"/>
            <w:noWrap/>
            <w:vAlign w:val="center"/>
            <w:hideMark/>
          </w:tcPr>
          <w:p w:rsidR="00B32D84" w:rsidRPr="006140DF" w:rsidRDefault="00B32D84" w:rsidP="00524921">
            <w:pPr>
              <w:widowControl/>
              <w:rPr>
                <w:rFonts w:ascii="Arial" w:eastAsia="新細明體" w:hAnsi="Arial" w:cs="Arial"/>
                <w:b/>
                <w:color w:val="000000"/>
                <w:kern w:val="0"/>
                <w:sz w:val="18"/>
                <w:szCs w:val="18"/>
              </w:rPr>
            </w:pPr>
            <w:r w:rsidRPr="006140DF">
              <w:rPr>
                <w:rFonts w:ascii="Arial" w:eastAsia="新細明體" w:hAnsi="Arial" w:cs="Arial"/>
                <w:b/>
                <w:color w:val="000000"/>
                <w:kern w:val="0"/>
                <w:sz w:val="18"/>
                <w:szCs w:val="18"/>
              </w:rPr>
              <w:t>Autoimmune disease</w:t>
            </w:r>
          </w:p>
        </w:tc>
        <w:tc>
          <w:tcPr>
            <w:tcW w:w="851" w:type="dxa"/>
            <w:tcBorders>
              <w:top w:val="single" w:sz="12" w:space="0" w:color="auto"/>
              <w:left w:val="nil"/>
              <w:bottom w:val="single" w:sz="12" w:space="0" w:color="auto"/>
              <w:right w:val="nil"/>
            </w:tcBorders>
            <w:shd w:val="clear" w:color="auto" w:fill="auto"/>
            <w:vAlign w:val="center"/>
          </w:tcPr>
          <w:p w:rsidR="00B32D84" w:rsidRPr="006140DF" w:rsidRDefault="00B32D84" w:rsidP="00524921">
            <w:pPr>
              <w:widowControl/>
              <w:jc w:val="center"/>
              <w:rPr>
                <w:rFonts w:ascii="Arial" w:eastAsia="新細明體" w:hAnsi="Arial" w:cs="Arial"/>
                <w:b/>
                <w:color w:val="000000"/>
                <w:kern w:val="0"/>
                <w:sz w:val="18"/>
                <w:szCs w:val="18"/>
              </w:rPr>
            </w:pPr>
            <w:r w:rsidRPr="006140DF">
              <w:rPr>
                <w:rFonts w:ascii="Arial" w:eastAsia="新細明體" w:hAnsi="Arial" w:cs="Arial"/>
                <w:b/>
                <w:color w:val="000000"/>
                <w:kern w:val="0"/>
                <w:sz w:val="18"/>
                <w:szCs w:val="18"/>
              </w:rPr>
              <w:t>N (%)</w:t>
            </w:r>
          </w:p>
        </w:tc>
        <w:tc>
          <w:tcPr>
            <w:tcW w:w="1984" w:type="dxa"/>
            <w:tcBorders>
              <w:top w:val="single" w:sz="12" w:space="0" w:color="auto"/>
              <w:left w:val="nil"/>
              <w:bottom w:val="single" w:sz="12" w:space="0" w:color="auto"/>
              <w:right w:val="nil"/>
            </w:tcBorders>
            <w:shd w:val="clear" w:color="auto" w:fill="auto"/>
            <w:noWrap/>
            <w:vAlign w:val="center"/>
            <w:hideMark/>
          </w:tcPr>
          <w:p w:rsidR="00B32D84" w:rsidRPr="006140DF" w:rsidRDefault="00B32D84" w:rsidP="00524921">
            <w:pPr>
              <w:widowControl/>
              <w:rPr>
                <w:rFonts w:ascii="Arial" w:eastAsia="新細明體" w:hAnsi="Arial" w:cs="Arial"/>
                <w:b/>
                <w:color w:val="000000"/>
                <w:kern w:val="0"/>
                <w:sz w:val="18"/>
                <w:szCs w:val="18"/>
              </w:rPr>
            </w:pPr>
            <w:r w:rsidRPr="006140DF">
              <w:rPr>
                <w:rFonts w:ascii="Arial" w:eastAsia="新細明體" w:hAnsi="Arial" w:cs="Arial"/>
                <w:b/>
                <w:color w:val="000000"/>
                <w:kern w:val="0"/>
                <w:sz w:val="18"/>
                <w:szCs w:val="18"/>
              </w:rPr>
              <w:t>Immuno-suppressant use</w:t>
            </w:r>
          </w:p>
        </w:tc>
        <w:tc>
          <w:tcPr>
            <w:tcW w:w="851" w:type="dxa"/>
            <w:tcBorders>
              <w:top w:val="single" w:sz="12" w:space="0" w:color="auto"/>
              <w:left w:val="nil"/>
              <w:bottom w:val="single" w:sz="12" w:space="0" w:color="auto"/>
              <w:right w:val="nil"/>
            </w:tcBorders>
            <w:shd w:val="clear" w:color="auto" w:fill="auto"/>
            <w:vAlign w:val="center"/>
          </w:tcPr>
          <w:p w:rsidR="00B32D84" w:rsidRPr="006140DF" w:rsidRDefault="00B32D84" w:rsidP="00524921">
            <w:pPr>
              <w:widowControl/>
              <w:jc w:val="center"/>
              <w:rPr>
                <w:rFonts w:ascii="Arial" w:eastAsia="新細明體" w:hAnsi="Arial" w:cs="Arial"/>
                <w:b/>
                <w:color w:val="000000"/>
                <w:kern w:val="0"/>
                <w:sz w:val="18"/>
                <w:szCs w:val="18"/>
              </w:rPr>
            </w:pPr>
            <w:r w:rsidRPr="006140DF">
              <w:rPr>
                <w:rFonts w:ascii="Arial" w:eastAsia="新細明體" w:hAnsi="Arial" w:cs="Arial"/>
                <w:b/>
                <w:color w:val="000000"/>
                <w:kern w:val="0"/>
                <w:sz w:val="18"/>
                <w:szCs w:val="18"/>
              </w:rPr>
              <w:t>N (%)</w:t>
            </w:r>
          </w:p>
        </w:tc>
        <w:tc>
          <w:tcPr>
            <w:tcW w:w="1417" w:type="dxa"/>
            <w:tcBorders>
              <w:top w:val="single" w:sz="12" w:space="0" w:color="auto"/>
              <w:left w:val="nil"/>
              <w:bottom w:val="single" w:sz="12" w:space="0" w:color="auto"/>
              <w:right w:val="nil"/>
            </w:tcBorders>
            <w:shd w:val="clear" w:color="auto" w:fill="auto"/>
            <w:noWrap/>
            <w:vAlign w:val="center"/>
            <w:hideMark/>
          </w:tcPr>
          <w:p w:rsidR="00B32D84" w:rsidRPr="006140DF" w:rsidRDefault="00B32D84" w:rsidP="00524921">
            <w:pPr>
              <w:widowControl/>
              <w:rPr>
                <w:rFonts w:ascii="Arial" w:eastAsia="新細明體" w:hAnsi="Arial" w:cs="Arial"/>
                <w:b/>
                <w:color w:val="000000"/>
                <w:kern w:val="0"/>
                <w:sz w:val="18"/>
                <w:szCs w:val="18"/>
              </w:rPr>
            </w:pPr>
            <w:r w:rsidRPr="006140DF">
              <w:rPr>
                <w:rFonts w:ascii="Arial" w:eastAsia="新細明體" w:hAnsi="Arial" w:cs="Arial"/>
                <w:b/>
                <w:color w:val="000000"/>
                <w:kern w:val="0"/>
                <w:sz w:val="18"/>
                <w:szCs w:val="18"/>
              </w:rPr>
              <w:t>Solid organ transplant</w:t>
            </w:r>
          </w:p>
        </w:tc>
        <w:tc>
          <w:tcPr>
            <w:tcW w:w="851" w:type="dxa"/>
            <w:tcBorders>
              <w:top w:val="single" w:sz="12" w:space="0" w:color="auto"/>
              <w:left w:val="nil"/>
              <w:bottom w:val="single" w:sz="12" w:space="0" w:color="auto"/>
              <w:right w:val="nil"/>
            </w:tcBorders>
            <w:shd w:val="clear" w:color="auto" w:fill="auto"/>
            <w:vAlign w:val="center"/>
          </w:tcPr>
          <w:p w:rsidR="00B32D84" w:rsidRPr="006140DF" w:rsidRDefault="00B32D84" w:rsidP="00524921">
            <w:pPr>
              <w:widowControl/>
              <w:jc w:val="center"/>
              <w:rPr>
                <w:rFonts w:ascii="Arial" w:eastAsia="新細明體" w:hAnsi="Arial" w:cs="Arial"/>
                <w:b/>
                <w:color w:val="000000"/>
                <w:kern w:val="0"/>
                <w:sz w:val="18"/>
                <w:szCs w:val="18"/>
              </w:rPr>
            </w:pPr>
            <w:r w:rsidRPr="006140DF">
              <w:rPr>
                <w:rFonts w:ascii="Arial" w:eastAsia="新細明體" w:hAnsi="Arial" w:cs="Arial"/>
                <w:b/>
                <w:color w:val="000000"/>
                <w:kern w:val="0"/>
                <w:sz w:val="18"/>
                <w:szCs w:val="18"/>
              </w:rPr>
              <w:t>N (%)</w:t>
            </w:r>
          </w:p>
        </w:tc>
      </w:tr>
      <w:tr w:rsidR="00B32D84" w:rsidRPr="006140DF" w:rsidTr="00524921">
        <w:trPr>
          <w:trHeight w:val="330"/>
        </w:trPr>
        <w:tc>
          <w:tcPr>
            <w:tcW w:w="2268"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Acute myeloid leukemia</w:t>
            </w:r>
          </w:p>
        </w:tc>
        <w:tc>
          <w:tcPr>
            <w:tcW w:w="709"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52 (32.7)</w:t>
            </w:r>
          </w:p>
        </w:tc>
        <w:tc>
          <w:tcPr>
            <w:tcW w:w="2126"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Lung</w:t>
            </w:r>
          </w:p>
        </w:tc>
        <w:tc>
          <w:tcPr>
            <w:tcW w:w="709"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13 (28.9)</w:t>
            </w:r>
          </w:p>
        </w:tc>
        <w:tc>
          <w:tcPr>
            <w:tcW w:w="2126"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Systemic lupus erythematosus</w:t>
            </w:r>
          </w:p>
        </w:tc>
        <w:tc>
          <w:tcPr>
            <w:tcW w:w="851"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10 (21.3)</w:t>
            </w:r>
          </w:p>
        </w:tc>
        <w:tc>
          <w:tcPr>
            <w:tcW w:w="1984"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Cyclosporine</w:t>
            </w:r>
          </w:p>
        </w:tc>
        <w:tc>
          <w:tcPr>
            <w:tcW w:w="851"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44 (47.8)</w:t>
            </w:r>
          </w:p>
        </w:tc>
        <w:tc>
          <w:tcPr>
            <w:tcW w:w="1417"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Lung</w:t>
            </w:r>
          </w:p>
        </w:tc>
        <w:tc>
          <w:tcPr>
            <w:tcW w:w="851"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3 (50.0)</w:t>
            </w: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Acute lymphocytic leukemia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26 (16.4)</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Oropharyngeal</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8 (17.8)</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Sjögren syndrome</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8 (17.0)</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Tacrolimus</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26 (28.3)</w:t>
            </w: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Renal</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 (33.3)</w:t>
            </w: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Myelodysplastic syndromes</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23 (14.5)</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Breast</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5 (11.1)</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Rheumatoid arthritis</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7 (14.9)</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Azathioprine</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9 (9.8)</w:t>
            </w: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Liver</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 (16.7)</w:t>
            </w: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Diffuse large B cell lymphoma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17 (10.7)</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Hepatocellular carcinoma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3 (6.7)</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Immune thrombocytopenia</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5 (10.6)</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Mycophenolate</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7 (7.6)</w:t>
            </w: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jc w:val="right"/>
              <w:rPr>
                <w:rFonts w:ascii="Arial" w:eastAsia="新細明體" w:hAnsi="Arial" w:cs="Arial"/>
                <w:color w:val="000000"/>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Natural killer T cell Lymphoma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5 (3.1)</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Colon</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 (4.4)</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Antiphospholipid syndrome</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4 (8.5)</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Leflunomide</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6 (6.5)</w:t>
            </w: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jc w:val="right"/>
              <w:rPr>
                <w:rFonts w:ascii="Arial" w:eastAsia="新細明體" w:hAnsi="Arial" w:cs="Arial"/>
                <w:color w:val="000000"/>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Chronic lymphocytic leukemia/small lymphocytic lymphoma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5 (3.1)</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Cancer of unknown primary</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 (4.4)</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Autoimmune thyroiditis</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4 (8.5)</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IVIG</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 (2.2)</w:t>
            </w: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jc w:val="right"/>
              <w:rPr>
                <w:rFonts w:ascii="Arial" w:eastAsia="新細明體" w:hAnsi="Arial" w:cs="Arial"/>
                <w:color w:val="000000"/>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Hodgkin lymphoma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4 (2.5)</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Prostate</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 (4.4)</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Dermatomyositis/ Polymyositis</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3 (6.4)</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Sirolimus</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 (1.1)</w:t>
            </w: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jc w:val="right"/>
              <w:rPr>
                <w:rFonts w:ascii="Arial" w:eastAsia="新細明體" w:hAnsi="Arial" w:cs="Arial"/>
                <w:color w:val="000000"/>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Multiple myeloma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5 (3.1)</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Renal</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 (4.4)</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Autoimmune hemolytic anemia</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3 (6.4)</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Abatacept</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1 (1.1)</w:t>
            </w: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Chronic myelogenous leukemia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4 (2.5)</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Thymoma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 (4.4)</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Microscopic Polyangiitis</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 (4.3)</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Cyclophosphamide</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1 (1.1)</w:t>
            </w: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Follicular lymphoma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3 (1.9)</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Thyroid</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 (4.4)</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Pemphigus/Pemphigoid</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 (2.1)</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jc w:val="right"/>
              <w:rPr>
                <w:rFonts w:ascii="Arial" w:eastAsia="新細明體" w:hAnsi="Arial" w:cs="Arial"/>
                <w:color w:val="000000"/>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Acute promyelocytic leukemia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3 (1.9)</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Brain</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 (2.2)</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Seronegative Spondyloarthropathies</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 (2.1)</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jc w:val="right"/>
              <w:rPr>
                <w:rFonts w:ascii="Arial" w:eastAsia="新細明體" w:hAnsi="Arial" w:cs="Arial"/>
                <w:color w:val="000000"/>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lastRenderedPageBreak/>
              <w:t>Mantle cell lymphoma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3 (1.9)</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cervical</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1 (2.2)</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Autoimmune hepatitis</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 (2.1)</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jc w:val="right"/>
              <w:rPr>
                <w:rFonts w:ascii="Arial" w:eastAsia="新細明體" w:hAnsi="Arial" w:cs="Arial"/>
                <w:color w:val="000000"/>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Burkitt lymphoma/leukemia</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 (1.3)</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Esophageal</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1 (2.2)</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Cryoglobulinemia</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 (2.1)</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jc w:val="right"/>
              <w:rPr>
                <w:rFonts w:ascii="Arial" w:eastAsia="新細明體" w:hAnsi="Arial" w:cs="Arial"/>
                <w:color w:val="000000"/>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Myeloid fibrosis</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2 (1.3)</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Gastric</w:t>
            </w:r>
          </w:p>
        </w:tc>
        <w:tc>
          <w:tcPr>
            <w:tcW w:w="709"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1 (2.2)</w:t>
            </w:r>
          </w:p>
        </w:tc>
        <w:tc>
          <w:tcPr>
            <w:tcW w:w="21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Guillain-Barré Syndrome</w:t>
            </w: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 (2.1)</w:t>
            </w:r>
          </w:p>
        </w:tc>
        <w:tc>
          <w:tcPr>
            <w:tcW w:w="1984" w:type="dxa"/>
            <w:tcBorders>
              <w:top w:val="nil"/>
              <w:left w:val="nil"/>
              <w:bottom w:val="nil"/>
              <w:right w:val="nil"/>
            </w:tcBorders>
            <w:shd w:val="clear" w:color="auto" w:fill="auto"/>
            <w:noWrap/>
            <w:vAlign w:val="center"/>
            <w:hideMark/>
          </w:tcPr>
          <w:p w:rsidR="00B32D84" w:rsidRPr="006140DF" w:rsidRDefault="00B32D84" w:rsidP="00524921">
            <w:pPr>
              <w:widowControl/>
              <w:jc w:val="right"/>
              <w:rPr>
                <w:rFonts w:ascii="Arial" w:eastAsia="新細明體" w:hAnsi="Arial" w:cs="Arial"/>
                <w:color w:val="000000"/>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Mixed phenotype acute leukemia</w:t>
            </w:r>
          </w:p>
        </w:tc>
        <w:tc>
          <w:tcPr>
            <w:tcW w:w="709" w:type="dxa"/>
            <w:tcBorders>
              <w:top w:val="nil"/>
              <w:left w:val="nil"/>
              <w:right w:val="nil"/>
            </w:tcBorders>
            <w:shd w:val="clear" w:color="auto" w:fill="auto"/>
            <w:noWrap/>
            <w:vAlign w:val="center"/>
            <w:hideMark/>
          </w:tcPr>
          <w:p w:rsidR="00B32D84" w:rsidRPr="006140DF" w:rsidRDefault="00B32D84" w:rsidP="00524921">
            <w:pPr>
              <w:widowControl/>
              <w:jc w:val="center"/>
              <w:rPr>
                <w:rFonts w:ascii="Arial" w:eastAsia="新細明體" w:hAnsi="Arial" w:cs="Arial"/>
                <w:color w:val="000000"/>
                <w:kern w:val="0"/>
                <w:sz w:val="16"/>
                <w:szCs w:val="16"/>
              </w:rPr>
            </w:pPr>
            <w:r w:rsidRPr="006140DF">
              <w:rPr>
                <w:rFonts w:ascii="Arial" w:hAnsi="Arial" w:cs="Arial"/>
                <w:color w:val="000000"/>
                <w:sz w:val="16"/>
                <w:szCs w:val="16"/>
              </w:rPr>
              <w:t>1 (0.6)</w:t>
            </w:r>
          </w:p>
        </w:tc>
        <w:tc>
          <w:tcPr>
            <w:tcW w:w="2126" w:type="dxa"/>
            <w:tcBorders>
              <w:top w:val="nil"/>
              <w:left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Gastrointestinal stromal tumor</w:t>
            </w:r>
          </w:p>
        </w:tc>
        <w:tc>
          <w:tcPr>
            <w:tcW w:w="709" w:type="dxa"/>
            <w:tcBorders>
              <w:top w:val="nil"/>
              <w:left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1 (2.2)</w:t>
            </w:r>
          </w:p>
        </w:tc>
        <w:tc>
          <w:tcPr>
            <w:tcW w:w="2126" w:type="dxa"/>
            <w:tcBorders>
              <w:top w:val="nil"/>
              <w:left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r w:rsidRPr="006140DF">
              <w:rPr>
                <w:rFonts w:ascii="Arial" w:hAnsi="Arial" w:cs="Arial"/>
                <w:color w:val="000000"/>
                <w:sz w:val="16"/>
                <w:szCs w:val="16"/>
              </w:rPr>
              <w:t>Myasthenia gravis</w:t>
            </w:r>
          </w:p>
        </w:tc>
        <w:tc>
          <w:tcPr>
            <w:tcW w:w="851" w:type="dxa"/>
            <w:tcBorders>
              <w:top w:val="nil"/>
              <w:left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1 (2.1)</w:t>
            </w:r>
          </w:p>
        </w:tc>
        <w:tc>
          <w:tcPr>
            <w:tcW w:w="1984" w:type="dxa"/>
            <w:tcBorders>
              <w:top w:val="nil"/>
              <w:left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hideMark/>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Lymphoblastic lymphoma/leukemia</w:t>
            </w: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1 (0.6)</w:t>
            </w:r>
          </w:p>
        </w:tc>
        <w:tc>
          <w:tcPr>
            <w:tcW w:w="2126"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Pancreas</w:t>
            </w: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1 (2.2)</w:t>
            </w:r>
          </w:p>
        </w:tc>
        <w:tc>
          <w:tcPr>
            <w:tcW w:w="2126"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r w:rsidRPr="006140DF">
              <w:rPr>
                <w:rFonts w:ascii="Arial" w:hAnsi="Arial" w:cs="Arial"/>
                <w:color w:val="000000"/>
                <w:sz w:val="16"/>
                <w:szCs w:val="16"/>
              </w:rPr>
              <w:t>Systemic sclerosis</w:t>
            </w: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1 (2.1)</w:t>
            </w:r>
          </w:p>
        </w:tc>
        <w:tc>
          <w:tcPr>
            <w:tcW w:w="1984"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MALToma</w:t>
            </w: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1 (0.6)</w:t>
            </w:r>
          </w:p>
        </w:tc>
        <w:tc>
          <w:tcPr>
            <w:tcW w:w="2126"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Skin</w:t>
            </w: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1 (2.2)</w:t>
            </w:r>
          </w:p>
        </w:tc>
        <w:tc>
          <w:tcPr>
            <w:tcW w:w="2126"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r w:rsidRPr="006140DF">
              <w:rPr>
                <w:rFonts w:ascii="Arial" w:hAnsi="Arial" w:cs="Arial"/>
                <w:color w:val="000000"/>
                <w:sz w:val="16"/>
                <w:szCs w:val="16"/>
              </w:rPr>
              <w:t>Undifferentiated connective tissue disease</w:t>
            </w: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1 (2.1)</w:t>
            </w:r>
          </w:p>
        </w:tc>
        <w:tc>
          <w:tcPr>
            <w:tcW w:w="1984"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Chronic myelomonocytic leukemia</w:t>
            </w: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1 (0.6)</w:t>
            </w:r>
          </w:p>
        </w:tc>
        <w:tc>
          <w:tcPr>
            <w:tcW w:w="2126" w:type="dxa"/>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kern w:val="0"/>
                <w:sz w:val="16"/>
                <w:szCs w:val="16"/>
              </w:rPr>
            </w:pP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2126"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984"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Low-grade B-cell lymphoma</w:t>
            </w: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1 (0.6)</w:t>
            </w:r>
          </w:p>
        </w:tc>
        <w:tc>
          <w:tcPr>
            <w:tcW w:w="2126" w:type="dxa"/>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kern w:val="0"/>
                <w:sz w:val="16"/>
                <w:szCs w:val="16"/>
              </w:rPr>
            </w:pP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2126"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984"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Myeloproliferative Neoplasm</w:t>
            </w: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1 (0.6)</w:t>
            </w:r>
          </w:p>
        </w:tc>
        <w:tc>
          <w:tcPr>
            <w:tcW w:w="2126" w:type="dxa"/>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kern w:val="0"/>
                <w:sz w:val="16"/>
                <w:szCs w:val="16"/>
              </w:rPr>
            </w:pP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2126"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984"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 xml:space="preserve">Peripheral T-cell lymphoma </w:t>
            </w: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1 (0.6)</w:t>
            </w:r>
          </w:p>
        </w:tc>
        <w:tc>
          <w:tcPr>
            <w:tcW w:w="2126" w:type="dxa"/>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kern w:val="0"/>
                <w:sz w:val="16"/>
                <w:szCs w:val="16"/>
              </w:rPr>
            </w:pP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2126"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984"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T-cell lymphoma</w:t>
            </w: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1 (0.6)</w:t>
            </w:r>
          </w:p>
        </w:tc>
        <w:tc>
          <w:tcPr>
            <w:tcW w:w="2126" w:type="dxa"/>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kern w:val="0"/>
                <w:sz w:val="16"/>
                <w:szCs w:val="16"/>
              </w:rPr>
            </w:pPr>
          </w:p>
        </w:tc>
        <w:tc>
          <w:tcPr>
            <w:tcW w:w="709"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2126"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984"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p>
        </w:tc>
        <w:tc>
          <w:tcPr>
            <w:tcW w:w="1417"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c>
          <w:tcPr>
            <w:tcW w:w="851" w:type="dxa"/>
            <w:tcBorders>
              <w:top w:val="nil"/>
              <w:left w:val="nil"/>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p>
        </w:tc>
      </w:tr>
      <w:tr w:rsidR="00B32D84" w:rsidRPr="006140DF" w:rsidTr="00524921">
        <w:trPr>
          <w:trHeight w:val="330"/>
        </w:trPr>
        <w:tc>
          <w:tcPr>
            <w:tcW w:w="2268" w:type="dxa"/>
            <w:tcBorders>
              <w:top w:val="nil"/>
              <w:left w:val="nil"/>
              <w:bottom w:val="single" w:sz="12" w:space="0" w:color="auto"/>
              <w:right w:val="nil"/>
            </w:tcBorders>
            <w:shd w:val="clear" w:color="auto" w:fill="auto"/>
            <w:noWrap/>
            <w:vAlign w:val="center"/>
          </w:tcPr>
          <w:p w:rsidR="00B32D84" w:rsidRPr="006140DF" w:rsidRDefault="00B32D84" w:rsidP="00524921">
            <w:pPr>
              <w:widowControl/>
              <w:rPr>
                <w:rFonts w:ascii="Arial" w:eastAsia="新細明體" w:hAnsi="Arial" w:cs="Arial"/>
                <w:color w:val="000000"/>
                <w:kern w:val="0"/>
                <w:sz w:val="16"/>
                <w:szCs w:val="16"/>
              </w:rPr>
            </w:pPr>
            <w:r w:rsidRPr="006140DF">
              <w:rPr>
                <w:rFonts w:ascii="Arial" w:hAnsi="Arial" w:cs="Arial"/>
                <w:color w:val="000000"/>
                <w:sz w:val="16"/>
                <w:szCs w:val="16"/>
              </w:rPr>
              <w:t>Leukemia</w:t>
            </w:r>
          </w:p>
        </w:tc>
        <w:tc>
          <w:tcPr>
            <w:tcW w:w="709" w:type="dxa"/>
            <w:tcBorders>
              <w:top w:val="nil"/>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1 (0.6)</w:t>
            </w:r>
          </w:p>
        </w:tc>
        <w:tc>
          <w:tcPr>
            <w:tcW w:w="2126" w:type="dxa"/>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kern w:val="0"/>
                <w:sz w:val="16"/>
                <w:szCs w:val="16"/>
              </w:rPr>
            </w:pPr>
            <w:r w:rsidRPr="006140DF">
              <w:rPr>
                <w:rFonts w:ascii="Arial" w:hAnsi="Arial" w:cs="Arial"/>
                <w:color w:val="000000"/>
                <w:sz w:val="16"/>
                <w:szCs w:val="16"/>
              </w:rPr>
              <w:t xml:space="preserve">　</w:t>
            </w:r>
          </w:p>
        </w:tc>
        <w:tc>
          <w:tcPr>
            <w:tcW w:w="709" w:type="dxa"/>
            <w:tcBorders>
              <w:top w:val="nil"/>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 xml:space="preserve">　</w:t>
            </w:r>
          </w:p>
        </w:tc>
        <w:tc>
          <w:tcPr>
            <w:tcW w:w="2126" w:type="dxa"/>
            <w:tcBorders>
              <w:top w:val="nil"/>
              <w:left w:val="nil"/>
              <w:bottom w:val="single" w:sz="12" w:space="0" w:color="auto"/>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r w:rsidRPr="006140DF">
              <w:rPr>
                <w:rFonts w:ascii="Arial" w:hAnsi="Arial" w:cs="Arial"/>
                <w:color w:val="000000"/>
                <w:sz w:val="16"/>
                <w:szCs w:val="16"/>
              </w:rPr>
              <w:t xml:space="preserve">　</w:t>
            </w:r>
          </w:p>
        </w:tc>
        <w:tc>
          <w:tcPr>
            <w:tcW w:w="851" w:type="dxa"/>
            <w:tcBorders>
              <w:top w:val="nil"/>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 xml:space="preserve">　</w:t>
            </w:r>
          </w:p>
        </w:tc>
        <w:tc>
          <w:tcPr>
            <w:tcW w:w="1984" w:type="dxa"/>
            <w:tcBorders>
              <w:top w:val="nil"/>
              <w:left w:val="nil"/>
              <w:bottom w:val="single" w:sz="12" w:space="0" w:color="auto"/>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r w:rsidRPr="006140DF">
              <w:rPr>
                <w:rFonts w:ascii="Arial" w:hAnsi="Arial" w:cs="Arial"/>
                <w:color w:val="000000"/>
                <w:sz w:val="16"/>
                <w:szCs w:val="16"/>
              </w:rPr>
              <w:t xml:space="preserve">　</w:t>
            </w:r>
          </w:p>
        </w:tc>
        <w:tc>
          <w:tcPr>
            <w:tcW w:w="851" w:type="dxa"/>
            <w:tcBorders>
              <w:top w:val="nil"/>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Times New Roman" w:hAnsi="Arial" w:cs="Arial"/>
                <w:kern w:val="0"/>
                <w:sz w:val="16"/>
                <w:szCs w:val="16"/>
              </w:rPr>
            </w:pPr>
            <w:r w:rsidRPr="006140DF">
              <w:rPr>
                <w:rFonts w:ascii="Arial" w:hAnsi="Arial" w:cs="Arial"/>
                <w:color w:val="000000"/>
                <w:sz w:val="16"/>
                <w:szCs w:val="16"/>
              </w:rPr>
              <w:t xml:space="preserve">　</w:t>
            </w:r>
          </w:p>
        </w:tc>
        <w:tc>
          <w:tcPr>
            <w:tcW w:w="1417" w:type="dxa"/>
            <w:tcBorders>
              <w:top w:val="nil"/>
              <w:left w:val="nil"/>
              <w:bottom w:val="single" w:sz="12" w:space="0" w:color="auto"/>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r w:rsidRPr="006140DF">
              <w:rPr>
                <w:rFonts w:ascii="Arial" w:hAnsi="Arial" w:cs="Arial"/>
                <w:color w:val="000000"/>
                <w:sz w:val="16"/>
                <w:szCs w:val="16"/>
              </w:rPr>
              <w:t xml:space="preserve">　</w:t>
            </w:r>
          </w:p>
        </w:tc>
        <w:tc>
          <w:tcPr>
            <w:tcW w:w="851" w:type="dxa"/>
            <w:tcBorders>
              <w:top w:val="nil"/>
              <w:left w:val="nil"/>
              <w:bottom w:val="single" w:sz="12" w:space="0" w:color="auto"/>
              <w:right w:val="nil"/>
            </w:tcBorders>
            <w:shd w:val="clear" w:color="auto" w:fill="auto"/>
            <w:noWrap/>
            <w:vAlign w:val="center"/>
          </w:tcPr>
          <w:p w:rsidR="00B32D84" w:rsidRPr="006140DF" w:rsidRDefault="00B32D84" w:rsidP="00524921">
            <w:pPr>
              <w:widowControl/>
              <w:rPr>
                <w:rFonts w:ascii="Arial" w:eastAsia="Times New Roman" w:hAnsi="Arial" w:cs="Arial"/>
                <w:kern w:val="0"/>
                <w:sz w:val="16"/>
                <w:szCs w:val="16"/>
              </w:rPr>
            </w:pPr>
            <w:r w:rsidRPr="006140DF">
              <w:rPr>
                <w:rFonts w:ascii="Arial" w:hAnsi="Arial" w:cs="Arial"/>
                <w:color w:val="000000"/>
                <w:sz w:val="16"/>
                <w:szCs w:val="16"/>
              </w:rPr>
              <w:t xml:space="preserve">　</w:t>
            </w:r>
          </w:p>
        </w:tc>
      </w:tr>
      <w:tr w:rsidR="00B32D84" w:rsidRPr="006140DF" w:rsidTr="00524921">
        <w:trPr>
          <w:trHeight w:val="330"/>
        </w:trPr>
        <w:tc>
          <w:tcPr>
            <w:tcW w:w="2268"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rPr>
                <w:rFonts w:ascii="Arial" w:hAnsi="Arial" w:cs="Arial"/>
                <w:color w:val="000000"/>
                <w:sz w:val="16"/>
                <w:szCs w:val="16"/>
              </w:rPr>
            </w:pPr>
            <w:r w:rsidRPr="006140DF">
              <w:rPr>
                <w:rFonts w:ascii="Arial" w:hAnsi="Arial" w:cs="Arial"/>
                <w:color w:val="000000"/>
                <w:sz w:val="16"/>
                <w:szCs w:val="16"/>
              </w:rPr>
              <w:t>Total</w:t>
            </w:r>
          </w:p>
        </w:tc>
        <w:tc>
          <w:tcPr>
            <w:tcW w:w="709"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159</w:t>
            </w:r>
          </w:p>
        </w:tc>
        <w:tc>
          <w:tcPr>
            <w:tcW w:w="2126"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hAnsi="Arial" w:cs="Arial"/>
                <w:color w:val="000000"/>
                <w:sz w:val="16"/>
                <w:szCs w:val="16"/>
              </w:rPr>
            </w:pPr>
            <w:r w:rsidRPr="006140DF">
              <w:rPr>
                <w:rFonts w:ascii="Arial" w:hAnsi="Arial" w:cs="Arial"/>
                <w:color w:val="000000"/>
                <w:sz w:val="16"/>
                <w:szCs w:val="16"/>
              </w:rPr>
              <w:t xml:space="preserve">　</w:t>
            </w:r>
          </w:p>
        </w:tc>
        <w:tc>
          <w:tcPr>
            <w:tcW w:w="709"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45</w:t>
            </w:r>
          </w:p>
        </w:tc>
        <w:tc>
          <w:tcPr>
            <w:tcW w:w="2126"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rPr>
                <w:rFonts w:ascii="Arial" w:hAnsi="Arial" w:cs="Arial"/>
                <w:color w:val="000000"/>
                <w:sz w:val="16"/>
                <w:szCs w:val="16"/>
              </w:rPr>
            </w:pPr>
            <w:r w:rsidRPr="006140DF">
              <w:rPr>
                <w:rFonts w:ascii="Arial" w:hAnsi="Arial" w:cs="Arial"/>
                <w:color w:val="000000"/>
                <w:sz w:val="16"/>
                <w:szCs w:val="16"/>
              </w:rPr>
              <w:t xml:space="preserve">　</w:t>
            </w:r>
          </w:p>
        </w:tc>
        <w:tc>
          <w:tcPr>
            <w:tcW w:w="851"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47</w:t>
            </w:r>
          </w:p>
        </w:tc>
        <w:tc>
          <w:tcPr>
            <w:tcW w:w="1984"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rPr>
                <w:rFonts w:ascii="Arial" w:hAnsi="Arial" w:cs="Arial"/>
                <w:color w:val="000000"/>
                <w:sz w:val="16"/>
                <w:szCs w:val="16"/>
              </w:rPr>
            </w:pPr>
            <w:r w:rsidRPr="006140DF">
              <w:rPr>
                <w:rFonts w:ascii="Arial" w:hAnsi="Arial" w:cs="Arial"/>
                <w:color w:val="000000"/>
                <w:sz w:val="16"/>
                <w:szCs w:val="16"/>
              </w:rPr>
              <w:t xml:space="preserve">　</w:t>
            </w:r>
          </w:p>
        </w:tc>
        <w:tc>
          <w:tcPr>
            <w:tcW w:w="851"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hAnsi="Arial" w:cs="Arial"/>
                <w:color w:val="000000"/>
                <w:sz w:val="16"/>
                <w:szCs w:val="16"/>
              </w:rPr>
            </w:pPr>
            <w:r w:rsidRPr="006140DF">
              <w:rPr>
                <w:rFonts w:ascii="Arial" w:hAnsi="Arial" w:cs="Arial"/>
                <w:color w:val="000000"/>
                <w:sz w:val="16"/>
                <w:szCs w:val="16"/>
              </w:rPr>
              <w:t>92</w:t>
            </w:r>
          </w:p>
        </w:tc>
        <w:tc>
          <w:tcPr>
            <w:tcW w:w="1417"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rPr>
                <w:rFonts w:ascii="Arial" w:hAnsi="Arial" w:cs="Arial"/>
                <w:color w:val="000000"/>
                <w:sz w:val="16"/>
                <w:szCs w:val="16"/>
              </w:rPr>
            </w:pPr>
            <w:r w:rsidRPr="006140DF">
              <w:rPr>
                <w:rFonts w:ascii="Arial" w:hAnsi="Arial" w:cs="Arial"/>
                <w:color w:val="000000"/>
                <w:sz w:val="16"/>
                <w:szCs w:val="16"/>
              </w:rPr>
              <w:t xml:space="preserve">　</w:t>
            </w:r>
          </w:p>
        </w:tc>
        <w:tc>
          <w:tcPr>
            <w:tcW w:w="851"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rPr>
                <w:rFonts w:ascii="Arial" w:hAnsi="Arial" w:cs="Arial"/>
                <w:color w:val="000000"/>
                <w:sz w:val="16"/>
                <w:szCs w:val="16"/>
              </w:rPr>
            </w:pPr>
            <w:r w:rsidRPr="006140DF">
              <w:rPr>
                <w:rFonts w:ascii="Arial" w:hAnsi="Arial" w:cs="Arial"/>
                <w:color w:val="000000"/>
                <w:sz w:val="16"/>
                <w:szCs w:val="16"/>
              </w:rPr>
              <w:t>6</w:t>
            </w:r>
          </w:p>
        </w:tc>
      </w:tr>
    </w:tbl>
    <w:p w:rsidR="00B32D84" w:rsidRPr="006140DF" w:rsidRDefault="00B32D84" w:rsidP="00524921">
      <w:pPr>
        <w:widowControl/>
        <w:spacing w:line="0" w:lineRule="atLeast"/>
        <w:rPr>
          <w:rFonts w:ascii="Arial" w:hAnsi="Arial" w:cs="Arial"/>
          <w:b/>
          <w:color w:val="000000" w:themeColor="text1"/>
        </w:rPr>
        <w:sectPr w:rsidR="00B32D84" w:rsidRPr="006140DF" w:rsidSect="00524921">
          <w:pgSz w:w="16838" w:h="11906" w:orient="landscape"/>
          <w:pgMar w:top="1797" w:right="1440" w:bottom="1797" w:left="1440" w:header="851" w:footer="992" w:gutter="0"/>
          <w:cols w:space="425"/>
          <w:docGrid w:type="linesAndChars" w:linePitch="360"/>
        </w:sectPr>
      </w:pPr>
    </w:p>
    <w:p w:rsidR="00B32D84" w:rsidRPr="006140DF" w:rsidRDefault="006F698B" w:rsidP="00524921">
      <w:pPr>
        <w:widowControl/>
        <w:rPr>
          <w:rFonts w:ascii="Arial" w:hAnsi="Arial" w:cs="Arial"/>
          <w:color w:val="000000" w:themeColor="text1"/>
        </w:rPr>
      </w:pPr>
      <w:r>
        <w:rPr>
          <w:rFonts w:ascii="Arial" w:hAnsi="Arial" w:cs="Arial"/>
          <w:b/>
          <w:color w:val="000000" w:themeColor="text1"/>
        </w:rPr>
        <w:lastRenderedPageBreak/>
        <w:t>Supplementary Table 4</w:t>
      </w:r>
      <w:r w:rsidR="00B32D84" w:rsidRPr="006140DF">
        <w:rPr>
          <w:rFonts w:ascii="Arial" w:hAnsi="Arial" w:cs="Arial"/>
          <w:b/>
          <w:color w:val="000000" w:themeColor="text1"/>
        </w:rPr>
        <w:t>.</w:t>
      </w:r>
      <w:r w:rsidR="00B32D84" w:rsidRPr="006140DF">
        <w:rPr>
          <w:rFonts w:ascii="Arial" w:hAnsi="Arial" w:cs="Arial"/>
          <w:color w:val="000000" w:themeColor="text1"/>
        </w:rPr>
        <w:t xml:space="preserve"> Summary of Systematic Review</w:t>
      </w:r>
    </w:p>
    <w:p w:rsidR="00B32D84" w:rsidRPr="006140DF" w:rsidRDefault="00B32D84" w:rsidP="00524921">
      <w:pPr>
        <w:widowControl/>
        <w:rPr>
          <w:rFonts w:ascii="Arial" w:hAnsi="Arial" w:cs="Arial"/>
          <w:color w:val="000000" w:themeColor="text1"/>
        </w:rPr>
      </w:pPr>
    </w:p>
    <w:tbl>
      <w:tblPr>
        <w:tblW w:w="16294" w:type="dxa"/>
        <w:tblLayout w:type="fixed"/>
        <w:tblCellMar>
          <w:left w:w="28" w:type="dxa"/>
          <w:right w:w="28" w:type="dxa"/>
        </w:tblCellMar>
        <w:tblLook w:val="04A0" w:firstRow="1" w:lastRow="0" w:firstColumn="1" w:lastColumn="0" w:noHBand="0" w:noVBand="1"/>
      </w:tblPr>
      <w:tblGrid>
        <w:gridCol w:w="1276"/>
        <w:gridCol w:w="1418"/>
        <w:gridCol w:w="2126"/>
        <w:gridCol w:w="1984"/>
        <w:gridCol w:w="709"/>
        <w:gridCol w:w="3544"/>
        <w:gridCol w:w="850"/>
        <w:gridCol w:w="709"/>
        <w:gridCol w:w="1134"/>
        <w:gridCol w:w="702"/>
        <w:gridCol w:w="708"/>
        <w:gridCol w:w="1134"/>
      </w:tblGrid>
      <w:tr w:rsidR="00B32D84" w:rsidRPr="006140DF" w:rsidTr="00870053">
        <w:trPr>
          <w:gridAfter w:val="3"/>
          <w:wAfter w:w="2544" w:type="dxa"/>
          <w:trHeight w:val="340"/>
        </w:trPr>
        <w:tc>
          <w:tcPr>
            <w:tcW w:w="1276" w:type="dxa"/>
            <w:tcBorders>
              <w:top w:val="single" w:sz="18" w:space="0" w:color="auto"/>
              <w:bottom w:val="single" w:sz="18" w:space="0" w:color="auto"/>
            </w:tcBorders>
            <w:shd w:val="clear" w:color="auto" w:fill="auto"/>
            <w:noWrap/>
            <w:vAlign w:val="bottom"/>
            <w:hideMark/>
          </w:tcPr>
          <w:p w:rsidR="00B32D84" w:rsidRPr="006140DF" w:rsidRDefault="00B32D84" w:rsidP="00524921">
            <w:pPr>
              <w:widowControl/>
              <w:rPr>
                <w:rFonts w:ascii="Arial" w:eastAsia="新細明體" w:hAnsi="Arial" w:cs="Arial"/>
                <w:b/>
                <w:color w:val="000000"/>
                <w:kern w:val="0"/>
                <w:sz w:val="16"/>
                <w:szCs w:val="16"/>
              </w:rPr>
            </w:pPr>
            <w:r w:rsidRPr="006140DF">
              <w:rPr>
                <w:rFonts w:ascii="Arial" w:eastAsia="新細明體" w:hAnsi="Arial" w:cs="Arial"/>
                <w:b/>
                <w:color w:val="000000"/>
                <w:kern w:val="0"/>
                <w:sz w:val="16"/>
                <w:szCs w:val="16"/>
              </w:rPr>
              <w:t>Required parameter</w:t>
            </w:r>
          </w:p>
        </w:tc>
        <w:tc>
          <w:tcPr>
            <w:tcW w:w="1418" w:type="dxa"/>
            <w:tcBorders>
              <w:top w:val="single" w:sz="18" w:space="0" w:color="auto"/>
              <w:bottom w:val="single" w:sz="18" w:space="0" w:color="auto"/>
            </w:tcBorders>
            <w:shd w:val="clear" w:color="auto" w:fill="auto"/>
            <w:noWrap/>
            <w:hideMark/>
          </w:tcPr>
          <w:p w:rsidR="00B32D84" w:rsidRPr="006140DF" w:rsidRDefault="00B32D84" w:rsidP="00870053">
            <w:pPr>
              <w:widowControl/>
              <w:jc w:val="center"/>
              <w:rPr>
                <w:rFonts w:ascii="Arial" w:eastAsia="新細明體" w:hAnsi="Arial" w:cs="Arial"/>
                <w:b/>
                <w:color w:val="000000"/>
                <w:kern w:val="0"/>
                <w:sz w:val="16"/>
                <w:szCs w:val="16"/>
              </w:rPr>
            </w:pPr>
            <w:r w:rsidRPr="006140DF">
              <w:rPr>
                <w:rFonts w:ascii="Arial" w:eastAsia="新細明體" w:hAnsi="Arial" w:cs="Arial"/>
                <w:b/>
                <w:color w:val="000000"/>
                <w:kern w:val="0"/>
                <w:sz w:val="16"/>
                <w:szCs w:val="16"/>
              </w:rPr>
              <w:t>Parameter detail</w:t>
            </w:r>
          </w:p>
        </w:tc>
        <w:tc>
          <w:tcPr>
            <w:tcW w:w="2126" w:type="dxa"/>
            <w:tcBorders>
              <w:top w:val="single" w:sz="18" w:space="0" w:color="auto"/>
              <w:bottom w:val="single" w:sz="18" w:space="0" w:color="auto"/>
            </w:tcBorders>
            <w:shd w:val="clear" w:color="auto" w:fill="auto"/>
            <w:noWrap/>
            <w:hideMark/>
          </w:tcPr>
          <w:p w:rsidR="00B32D84" w:rsidRPr="006140DF" w:rsidRDefault="00B32D84" w:rsidP="00870053">
            <w:pPr>
              <w:widowControl/>
              <w:jc w:val="center"/>
              <w:rPr>
                <w:rFonts w:ascii="Arial" w:eastAsia="新細明體" w:hAnsi="Arial" w:cs="Arial"/>
                <w:b/>
                <w:color w:val="000000"/>
                <w:kern w:val="0"/>
                <w:sz w:val="16"/>
                <w:szCs w:val="16"/>
              </w:rPr>
            </w:pPr>
            <w:r w:rsidRPr="006140DF">
              <w:rPr>
                <w:rFonts w:ascii="Arial" w:eastAsia="新細明體" w:hAnsi="Arial" w:cs="Arial"/>
                <w:b/>
                <w:color w:val="000000"/>
                <w:kern w:val="0"/>
                <w:sz w:val="16"/>
                <w:szCs w:val="16"/>
              </w:rPr>
              <w:t>Study population</w:t>
            </w:r>
          </w:p>
        </w:tc>
        <w:tc>
          <w:tcPr>
            <w:tcW w:w="1984" w:type="dxa"/>
            <w:tcBorders>
              <w:top w:val="single" w:sz="18" w:space="0" w:color="auto"/>
              <w:bottom w:val="single" w:sz="18" w:space="0" w:color="auto"/>
            </w:tcBorders>
          </w:tcPr>
          <w:p w:rsidR="00B32D84" w:rsidRPr="006140DF" w:rsidRDefault="00B32D84" w:rsidP="00870053">
            <w:pPr>
              <w:widowControl/>
              <w:jc w:val="center"/>
              <w:rPr>
                <w:rFonts w:ascii="Arial" w:eastAsia="新細明體" w:hAnsi="Arial" w:cs="Arial"/>
                <w:b/>
                <w:color w:val="000000"/>
                <w:kern w:val="0"/>
                <w:sz w:val="16"/>
                <w:szCs w:val="16"/>
              </w:rPr>
            </w:pPr>
            <w:r w:rsidRPr="006140DF">
              <w:rPr>
                <w:rFonts w:ascii="Arial" w:eastAsia="新細明體" w:hAnsi="Arial" w:cs="Arial"/>
                <w:b/>
                <w:color w:val="000000"/>
                <w:kern w:val="0"/>
                <w:sz w:val="16"/>
                <w:szCs w:val="16"/>
              </w:rPr>
              <w:t>IPA definition</w:t>
            </w:r>
          </w:p>
        </w:tc>
        <w:tc>
          <w:tcPr>
            <w:tcW w:w="709" w:type="dxa"/>
            <w:tcBorders>
              <w:top w:val="single" w:sz="18" w:space="0" w:color="auto"/>
              <w:bottom w:val="single" w:sz="18" w:space="0" w:color="auto"/>
            </w:tcBorders>
            <w:shd w:val="clear" w:color="auto" w:fill="auto"/>
            <w:noWrap/>
            <w:hideMark/>
          </w:tcPr>
          <w:p w:rsidR="00B32D84" w:rsidRPr="006140DF" w:rsidRDefault="00B32D84" w:rsidP="00870053">
            <w:pPr>
              <w:widowControl/>
              <w:jc w:val="center"/>
              <w:rPr>
                <w:rFonts w:ascii="Arial" w:eastAsia="新細明體" w:hAnsi="Arial" w:cs="Arial"/>
                <w:b/>
                <w:color w:val="000000"/>
                <w:kern w:val="0"/>
                <w:sz w:val="16"/>
                <w:szCs w:val="16"/>
              </w:rPr>
            </w:pPr>
            <w:r w:rsidRPr="006140DF">
              <w:rPr>
                <w:rFonts w:ascii="Arial" w:eastAsia="新細明體" w:hAnsi="Arial" w:cs="Arial"/>
                <w:b/>
                <w:color w:val="000000"/>
                <w:kern w:val="0"/>
                <w:sz w:val="16"/>
                <w:szCs w:val="16"/>
              </w:rPr>
              <w:t>Sample size</w:t>
            </w:r>
          </w:p>
        </w:tc>
        <w:tc>
          <w:tcPr>
            <w:tcW w:w="3544" w:type="dxa"/>
            <w:tcBorders>
              <w:top w:val="single" w:sz="18" w:space="0" w:color="auto"/>
              <w:bottom w:val="single" w:sz="18" w:space="0" w:color="auto"/>
            </w:tcBorders>
            <w:shd w:val="clear" w:color="auto" w:fill="auto"/>
            <w:noWrap/>
            <w:hideMark/>
          </w:tcPr>
          <w:p w:rsidR="00B32D84" w:rsidRPr="006140DF" w:rsidRDefault="00B32D84" w:rsidP="00870053">
            <w:pPr>
              <w:widowControl/>
              <w:jc w:val="center"/>
              <w:rPr>
                <w:rFonts w:ascii="Arial" w:eastAsia="新細明體" w:hAnsi="Arial" w:cs="Arial"/>
                <w:b/>
                <w:color w:val="000000"/>
                <w:kern w:val="0"/>
                <w:sz w:val="16"/>
                <w:szCs w:val="16"/>
              </w:rPr>
            </w:pPr>
            <w:r w:rsidRPr="006140DF">
              <w:rPr>
                <w:rFonts w:ascii="Arial" w:eastAsia="新細明體" w:hAnsi="Arial" w:cs="Arial"/>
                <w:b/>
                <w:color w:val="000000"/>
                <w:kern w:val="0"/>
                <w:sz w:val="16"/>
                <w:szCs w:val="16"/>
              </w:rPr>
              <w:t>Predicted outcome and result</w:t>
            </w:r>
          </w:p>
        </w:tc>
        <w:tc>
          <w:tcPr>
            <w:tcW w:w="850" w:type="dxa"/>
            <w:tcBorders>
              <w:top w:val="single" w:sz="18" w:space="0" w:color="auto"/>
              <w:bottom w:val="single" w:sz="18" w:space="0" w:color="auto"/>
            </w:tcBorders>
            <w:shd w:val="clear" w:color="auto" w:fill="auto"/>
            <w:noWrap/>
            <w:hideMark/>
          </w:tcPr>
          <w:p w:rsidR="00B32D84" w:rsidRPr="006140DF" w:rsidRDefault="00B32D84" w:rsidP="00870053">
            <w:pPr>
              <w:widowControl/>
              <w:jc w:val="center"/>
              <w:rPr>
                <w:rFonts w:ascii="Arial" w:eastAsia="新細明體" w:hAnsi="Arial" w:cs="Arial"/>
                <w:b/>
                <w:color w:val="000000"/>
                <w:kern w:val="0"/>
                <w:sz w:val="16"/>
                <w:szCs w:val="16"/>
              </w:rPr>
            </w:pPr>
            <w:r w:rsidRPr="006140DF">
              <w:rPr>
                <w:rFonts w:ascii="Arial" w:eastAsia="新細明體" w:hAnsi="Arial" w:cs="Arial"/>
                <w:b/>
                <w:color w:val="000000"/>
                <w:kern w:val="0"/>
                <w:sz w:val="16"/>
                <w:szCs w:val="16"/>
              </w:rPr>
              <w:t>95% CI</w:t>
            </w:r>
          </w:p>
        </w:tc>
        <w:tc>
          <w:tcPr>
            <w:tcW w:w="709" w:type="dxa"/>
            <w:tcBorders>
              <w:top w:val="single" w:sz="18" w:space="0" w:color="auto"/>
              <w:bottom w:val="single" w:sz="18" w:space="0" w:color="auto"/>
            </w:tcBorders>
            <w:shd w:val="clear" w:color="auto" w:fill="auto"/>
            <w:noWrap/>
            <w:hideMark/>
          </w:tcPr>
          <w:p w:rsidR="00B32D84" w:rsidRPr="006140DF" w:rsidRDefault="00B32D84" w:rsidP="00870053">
            <w:pPr>
              <w:widowControl/>
              <w:jc w:val="center"/>
              <w:rPr>
                <w:rFonts w:ascii="Arial" w:eastAsia="新細明體" w:hAnsi="Arial" w:cs="Arial"/>
                <w:b/>
                <w:color w:val="000000"/>
                <w:kern w:val="0"/>
                <w:sz w:val="16"/>
                <w:szCs w:val="16"/>
              </w:rPr>
            </w:pPr>
            <w:r w:rsidRPr="006140DF">
              <w:rPr>
                <w:rFonts w:ascii="Arial" w:eastAsia="新細明體" w:hAnsi="Arial" w:cs="Arial"/>
                <w:b/>
                <w:i/>
                <w:color w:val="000000"/>
                <w:kern w:val="0"/>
                <w:sz w:val="16"/>
                <w:szCs w:val="16"/>
              </w:rPr>
              <w:t>p</w:t>
            </w:r>
            <w:r w:rsidRPr="006140DF">
              <w:rPr>
                <w:rFonts w:ascii="Arial" w:eastAsia="新細明體" w:hAnsi="Arial" w:cs="Arial"/>
                <w:b/>
                <w:color w:val="000000"/>
                <w:kern w:val="0"/>
                <w:sz w:val="16"/>
                <w:szCs w:val="16"/>
              </w:rPr>
              <w:t>-value</w:t>
            </w:r>
          </w:p>
        </w:tc>
        <w:tc>
          <w:tcPr>
            <w:tcW w:w="1134" w:type="dxa"/>
            <w:tcBorders>
              <w:top w:val="single" w:sz="18" w:space="0" w:color="auto"/>
              <w:bottom w:val="single" w:sz="18" w:space="0" w:color="auto"/>
            </w:tcBorders>
            <w:shd w:val="clear" w:color="auto" w:fill="auto"/>
            <w:noWrap/>
            <w:hideMark/>
          </w:tcPr>
          <w:p w:rsidR="00B32D84" w:rsidRPr="006140DF" w:rsidRDefault="00B32D84" w:rsidP="00870053">
            <w:pPr>
              <w:widowControl/>
              <w:jc w:val="center"/>
              <w:rPr>
                <w:rFonts w:ascii="Arial" w:eastAsia="新細明體" w:hAnsi="Arial" w:cs="Arial"/>
                <w:b/>
                <w:color w:val="000000"/>
                <w:kern w:val="0"/>
                <w:sz w:val="16"/>
                <w:szCs w:val="16"/>
              </w:rPr>
            </w:pPr>
            <w:r w:rsidRPr="006140DF">
              <w:rPr>
                <w:rFonts w:ascii="Arial" w:eastAsia="新細明體" w:hAnsi="Arial" w:cs="Arial"/>
                <w:b/>
                <w:color w:val="000000"/>
                <w:kern w:val="0"/>
                <w:sz w:val="16"/>
                <w:szCs w:val="16"/>
              </w:rPr>
              <w:t>References</w:t>
            </w:r>
          </w:p>
        </w:tc>
      </w:tr>
      <w:tr w:rsidR="00B32D84" w:rsidRPr="006140DF" w:rsidTr="00C46564">
        <w:trPr>
          <w:gridAfter w:val="3"/>
          <w:wAfter w:w="2544" w:type="dxa"/>
          <w:trHeight w:val="340"/>
        </w:trPr>
        <w:tc>
          <w:tcPr>
            <w:tcW w:w="2694" w:type="dxa"/>
            <w:gridSpan w:val="2"/>
            <w:tcBorders>
              <w:top w:val="single" w:sz="18" w:space="0" w:color="auto"/>
              <w:bottom w:val="single" w:sz="18" w:space="0" w:color="auto"/>
            </w:tcBorders>
            <w:shd w:val="clear" w:color="auto" w:fill="auto"/>
            <w:noWrap/>
            <w:vAlign w:val="bottom"/>
            <w:hideMark/>
          </w:tcPr>
          <w:p w:rsidR="00B32D84" w:rsidRPr="006140DF" w:rsidRDefault="00B32D84" w:rsidP="00524921">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markers</w:t>
            </w:r>
          </w:p>
        </w:tc>
        <w:tc>
          <w:tcPr>
            <w:tcW w:w="2126" w:type="dxa"/>
            <w:tcBorders>
              <w:top w:val="single" w:sz="18" w:space="0" w:color="auto"/>
              <w:bottom w:val="single" w:sz="18" w:space="0" w:color="auto"/>
            </w:tcBorders>
            <w:shd w:val="clear" w:color="auto" w:fill="auto"/>
            <w:noWrap/>
            <w:vAlign w:val="bottom"/>
            <w:hideMark/>
          </w:tcPr>
          <w:p w:rsidR="00B32D84" w:rsidRPr="006140DF" w:rsidRDefault="00B32D84" w:rsidP="00524921">
            <w:pPr>
              <w:widowControl/>
              <w:rPr>
                <w:rFonts w:ascii="Arial" w:eastAsia="新細明體" w:hAnsi="Arial" w:cs="Arial"/>
                <w:color w:val="000000"/>
                <w:kern w:val="0"/>
                <w:sz w:val="16"/>
                <w:szCs w:val="16"/>
              </w:rPr>
            </w:pPr>
          </w:p>
        </w:tc>
        <w:tc>
          <w:tcPr>
            <w:tcW w:w="1984" w:type="dxa"/>
            <w:tcBorders>
              <w:top w:val="single" w:sz="18" w:space="0" w:color="auto"/>
              <w:bottom w:val="single" w:sz="18" w:space="0" w:color="auto"/>
            </w:tcBorders>
            <w:shd w:val="clear" w:color="auto" w:fill="auto"/>
            <w:noWrap/>
            <w:vAlign w:val="bottom"/>
            <w:hideMark/>
          </w:tcPr>
          <w:p w:rsidR="00B32D84" w:rsidRPr="006140DF" w:rsidRDefault="00B32D84" w:rsidP="00524921">
            <w:pPr>
              <w:widowControl/>
              <w:rPr>
                <w:rFonts w:ascii="Arial" w:eastAsia="Times New Roman" w:hAnsi="Arial" w:cs="Arial"/>
                <w:kern w:val="0"/>
                <w:sz w:val="16"/>
                <w:szCs w:val="16"/>
              </w:rPr>
            </w:pPr>
          </w:p>
        </w:tc>
        <w:tc>
          <w:tcPr>
            <w:tcW w:w="4253" w:type="dxa"/>
            <w:gridSpan w:val="2"/>
            <w:tcBorders>
              <w:top w:val="single" w:sz="18" w:space="0" w:color="auto"/>
              <w:bottom w:val="single" w:sz="18" w:space="0" w:color="auto"/>
            </w:tcBorders>
            <w:vAlign w:val="bottom"/>
          </w:tcPr>
          <w:p w:rsidR="00B32D84" w:rsidRPr="006140DF" w:rsidRDefault="00B32D84" w:rsidP="00524921">
            <w:pPr>
              <w:widowControl/>
              <w:rPr>
                <w:rFonts w:ascii="Arial" w:eastAsia="Times New Roman" w:hAnsi="Arial" w:cs="Arial"/>
                <w:kern w:val="0"/>
                <w:sz w:val="16"/>
                <w:szCs w:val="16"/>
              </w:rPr>
            </w:pPr>
          </w:p>
        </w:tc>
        <w:tc>
          <w:tcPr>
            <w:tcW w:w="2693" w:type="dxa"/>
            <w:gridSpan w:val="3"/>
            <w:tcBorders>
              <w:top w:val="single" w:sz="18" w:space="0" w:color="auto"/>
              <w:bottom w:val="single" w:sz="18" w:space="0" w:color="auto"/>
            </w:tcBorders>
            <w:shd w:val="clear" w:color="auto" w:fill="auto"/>
            <w:noWrap/>
            <w:vAlign w:val="bottom"/>
            <w:hideMark/>
          </w:tcPr>
          <w:p w:rsidR="00B32D84" w:rsidRPr="006140DF" w:rsidRDefault="00B32D84" w:rsidP="00524921">
            <w:pPr>
              <w:widowControl/>
              <w:rPr>
                <w:rFonts w:ascii="Arial" w:eastAsia="Times New Roman" w:hAnsi="Arial" w:cs="Arial"/>
                <w:kern w:val="0"/>
                <w:sz w:val="16"/>
                <w:szCs w:val="16"/>
              </w:rPr>
            </w:pPr>
          </w:p>
        </w:tc>
      </w:tr>
      <w:tr w:rsidR="00B32D84" w:rsidRPr="006140DF" w:rsidTr="000A58F9">
        <w:trPr>
          <w:gridAfter w:val="3"/>
          <w:wAfter w:w="2544" w:type="dxa"/>
          <w:trHeight w:val="340"/>
        </w:trPr>
        <w:tc>
          <w:tcPr>
            <w:tcW w:w="1276" w:type="dxa"/>
            <w:tcBorders>
              <w:top w:val="single" w:sz="18" w:space="0" w:color="auto"/>
            </w:tcBorders>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w:t>
            </w:r>
          </w:p>
        </w:tc>
        <w:tc>
          <w:tcPr>
            <w:tcW w:w="1418" w:type="dxa"/>
            <w:tcBorders>
              <w:top w:val="single" w:sz="18" w:space="0" w:color="auto"/>
            </w:tcBorders>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w:t>
            </w:r>
          </w:p>
        </w:tc>
        <w:tc>
          <w:tcPr>
            <w:tcW w:w="2126"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Kidney transplant recipients</w:t>
            </w:r>
          </w:p>
        </w:tc>
        <w:tc>
          <w:tcPr>
            <w:tcW w:w="1984" w:type="dxa"/>
            <w:tcBorders>
              <w:top w:val="single" w:sz="18" w:space="0" w:color="auto"/>
            </w:tcBorders>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41</w:t>
            </w:r>
          </w:p>
        </w:tc>
        <w:tc>
          <w:tcPr>
            <w:tcW w:w="3544"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mortality: unadjusted HR 1.371 per unit GMI increase</w:t>
            </w:r>
          </w:p>
        </w:tc>
        <w:tc>
          <w:tcPr>
            <w:tcW w:w="850"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1.12-1.67</w:t>
            </w:r>
          </w:p>
        </w:tc>
        <w:tc>
          <w:tcPr>
            <w:tcW w:w="709"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0.002</w:t>
            </w:r>
          </w:p>
        </w:tc>
        <w:tc>
          <w:tcPr>
            <w:tcW w:w="1134"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Heylen et al. </w:t>
            </w:r>
            <w:r w:rsidRPr="006140DF">
              <w:rPr>
                <w:rFonts w:ascii="Arial" w:eastAsia="新細明體" w:hAnsi="Arial" w:cs="Arial"/>
                <w:noProof/>
                <w:color w:val="000000"/>
                <w:kern w:val="0"/>
                <w:sz w:val="16"/>
                <w:szCs w:val="16"/>
              </w:rPr>
              <w:t>(1)</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93</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mortality: adjusted HR 1.25 per unit GMI increase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1.01-1.54</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0.039</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Koo et al. </w:t>
            </w:r>
            <w:r w:rsidRPr="006140DF">
              <w:rPr>
                <w:rFonts w:ascii="Arial" w:eastAsia="新細明體" w:hAnsi="Arial" w:cs="Arial"/>
                <w:noProof/>
                <w:color w:val="000000"/>
                <w:kern w:val="0"/>
                <w:sz w:val="16"/>
                <w:szCs w:val="16"/>
              </w:rPr>
              <w:t>(2)</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93</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mortality: adjusted HR 1.27 per unit GMI increase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1.03-1.55</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0.024</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Koo et al. </w:t>
            </w:r>
            <w:r w:rsidRPr="006140DF">
              <w:rPr>
                <w:rFonts w:ascii="Arial" w:eastAsia="新細明體" w:hAnsi="Arial" w:cs="Arial"/>
                <w:noProof/>
                <w:color w:val="000000"/>
                <w:kern w:val="0"/>
                <w:sz w:val="16"/>
                <w:szCs w:val="16"/>
              </w:rPr>
              <w:t>(2)</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57</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60-day mortality: HR 1.25 per unit GMI increase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1.10-1.43</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Bergeron et al. </w:t>
            </w:r>
            <w:r w:rsidRPr="006140DF">
              <w:rPr>
                <w:rFonts w:ascii="Arial" w:eastAsia="新細明體" w:hAnsi="Arial" w:cs="Arial"/>
                <w:noProof/>
                <w:color w:val="000000"/>
                <w:kern w:val="0"/>
                <w:sz w:val="16"/>
                <w:szCs w:val="16"/>
              </w:rPr>
              <w:t>(3)</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 GCA and the CAS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251</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response: adjusted OR 0.97 per 0.1 unit GMI increase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0.95-0.99</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Pang et al. </w:t>
            </w:r>
            <w:r w:rsidRPr="006140DF">
              <w:rPr>
                <w:rFonts w:ascii="Arial" w:eastAsia="新細明體" w:hAnsi="Arial" w:cs="Arial"/>
                <w:noProof/>
                <w:color w:val="000000"/>
                <w:kern w:val="0"/>
                <w:sz w:val="16"/>
                <w:szCs w:val="16"/>
              </w:rPr>
              <w:t>(4)</w:t>
            </w:r>
          </w:p>
        </w:tc>
      </w:tr>
      <w:tr w:rsidR="00B32D84" w:rsidRPr="006140DF" w:rsidTr="000A58F9">
        <w:trPr>
          <w:gridAfter w:val="3"/>
          <w:wAfter w:w="2544" w:type="dxa"/>
          <w:trHeight w:val="340"/>
        </w:trPr>
        <w:tc>
          <w:tcPr>
            <w:tcW w:w="1276" w:type="dxa"/>
            <w:tcBorders>
              <w:bottom w:val="single" w:sz="18" w:space="0" w:color="auto"/>
            </w:tcBorders>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tcBorders>
              <w:bottom w:val="single" w:sz="18" w:space="0" w:color="auto"/>
            </w:tcBorders>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w:t>
            </w:r>
          </w:p>
        </w:tc>
        <w:tc>
          <w:tcPr>
            <w:tcW w:w="2126" w:type="dxa"/>
            <w:tcBorders>
              <w:bottom w:val="single" w:sz="18" w:space="0" w:color="auto"/>
            </w:tcBorders>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Borders>
              <w:bottom w:val="single" w:sz="18" w:space="0" w:color="auto"/>
            </w:tcBorders>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 GCA and the CAS cohort</w:t>
            </w:r>
          </w:p>
        </w:tc>
        <w:tc>
          <w:tcPr>
            <w:tcW w:w="709"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251</w:t>
            </w:r>
          </w:p>
        </w:tc>
        <w:tc>
          <w:tcPr>
            <w:tcW w:w="3544"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survival: adjusted OR 0.97 per 0.1 unit GMI increase</w:t>
            </w:r>
          </w:p>
        </w:tc>
        <w:tc>
          <w:tcPr>
            <w:tcW w:w="850"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0.96-0.99</w:t>
            </w:r>
          </w:p>
        </w:tc>
        <w:tc>
          <w:tcPr>
            <w:tcW w:w="709"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&lt;0.01</w:t>
            </w:r>
          </w:p>
        </w:tc>
        <w:tc>
          <w:tcPr>
            <w:tcW w:w="1134"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Pang et al. </w:t>
            </w:r>
            <w:r w:rsidRPr="006140DF">
              <w:rPr>
                <w:rFonts w:ascii="Arial" w:eastAsia="新細明體" w:hAnsi="Arial" w:cs="Arial"/>
                <w:noProof/>
                <w:color w:val="000000"/>
                <w:kern w:val="0"/>
                <w:sz w:val="16"/>
                <w:szCs w:val="16"/>
              </w:rPr>
              <w:t>(4)</w:t>
            </w:r>
          </w:p>
        </w:tc>
      </w:tr>
      <w:tr w:rsidR="00B32D84" w:rsidRPr="006140DF" w:rsidTr="007B3730">
        <w:trPr>
          <w:gridAfter w:val="3"/>
          <w:wAfter w:w="2544" w:type="dxa"/>
          <w:trHeight w:val="340"/>
        </w:trPr>
        <w:tc>
          <w:tcPr>
            <w:tcW w:w="2694" w:type="dxa"/>
            <w:gridSpan w:val="2"/>
            <w:tcBorders>
              <w:top w:val="single" w:sz="18" w:space="0" w:color="auto"/>
              <w:bottom w:val="single" w:sz="18" w:space="0" w:color="auto"/>
            </w:tcBorders>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with cutoff</w:t>
            </w:r>
          </w:p>
        </w:tc>
        <w:tc>
          <w:tcPr>
            <w:tcW w:w="2126" w:type="dxa"/>
            <w:tcBorders>
              <w:top w:val="single" w:sz="18" w:space="0" w:color="auto"/>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p>
        </w:tc>
        <w:tc>
          <w:tcPr>
            <w:tcW w:w="1984" w:type="dxa"/>
            <w:tcBorders>
              <w:top w:val="single" w:sz="18" w:space="0" w:color="auto"/>
              <w:bottom w:val="single" w:sz="18" w:space="0" w:color="auto"/>
            </w:tcBorders>
            <w:shd w:val="clear" w:color="auto" w:fill="auto"/>
            <w:noWrap/>
            <w:hideMark/>
          </w:tcPr>
          <w:p w:rsidR="00B32D84" w:rsidRPr="006140DF" w:rsidRDefault="00B32D84" w:rsidP="007B3730">
            <w:pPr>
              <w:widowControl/>
              <w:jc w:val="right"/>
              <w:rPr>
                <w:rFonts w:ascii="Arial" w:eastAsia="Times New Roman" w:hAnsi="Arial" w:cs="Arial"/>
                <w:kern w:val="0"/>
                <w:sz w:val="16"/>
                <w:szCs w:val="16"/>
              </w:rPr>
            </w:pPr>
          </w:p>
        </w:tc>
        <w:tc>
          <w:tcPr>
            <w:tcW w:w="4253" w:type="dxa"/>
            <w:gridSpan w:val="2"/>
            <w:tcBorders>
              <w:top w:val="single" w:sz="18" w:space="0" w:color="auto"/>
              <w:bottom w:val="single" w:sz="18" w:space="0" w:color="auto"/>
            </w:tcBorders>
          </w:tcPr>
          <w:p w:rsidR="00B32D84" w:rsidRPr="006140DF" w:rsidRDefault="00B32D84" w:rsidP="007B3730">
            <w:pPr>
              <w:widowControl/>
              <w:jc w:val="right"/>
              <w:rPr>
                <w:rFonts w:ascii="Arial" w:eastAsia="Times New Roman" w:hAnsi="Arial" w:cs="Arial"/>
                <w:kern w:val="0"/>
                <w:sz w:val="16"/>
                <w:szCs w:val="16"/>
              </w:rPr>
            </w:pPr>
          </w:p>
        </w:tc>
        <w:tc>
          <w:tcPr>
            <w:tcW w:w="2693" w:type="dxa"/>
            <w:gridSpan w:val="3"/>
            <w:tcBorders>
              <w:top w:val="single" w:sz="18" w:space="0" w:color="auto"/>
              <w:bottom w:val="single" w:sz="18" w:space="0" w:color="auto"/>
            </w:tcBorders>
            <w:shd w:val="clear" w:color="auto" w:fill="auto"/>
            <w:noWrap/>
            <w:hideMark/>
          </w:tcPr>
          <w:p w:rsidR="00B32D84" w:rsidRPr="006140DF" w:rsidRDefault="00B32D84" w:rsidP="007B3730">
            <w:pPr>
              <w:widowControl/>
              <w:jc w:val="right"/>
              <w:rPr>
                <w:rFonts w:ascii="Arial" w:eastAsia="Times New Roman" w:hAnsi="Arial" w:cs="Arial"/>
                <w:kern w:val="0"/>
                <w:sz w:val="16"/>
                <w:szCs w:val="16"/>
              </w:rPr>
            </w:pPr>
          </w:p>
        </w:tc>
      </w:tr>
      <w:tr w:rsidR="00B32D84" w:rsidRPr="006140DF" w:rsidTr="000A58F9">
        <w:trPr>
          <w:gridAfter w:val="3"/>
          <w:wAfter w:w="2544" w:type="dxa"/>
          <w:trHeight w:val="340"/>
        </w:trPr>
        <w:tc>
          <w:tcPr>
            <w:tcW w:w="1276" w:type="dxa"/>
            <w:tcBorders>
              <w:top w:val="single" w:sz="18" w:space="0" w:color="auto"/>
            </w:tcBorders>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0.5</w:t>
            </w:r>
          </w:p>
        </w:tc>
        <w:tc>
          <w:tcPr>
            <w:tcW w:w="1418" w:type="dxa"/>
            <w:tcBorders>
              <w:top w:val="single" w:sz="18" w:space="0" w:color="auto"/>
            </w:tcBorders>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&lt; 0.5</w:t>
            </w:r>
          </w:p>
        </w:tc>
        <w:tc>
          <w:tcPr>
            <w:tcW w:w="2126" w:type="dxa"/>
            <w:tcBorders>
              <w:top w:val="single" w:sz="18" w:space="0" w:color="auto"/>
            </w:tcBorders>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with prolong neutropenia</w:t>
            </w:r>
          </w:p>
        </w:tc>
        <w:tc>
          <w:tcPr>
            <w:tcW w:w="1984" w:type="dxa"/>
            <w:tcBorders>
              <w:top w:val="single" w:sz="18" w:space="0" w:color="auto"/>
            </w:tcBorders>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30</w:t>
            </w:r>
          </w:p>
        </w:tc>
        <w:tc>
          <w:tcPr>
            <w:tcW w:w="3544"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Week 4 treatment response with sGMI &lt; 0.5 and ≥0.5: 100% and 54% </w:t>
            </w:r>
          </w:p>
        </w:tc>
        <w:tc>
          <w:tcPr>
            <w:tcW w:w="850"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0.005</w:t>
            </w:r>
          </w:p>
        </w:tc>
        <w:tc>
          <w:tcPr>
            <w:tcW w:w="1134"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Couchepin et al. </w:t>
            </w:r>
            <w:r w:rsidRPr="006140DF">
              <w:rPr>
                <w:rFonts w:ascii="Arial" w:eastAsia="新細明體" w:hAnsi="Arial" w:cs="Arial"/>
                <w:noProof/>
                <w:color w:val="000000"/>
                <w:kern w:val="0"/>
                <w:sz w:val="16"/>
                <w:szCs w:val="16"/>
              </w:rPr>
              <w:t>(5)</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&lt; 0.5</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with prolong neutropenia</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30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12-week survival with sGMI &lt; 0.5 and ≥0.5: 100% and 57% </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0.006</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Couchepin et al. </w:t>
            </w:r>
            <w:r w:rsidRPr="006140DF">
              <w:rPr>
                <w:rFonts w:ascii="Arial" w:eastAsia="新細明體" w:hAnsi="Arial" w:cs="Arial"/>
                <w:noProof/>
                <w:color w:val="000000"/>
                <w:kern w:val="0"/>
                <w:sz w:val="16"/>
                <w:szCs w:val="16"/>
              </w:rPr>
              <w:t>(5)</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&lt; 0.5</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47</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treatment response: unadjusted OR 4.5</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1.09-23.52</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Neofytos et al. </w:t>
            </w:r>
            <w:r w:rsidRPr="006140DF">
              <w:rPr>
                <w:rFonts w:ascii="Arial" w:eastAsia="新細明體" w:hAnsi="Arial" w:cs="Arial"/>
                <w:noProof/>
                <w:color w:val="000000"/>
                <w:kern w:val="0"/>
                <w:sz w:val="16"/>
                <w:szCs w:val="16"/>
              </w:rPr>
              <w:t>(6)</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&lt; 0.5</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47</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survival: unadjusted OR 7.0</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1.42-38.74</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Neofytos et al. </w:t>
            </w:r>
            <w:r w:rsidRPr="006140DF">
              <w:rPr>
                <w:rFonts w:ascii="Arial" w:eastAsia="新細明體" w:hAnsi="Arial" w:cs="Arial"/>
                <w:noProof/>
                <w:color w:val="000000"/>
                <w:kern w:val="0"/>
                <w:sz w:val="16"/>
                <w:szCs w:val="16"/>
              </w:rPr>
              <w:t>(6)</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&lt; 0.5</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SOT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24</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30-day survivors and non-survivors: 56% and 18%</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Hoyo et al. </w:t>
            </w:r>
            <w:r w:rsidRPr="006140DF">
              <w:rPr>
                <w:rFonts w:ascii="Arial" w:eastAsia="新細明體" w:hAnsi="Arial" w:cs="Arial"/>
                <w:noProof/>
                <w:color w:val="000000"/>
                <w:kern w:val="0"/>
                <w:sz w:val="16"/>
                <w:szCs w:val="16"/>
              </w:rPr>
              <w:t>(7)</w:t>
            </w:r>
          </w:p>
        </w:tc>
      </w:tr>
      <w:tr w:rsidR="00B32D84" w:rsidRPr="006140DF" w:rsidTr="000A58F9">
        <w:trPr>
          <w:gridAfter w:val="3"/>
          <w:wAfter w:w="2544" w:type="dxa"/>
          <w:trHeight w:val="340"/>
        </w:trPr>
        <w:tc>
          <w:tcPr>
            <w:tcW w:w="1276" w:type="dxa"/>
            <w:shd w:val="clear" w:color="auto" w:fill="auto"/>
            <w:noWrap/>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0.5</w:t>
            </w:r>
          </w:p>
        </w:tc>
        <w:tc>
          <w:tcPr>
            <w:tcW w:w="2126" w:type="dxa"/>
            <w:shd w:val="clear" w:color="auto" w:fill="auto"/>
            <w:noWrap/>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SOT,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EORTC/MSGERC 2019; Proven/Probable/Possible</w:t>
            </w:r>
          </w:p>
        </w:tc>
        <w:tc>
          <w:tcPr>
            <w:tcW w:w="709"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40</w:t>
            </w:r>
          </w:p>
        </w:tc>
        <w:tc>
          <w:tcPr>
            <w:tcW w:w="3544" w:type="dxa"/>
            <w:shd w:val="clear" w:color="auto" w:fill="auto"/>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survival with sGMI &lt; 0.5 and ≥0.5: 84% and 53.3%</w:t>
            </w:r>
          </w:p>
        </w:tc>
        <w:tc>
          <w:tcPr>
            <w:tcW w:w="850"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0.04</w:t>
            </w:r>
          </w:p>
        </w:tc>
        <w:tc>
          <w:tcPr>
            <w:tcW w:w="1134"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Moreno et al. </w:t>
            </w:r>
            <w:r w:rsidRPr="006140DF">
              <w:rPr>
                <w:rFonts w:ascii="Arial" w:eastAsia="新細明體" w:hAnsi="Arial" w:cs="Arial"/>
                <w:noProof/>
                <w:color w:val="000000"/>
                <w:kern w:val="0"/>
                <w:sz w:val="16"/>
                <w:szCs w:val="16"/>
              </w:rPr>
              <w:t>(8)</w:t>
            </w:r>
          </w:p>
        </w:tc>
      </w:tr>
      <w:tr w:rsidR="00B32D84" w:rsidRPr="006140DF" w:rsidTr="000A58F9">
        <w:trPr>
          <w:gridAfter w:val="3"/>
          <w:wAfter w:w="2544" w:type="dxa"/>
          <w:trHeight w:val="437"/>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0.5</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Allogeneic</w:t>
            </w:r>
            <w:r w:rsidRPr="006140DF">
              <w:rPr>
                <w:rFonts w:ascii="Arial" w:eastAsia="新細明體" w:hAnsi="Arial" w:cs="Arial"/>
                <w:color w:val="000000"/>
                <w:kern w:val="0"/>
                <w:sz w:val="16"/>
                <w:szCs w:val="16"/>
              </w:rPr>
              <w:t xml:space="preserve"> HSCT recipient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100</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respiratory mortality: adjusted HR 3.01</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1.06-8.53</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0.038</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Fisher et al. </w:t>
            </w:r>
            <w:r w:rsidRPr="006140DF">
              <w:rPr>
                <w:rFonts w:ascii="Arial" w:eastAsia="新細明體" w:hAnsi="Arial" w:cs="Arial"/>
                <w:noProof/>
                <w:color w:val="000000"/>
                <w:kern w:val="0"/>
                <w:sz w:val="16"/>
                <w:szCs w:val="16"/>
              </w:rPr>
              <w:t>(9)</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0.5</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Probable/Possible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391</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Poor outcome (self-defined): adjusted HR 2.28</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1.10-4.69</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0.026</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Kim et al. </w:t>
            </w:r>
            <w:r w:rsidRPr="006140DF">
              <w:rPr>
                <w:rFonts w:ascii="Arial" w:eastAsia="新細明體" w:hAnsi="Arial" w:cs="Arial"/>
                <w:noProof/>
                <w:color w:val="000000"/>
                <w:kern w:val="0"/>
                <w:sz w:val="16"/>
                <w:szCs w:val="16"/>
              </w:rPr>
              <w:t>(10)</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w:t>
            </w: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1.0</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Allogeneic</w:t>
            </w:r>
            <w:r w:rsidRPr="006140DF">
              <w:rPr>
                <w:rFonts w:ascii="Arial" w:eastAsia="新細明體" w:hAnsi="Arial" w:cs="Arial"/>
                <w:color w:val="000000"/>
                <w:kern w:val="0"/>
                <w:sz w:val="16"/>
                <w:szCs w:val="16"/>
              </w:rPr>
              <w:t xml:space="preserve"> HSCT recipient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180-day respiratory mortality: adjusted HR 2.54</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1.13-5.69</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0.024</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Fisher et al. </w:t>
            </w:r>
            <w:r w:rsidRPr="006140DF">
              <w:rPr>
                <w:rFonts w:ascii="Arial" w:eastAsia="新細明體" w:hAnsi="Arial" w:cs="Arial"/>
                <w:noProof/>
                <w:color w:val="000000"/>
                <w:kern w:val="0"/>
                <w:sz w:val="16"/>
                <w:szCs w:val="16"/>
              </w:rPr>
              <w:t>(9)</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1.0</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Allogeneic</w:t>
            </w:r>
            <w:r w:rsidRPr="006140DF">
              <w:rPr>
                <w:rFonts w:ascii="Arial" w:eastAsia="新細明體" w:hAnsi="Arial" w:cs="Arial"/>
                <w:color w:val="000000"/>
                <w:kern w:val="0"/>
                <w:sz w:val="16"/>
                <w:szCs w:val="16"/>
              </w:rPr>
              <w:t xml:space="preserve"> HSCT recipient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180-day survival: adjusted HR 2.12</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1.10-4.06</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0.024</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Fisher et al. </w:t>
            </w:r>
            <w:r w:rsidRPr="006140DF">
              <w:rPr>
                <w:rFonts w:ascii="Arial" w:eastAsia="新細明體" w:hAnsi="Arial" w:cs="Arial"/>
                <w:noProof/>
                <w:color w:val="000000"/>
                <w:kern w:val="0"/>
                <w:sz w:val="16"/>
                <w:szCs w:val="16"/>
              </w:rPr>
              <w:t>(9)</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1.0</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Allogeneic</w:t>
            </w:r>
            <w:r w:rsidRPr="006140DF">
              <w:rPr>
                <w:rFonts w:ascii="Arial" w:eastAsia="新細明體" w:hAnsi="Arial" w:cs="Arial"/>
                <w:color w:val="000000"/>
                <w:kern w:val="0"/>
                <w:sz w:val="16"/>
                <w:szCs w:val="16"/>
              </w:rPr>
              <w:t xml:space="preserve"> HSCT recipient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100</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respiratory mortality: adjusted HR 4.09</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1.33-12.5</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0.014</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Fisher et al. </w:t>
            </w:r>
            <w:r w:rsidRPr="006140DF">
              <w:rPr>
                <w:rFonts w:ascii="Arial" w:eastAsia="新細明體" w:hAnsi="Arial" w:cs="Arial"/>
                <w:noProof/>
                <w:color w:val="000000"/>
                <w:kern w:val="0"/>
                <w:sz w:val="16"/>
                <w:szCs w:val="16"/>
              </w:rPr>
              <w:t>(9)</w:t>
            </w:r>
          </w:p>
        </w:tc>
      </w:tr>
      <w:tr w:rsidR="00B32D84" w:rsidRPr="006140DF" w:rsidTr="000A58F9">
        <w:trPr>
          <w:gridAfter w:val="3"/>
          <w:wAfter w:w="2544" w:type="dxa"/>
          <w:trHeight w:val="340"/>
        </w:trPr>
        <w:tc>
          <w:tcPr>
            <w:tcW w:w="1276" w:type="dxa"/>
            <w:shd w:val="clear" w:color="auto" w:fill="auto"/>
            <w:noWrap/>
            <w:vAlign w:val="bottom"/>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1.0</w:t>
            </w:r>
          </w:p>
        </w:tc>
        <w:tc>
          <w:tcPr>
            <w:tcW w:w="2126" w:type="dxa"/>
            <w:shd w:val="clear" w:color="auto" w:fill="auto"/>
            <w:noWrap/>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HSCT recipient, SOT,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EORTC/MSGERC 2019; Proven/Probable/Possible</w:t>
            </w:r>
          </w:p>
        </w:tc>
        <w:tc>
          <w:tcPr>
            <w:tcW w:w="709"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40</w:t>
            </w:r>
          </w:p>
        </w:tc>
        <w:tc>
          <w:tcPr>
            <w:tcW w:w="3544" w:type="dxa"/>
            <w:shd w:val="clear" w:color="auto" w:fill="auto"/>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survival with sGMI &lt; 0.5 and ≥0.5: 82.8% and 45.5%</w:t>
            </w:r>
          </w:p>
        </w:tc>
        <w:tc>
          <w:tcPr>
            <w:tcW w:w="850"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w:t>
            </w:r>
          </w:p>
        </w:tc>
        <w:tc>
          <w:tcPr>
            <w:tcW w:w="1134"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Moreno et al. </w:t>
            </w:r>
            <w:r w:rsidRPr="006140DF">
              <w:rPr>
                <w:rFonts w:ascii="Arial" w:eastAsia="新細明體" w:hAnsi="Arial" w:cs="Arial"/>
                <w:noProof/>
                <w:color w:val="000000"/>
                <w:kern w:val="0"/>
                <w:sz w:val="16"/>
                <w:szCs w:val="16"/>
              </w:rPr>
              <w:t>(8)</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lastRenderedPageBreak/>
              <w:t>1.5</w:t>
            </w: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1,5</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Allogeneic</w:t>
            </w:r>
            <w:r w:rsidRPr="006140DF">
              <w:rPr>
                <w:rFonts w:ascii="Arial" w:eastAsia="新細明體" w:hAnsi="Arial" w:cs="Arial"/>
                <w:color w:val="000000"/>
                <w:kern w:val="0"/>
                <w:sz w:val="16"/>
                <w:szCs w:val="16"/>
              </w:rPr>
              <w:t xml:space="preserve"> HSCT recipient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180-day survival: adjusted HR 2.95</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1.47-5.91</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0.002</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Fisher et al. </w:t>
            </w:r>
            <w:r w:rsidRPr="006140DF">
              <w:rPr>
                <w:rFonts w:ascii="Arial" w:eastAsia="新細明體" w:hAnsi="Arial" w:cs="Arial"/>
                <w:noProof/>
                <w:color w:val="000000"/>
                <w:kern w:val="0"/>
                <w:sz w:val="16"/>
                <w:szCs w:val="16"/>
              </w:rPr>
              <w:t>(9)</w:t>
            </w:r>
          </w:p>
        </w:tc>
      </w:tr>
      <w:tr w:rsidR="00B32D84" w:rsidRPr="006140DF" w:rsidTr="000A58F9">
        <w:trPr>
          <w:gridAfter w:val="3"/>
          <w:wAfter w:w="2544" w:type="dxa"/>
          <w:trHeight w:val="288"/>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1.5</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Allogeneic</w:t>
            </w:r>
            <w:r w:rsidRPr="006140DF">
              <w:rPr>
                <w:rFonts w:ascii="Arial" w:eastAsia="新細明體" w:hAnsi="Arial" w:cs="Arial"/>
                <w:color w:val="000000"/>
                <w:kern w:val="0"/>
                <w:sz w:val="16"/>
                <w:szCs w:val="16"/>
              </w:rPr>
              <w:t xml:space="preserve"> HSCT recipient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100</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180-day respiratory mortality: adjusted HR 2.96</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1.26-6.98</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0.013</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Fisher et al. </w:t>
            </w:r>
            <w:r w:rsidRPr="006140DF">
              <w:rPr>
                <w:rFonts w:ascii="Arial" w:eastAsia="新細明體" w:hAnsi="Arial" w:cs="Arial"/>
                <w:noProof/>
                <w:color w:val="000000"/>
                <w:kern w:val="0"/>
                <w:sz w:val="16"/>
                <w:szCs w:val="16"/>
              </w:rPr>
              <w:t>(9)</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1.5</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Allogeneic</w:t>
            </w:r>
            <w:r w:rsidRPr="006140DF">
              <w:rPr>
                <w:rFonts w:ascii="Arial" w:eastAsia="新細明體" w:hAnsi="Arial" w:cs="Arial"/>
                <w:color w:val="000000"/>
                <w:kern w:val="0"/>
                <w:sz w:val="16"/>
                <w:szCs w:val="16"/>
              </w:rPr>
              <w:t xml:space="preserve"> HSCT recipient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100</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respiratory mortality: adjusted HR 5.09</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1.64-15.8</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Fisher et al. </w:t>
            </w:r>
            <w:r w:rsidRPr="006140DF">
              <w:rPr>
                <w:rFonts w:ascii="Arial" w:eastAsia="新細明體" w:hAnsi="Arial" w:cs="Arial"/>
                <w:noProof/>
                <w:color w:val="000000"/>
                <w:kern w:val="0"/>
                <w:sz w:val="16"/>
                <w:szCs w:val="16"/>
              </w:rPr>
              <w:t>(9)</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w:t>
            </w: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2.0</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Allogeneic</w:t>
            </w:r>
            <w:r w:rsidRPr="006140DF">
              <w:rPr>
                <w:rFonts w:ascii="Arial" w:eastAsia="新細明體" w:hAnsi="Arial" w:cs="Arial"/>
                <w:color w:val="000000"/>
                <w:kern w:val="0"/>
                <w:sz w:val="16"/>
                <w:szCs w:val="16"/>
              </w:rPr>
              <w:t xml:space="preserve"> HSCT recipient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100</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respiratory mortality: adjusted HR 6.56</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1.88-22.9</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0.003</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Fisher et al. </w:t>
            </w:r>
            <w:r w:rsidRPr="006140DF">
              <w:rPr>
                <w:rFonts w:ascii="Arial" w:eastAsia="新細明體" w:hAnsi="Arial" w:cs="Arial"/>
                <w:noProof/>
                <w:color w:val="000000"/>
                <w:kern w:val="0"/>
                <w:sz w:val="16"/>
                <w:szCs w:val="16"/>
              </w:rPr>
              <w:t>(9)</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2.0</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Allogeneic</w:t>
            </w:r>
            <w:r w:rsidRPr="006140DF">
              <w:rPr>
                <w:rFonts w:ascii="Arial" w:eastAsia="新細明體" w:hAnsi="Arial" w:cs="Arial"/>
                <w:color w:val="000000"/>
                <w:kern w:val="0"/>
                <w:sz w:val="16"/>
                <w:szCs w:val="16"/>
              </w:rPr>
              <w:t xml:space="preserve"> HSCT recipient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100</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180-day respiratory mortality: adjusted HR 4.01 </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1.58-10.1</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0.003</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Fisher et al. </w:t>
            </w:r>
            <w:r w:rsidRPr="006140DF">
              <w:rPr>
                <w:rFonts w:ascii="Arial" w:eastAsia="新細明體" w:hAnsi="Arial" w:cs="Arial"/>
                <w:noProof/>
                <w:color w:val="000000"/>
                <w:kern w:val="0"/>
                <w:sz w:val="16"/>
                <w:szCs w:val="16"/>
              </w:rPr>
              <w:t>(9)</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2.0</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Allogeneic</w:t>
            </w:r>
            <w:r w:rsidRPr="006140DF">
              <w:rPr>
                <w:rFonts w:ascii="Arial" w:eastAsia="新細明體" w:hAnsi="Arial" w:cs="Arial"/>
                <w:color w:val="000000"/>
                <w:kern w:val="0"/>
                <w:sz w:val="16"/>
                <w:szCs w:val="16"/>
              </w:rPr>
              <w:t xml:space="preserve"> HSCT recipient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180-day survival: adjusted HR 4.08</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1.68-9.87</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0.002</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Fisher et al. </w:t>
            </w:r>
            <w:r w:rsidRPr="006140DF">
              <w:rPr>
                <w:rFonts w:ascii="Arial" w:eastAsia="新細明體" w:hAnsi="Arial" w:cs="Arial"/>
                <w:noProof/>
                <w:color w:val="000000"/>
                <w:kern w:val="0"/>
                <w:sz w:val="16"/>
                <w:szCs w:val="16"/>
              </w:rPr>
              <w:t>(9)</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mean/median sGMI</w:t>
            </w: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median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Pediatric h</w:t>
            </w:r>
            <w:r w:rsidR="00B32D84" w:rsidRPr="006140DF">
              <w:rPr>
                <w:rFonts w:ascii="Arial" w:eastAsia="新細明體" w:hAnsi="Arial" w:cs="Arial"/>
                <w:color w:val="000000"/>
                <w:kern w:val="0"/>
                <w:sz w:val="16"/>
                <w:szCs w:val="16"/>
              </w:rPr>
              <w:t>ematological malignancy and SAA</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45</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12-week survivors and non-survivors: 0.46 and 1.21 </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0.015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Han et al. </w:t>
            </w:r>
            <w:r w:rsidRPr="006140DF">
              <w:rPr>
                <w:rFonts w:ascii="Arial" w:eastAsia="新細明體" w:hAnsi="Arial" w:cs="Arial"/>
                <w:noProof/>
                <w:color w:val="000000"/>
                <w:kern w:val="0"/>
                <w:sz w:val="16"/>
                <w:szCs w:val="16"/>
              </w:rPr>
              <w:t>(11)</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median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w:t>
            </w:r>
            <w:r w:rsidR="00B32D84" w:rsidRPr="006140DF">
              <w:rPr>
                <w:rFonts w:ascii="Arial" w:eastAsia="新細明體" w:hAnsi="Arial" w:cs="Arial"/>
                <w:color w:val="000000"/>
                <w:kern w:val="0"/>
                <w:sz w:val="16"/>
                <w:szCs w:val="16"/>
              </w:rPr>
              <w:t>ematological malignancy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40</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survivors and non-survivors: 0.9 and 4.3</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0.047</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Vehreschild et al. </w:t>
            </w:r>
            <w:r w:rsidRPr="006140DF">
              <w:rPr>
                <w:rFonts w:ascii="Arial" w:eastAsia="新細明體" w:hAnsi="Arial" w:cs="Arial"/>
                <w:noProof/>
                <w:color w:val="000000"/>
                <w:kern w:val="0"/>
                <w:sz w:val="16"/>
                <w:szCs w:val="16"/>
              </w:rPr>
              <w:t>(12)</w:t>
            </w:r>
          </w:p>
        </w:tc>
      </w:tr>
      <w:tr w:rsidR="00B32D84" w:rsidRPr="006140DF" w:rsidTr="000A58F9">
        <w:trPr>
          <w:gridAfter w:val="3"/>
          <w:wAfter w:w="2544" w:type="dxa"/>
          <w:trHeight w:val="340"/>
        </w:trPr>
        <w:tc>
          <w:tcPr>
            <w:tcW w:w="1276" w:type="dxa"/>
            <w:tcBorders>
              <w:bottom w:val="single" w:sz="18" w:space="0" w:color="auto"/>
            </w:tcBorders>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tcBorders>
              <w:bottom w:val="single" w:sz="18" w:space="0" w:color="auto"/>
            </w:tcBorders>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mean sGMI</w:t>
            </w:r>
          </w:p>
        </w:tc>
        <w:tc>
          <w:tcPr>
            <w:tcW w:w="2126"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Kidney transplant recipients</w:t>
            </w:r>
          </w:p>
        </w:tc>
        <w:tc>
          <w:tcPr>
            <w:tcW w:w="1984" w:type="dxa"/>
            <w:tcBorders>
              <w:bottom w:val="single" w:sz="18" w:space="0" w:color="auto"/>
            </w:tcBorders>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112</w:t>
            </w:r>
          </w:p>
        </w:tc>
        <w:tc>
          <w:tcPr>
            <w:tcW w:w="3544"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survivors and non-survivors: 0.5 and 1.1</w:t>
            </w:r>
          </w:p>
        </w:tc>
        <w:tc>
          <w:tcPr>
            <w:tcW w:w="850"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0.024</w:t>
            </w:r>
          </w:p>
        </w:tc>
        <w:tc>
          <w:tcPr>
            <w:tcW w:w="1134" w:type="dxa"/>
            <w:tcBorders>
              <w:bottom w:val="single" w:sz="18" w:space="0" w:color="auto"/>
            </w:tcBorders>
            <w:shd w:val="clear" w:color="auto" w:fill="auto"/>
            <w:noWrap/>
            <w:hideMark/>
          </w:tcPr>
          <w:p w:rsidR="00B32D84" w:rsidRPr="006140DF" w:rsidRDefault="00B32D84" w:rsidP="000A58F9">
            <w:pPr>
              <w:widowControl/>
              <w:wordWrap w:val="0"/>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López</w:t>
            </w:r>
            <w:r w:rsidR="000A58F9">
              <w:rPr>
                <w:rFonts w:ascii="Arial" w:eastAsia="新細明體" w:hAnsi="Arial" w:cs="Arial" w:hint="eastAsia"/>
                <w:color w:val="000000"/>
                <w:kern w:val="0"/>
                <w:sz w:val="16"/>
                <w:szCs w:val="16"/>
              </w:rPr>
              <w:t xml:space="preserve"> </w:t>
            </w:r>
            <w:r w:rsidRPr="006140DF">
              <w:rPr>
                <w:rFonts w:ascii="Arial" w:eastAsia="新細明體" w:hAnsi="Arial" w:cs="Arial"/>
                <w:color w:val="000000"/>
                <w:kern w:val="0"/>
                <w:sz w:val="16"/>
                <w:szCs w:val="16"/>
              </w:rPr>
              <w:t xml:space="preserve">-Medrano et al. </w:t>
            </w:r>
            <w:r w:rsidRPr="006140DF">
              <w:rPr>
                <w:rFonts w:ascii="Arial" w:eastAsia="新細明體" w:hAnsi="Arial" w:cs="Arial"/>
                <w:noProof/>
                <w:color w:val="000000"/>
                <w:kern w:val="0"/>
                <w:sz w:val="16"/>
                <w:szCs w:val="16"/>
              </w:rPr>
              <w:t>(13)</w:t>
            </w:r>
          </w:p>
        </w:tc>
      </w:tr>
      <w:tr w:rsidR="000A58F9" w:rsidRPr="006140DF" w:rsidTr="00B123BD">
        <w:trPr>
          <w:gridAfter w:val="3"/>
          <w:wAfter w:w="2544" w:type="dxa"/>
          <w:trHeight w:val="340"/>
        </w:trPr>
        <w:tc>
          <w:tcPr>
            <w:tcW w:w="2694" w:type="dxa"/>
            <w:gridSpan w:val="2"/>
            <w:tcBorders>
              <w:top w:val="single" w:sz="18" w:space="0" w:color="auto"/>
              <w:bottom w:val="single" w:sz="18" w:space="0" w:color="auto"/>
            </w:tcBorders>
            <w:shd w:val="clear" w:color="auto" w:fill="auto"/>
            <w:noWrap/>
            <w:vAlign w:val="bottom"/>
            <w:hideMark/>
          </w:tcPr>
          <w:p w:rsidR="000A58F9" w:rsidRPr="006140DF" w:rsidRDefault="000A58F9"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Other sGMI markers</w:t>
            </w:r>
          </w:p>
        </w:tc>
        <w:tc>
          <w:tcPr>
            <w:tcW w:w="2126" w:type="dxa"/>
            <w:tcBorders>
              <w:top w:val="single" w:sz="18" w:space="0" w:color="auto"/>
              <w:bottom w:val="single" w:sz="18" w:space="0" w:color="auto"/>
            </w:tcBorders>
            <w:shd w:val="clear" w:color="auto" w:fill="auto"/>
            <w:noWrap/>
            <w:hideMark/>
          </w:tcPr>
          <w:p w:rsidR="000A58F9" w:rsidRPr="006140DF" w:rsidRDefault="000A58F9" w:rsidP="007B3730">
            <w:pPr>
              <w:widowControl/>
              <w:jc w:val="right"/>
              <w:rPr>
                <w:rFonts w:ascii="Arial" w:eastAsia="Times New Roman" w:hAnsi="Arial" w:cs="Arial"/>
                <w:kern w:val="0"/>
                <w:sz w:val="16"/>
                <w:szCs w:val="16"/>
              </w:rPr>
            </w:pPr>
          </w:p>
        </w:tc>
        <w:tc>
          <w:tcPr>
            <w:tcW w:w="1984" w:type="dxa"/>
            <w:tcBorders>
              <w:top w:val="single" w:sz="18" w:space="0" w:color="auto"/>
              <w:bottom w:val="single" w:sz="18" w:space="0" w:color="auto"/>
            </w:tcBorders>
          </w:tcPr>
          <w:p w:rsidR="000A58F9" w:rsidRPr="006140DF" w:rsidRDefault="000A58F9" w:rsidP="007B3730">
            <w:pPr>
              <w:widowControl/>
              <w:jc w:val="right"/>
              <w:rPr>
                <w:rFonts w:ascii="Arial" w:eastAsia="Times New Roman" w:hAnsi="Arial" w:cs="Arial"/>
                <w:kern w:val="0"/>
                <w:sz w:val="16"/>
                <w:szCs w:val="16"/>
              </w:rPr>
            </w:pPr>
          </w:p>
        </w:tc>
        <w:tc>
          <w:tcPr>
            <w:tcW w:w="709" w:type="dxa"/>
            <w:tcBorders>
              <w:top w:val="single" w:sz="18" w:space="0" w:color="auto"/>
              <w:bottom w:val="single" w:sz="18" w:space="0" w:color="auto"/>
            </w:tcBorders>
            <w:shd w:val="clear" w:color="auto" w:fill="auto"/>
            <w:noWrap/>
            <w:hideMark/>
          </w:tcPr>
          <w:p w:rsidR="000A58F9" w:rsidRPr="006140DF" w:rsidRDefault="000A58F9" w:rsidP="007B3730">
            <w:pPr>
              <w:widowControl/>
              <w:jc w:val="right"/>
              <w:rPr>
                <w:rFonts w:ascii="Arial" w:eastAsia="Times New Roman" w:hAnsi="Arial" w:cs="Arial"/>
                <w:kern w:val="0"/>
                <w:sz w:val="16"/>
                <w:szCs w:val="16"/>
              </w:rPr>
            </w:pPr>
          </w:p>
        </w:tc>
        <w:tc>
          <w:tcPr>
            <w:tcW w:w="3544" w:type="dxa"/>
            <w:tcBorders>
              <w:top w:val="single" w:sz="18" w:space="0" w:color="auto"/>
              <w:bottom w:val="single" w:sz="18" w:space="0" w:color="auto"/>
            </w:tcBorders>
            <w:shd w:val="clear" w:color="auto" w:fill="auto"/>
            <w:noWrap/>
            <w:hideMark/>
          </w:tcPr>
          <w:p w:rsidR="000A58F9" w:rsidRPr="006140DF" w:rsidRDefault="000A58F9" w:rsidP="007B3730">
            <w:pPr>
              <w:widowControl/>
              <w:jc w:val="right"/>
              <w:rPr>
                <w:rFonts w:ascii="Arial" w:eastAsia="Times New Roman" w:hAnsi="Arial" w:cs="Arial"/>
                <w:kern w:val="0"/>
                <w:sz w:val="16"/>
                <w:szCs w:val="16"/>
              </w:rPr>
            </w:pPr>
          </w:p>
        </w:tc>
        <w:tc>
          <w:tcPr>
            <w:tcW w:w="850" w:type="dxa"/>
            <w:tcBorders>
              <w:top w:val="single" w:sz="18" w:space="0" w:color="auto"/>
              <w:bottom w:val="single" w:sz="18" w:space="0" w:color="auto"/>
            </w:tcBorders>
            <w:shd w:val="clear" w:color="auto" w:fill="auto"/>
            <w:noWrap/>
            <w:hideMark/>
          </w:tcPr>
          <w:p w:rsidR="000A58F9" w:rsidRPr="006140DF" w:rsidRDefault="000A58F9" w:rsidP="007B3730">
            <w:pPr>
              <w:widowControl/>
              <w:jc w:val="right"/>
              <w:rPr>
                <w:rFonts w:ascii="Arial" w:eastAsia="Times New Roman" w:hAnsi="Arial" w:cs="Arial"/>
                <w:kern w:val="0"/>
                <w:sz w:val="16"/>
                <w:szCs w:val="16"/>
              </w:rPr>
            </w:pPr>
          </w:p>
        </w:tc>
        <w:tc>
          <w:tcPr>
            <w:tcW w:w="709" w:type="dxa"/>
            <w:tcBorders>
              <w:top w:val="single" w:sz="18" w:space="0" w:color="auto"/>
              <w:bottom w:val="single" w:sz="18" w:space="0" w:color="auto"/>
            </w:tcBorders>
            <w:shd w:val="clear" w:color="auto" w:fill="auto"/>
            <w:noWrap/>
            <w:hideMark/>
          </w:tcPr>
          <w:p w:rsidR="000A58F9" w:rsidRPr="006140DF" w:rsidRDefault="000A58F9" w:rsidP="007B3730">
            <w:pPr>
              <w:widowControl/>
              <w:jc w:val="right"/>
              <w:rPr>
                <w:rFonts w:ascii="Arial" w:eastAsia="Times New Roman" w:hAnsi="Arial" w:cs="Arial"/>
                <w:kern w:val="0"/>
                <w:sz w:val="16"/>
                <w:szCs w:val="16"/>
              </w:rPr>
            </w:pPr>
          </w:p>
        </w:tc>
        <w:tc>
          <w:tcPr>
            <w:tcW w:w="1134" w:type="dxa"/>
            <w:tcBorders>
              <w:top w:val="single" w:sz="18" w:space="0" w:color="auto"/>
              <w:bottom w:val="single" w:sz="18" w:space="0" w:color="auto"/>
            </w:tcBorders>
            <w:shd w:val="clear" w:color="auto" w:fill="auto"/>
            <w:noWrap/>
            <w:hideMark/>
          </w:tcPr>
          <w:p w:rsidR="000A58F9" w:rsidRPr="006140DF" w:rsidRDefault="000A58F9" w:rsidP="007B3730">
            <w:pPr>
              <w:widowControl/>
              <w:jc w:val="right"/>
              <w:rPr>
                <w:rFonts w:ascii="Arial" w:eastAsia="Times New Roman" w:hAnsi="Arial" w:cs="Arial"/>
                <w:kern w:val="0"/>
                <w:sz w:val="16"/>
                <w:szCs w:val="16"/>
              </w:rPr>
            </w:pPr>
          </w:p>
        </w:tc>
      </w:tr>
      <w:tr w:rsidR="00B32D84" w:rsidRPr="006140DF" w:rsidTr="000A58F9">
        <w:trPr>
          <w:gridAfter w:val="3"/>
          <w:wAfter w:w="2544" w:type="dxa"/>
          <w:trHeight w:val="340"/>
        </w:trPr>
        <w:tc>
          <w:tcPr>
            <w:tcW w:w="1276" w:type="dxa"/>
            <w:tcBorders>
              <w:top w:val="single" w:sz="18" w:space="0" w:color="auto"/>
            </w:tcBorders>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sGMI at day 7</w:t>
            </w:r>
          </w:p>
        </w:tc>
        <w:tc>
          <w:tcPr>
            <w:tcW w:w="1418" w:type="dxa"/>
            <w:tcBorders>
              <w:top w:val="single" w:sz="18" w:space="0" w:color="auto"/>
            </w:tcBorders>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1 median sGMI</w:t>
            </w:r>
          </w:p>
        </w:tc>
        <w:tc>
          <w:tcPr>
            <w:tcW w:w="2126" w:type="dxa"/>
            <w:tcBorders>
              <w:top w:val="single" w:sz="18" w:space="0" w:color="auto"/>
            </w:tcBorders>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P</w:t>
            </w:r>
            <w:r w:rsidR="00B32D84" w:rsidRPr="006140DF">
              <w:rPr>
                <w:rFonts w:ascii="Arial" w:eastAsia="新細明體" w:hAnsi="Arial" w:cs="Arial"/>
                <w:color w:val="000000"/>
                <w:kern w:val="0"/>
                <w:sz w:val="16"/>
                <w:szCs w:val="16"/>
              </w:rPr>
              <w:t xml:space="preserve">ediatric </w:t>
            </w:r>
            <w:r>
              <w:rPr>
                <w:rFonts w:ascii="Arial" w:eastAsia="新細明體" w:hAnsi="Arial" w:cs="Arial"/>
                <w:color w:val="000000"/>
                <w:kern w:val="0"/>
                <w:sz w:val="16"/>
                <w:szCs w:val="16"/>
              </w:rPr>
              <w:t>h</w:t>
            </w:r>
            <w:r w:rsidR="00B32D84" w:rsidRPr="006140DF">
              <w:rPr>
                <w:rFonts w:ascii="Arial" w:eastAsia="新細明體" w:hAnsi="Arial" w:cs="Arial"/>
                <w:color w:val="000000"/>
                <w:kern w:val="0"/>
                <w:sz w:val="16"/>
                <w:szCs w:val="16"/>
              </w:rPr>
              <w:t>ematological malignancy and SAA</w:t>
            </w:r>
          </w:p>
        </w:tc>
        <w:tc>
          <w:tcPr>
            <w:tcW w:w="1984" w:type="dxa"/>
            <w:tcBorders>
              <w:top w:val="single" w:sz="18" w:space="0" w:color="auto"/>
            </w:tcBorders>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45</w:t>
            </w:r>
          </w:p>
        </w:tc>
        <w:tc>
          <w:tcPr>
            <w:tcW w:w="3544"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12-week survivors and non-survivors: 0.39 and 1.64 </w:t>
            </w:r>
          </w:p>
        </w:tc>
        <w:tc>
          <w:tcPr>
            <w:tcW w:w="850"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0.001</w:t>
            </w:r>
          </w:p>
        </w:tc>
        <w:tc>
          <w:tcPr>
            <w:tcW w:w="1134"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Han et al. </w:t>
            </w:r>
            <w:r w:rsidRPr="006140DF">
              <w:rPr>
                <w:rFonts w:ascii="Arial" w:eastAsia="新細明體" w:hAnsi="Arial" w:cs="Arial"/>
                <w:noProof/>
                <w:color w:val="000000"/>
                <w:kern w:val="0"/>
                <w:sz w:val="16"/>
                <w:szCs w:val="16"/>
              </w:rPr>
              <w:t>(11)</w:t>
            </w:r>
          </w:p>
        </w:tc>
      </w:tr>
      <w:tr w:rsidR="00B32D84" w:rsidRPr="006140DF" w:rsidTr="000A58F9">
        <w:trPr>
          <w:gridAfter w:val="3"/>
          <w:wAfter w:w="2544" w:type="dxa"/>
          <w:trHeight w:val="680"/>
        </w:trPr>
        <w:tc>
          <w:tcPr>
            <w:tcW w:w="1276" w:type="dxa"/>
            <w:shd w:val="clear" w:color="auto" w:fill="auto"/>
            <w:noWrap/>
            <w:vAlign w:val="bottom"/>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tcPr>
          <w:p w:rsidR="00B32D84"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1 sGMI &gt; 1.5</w:t>
            </w:r>
          </w:p>
          <w:p w:rsidR="000A58F9" w:rsidRPr="006140DF" w:rsidRDefault="000A58F9" w:rsidP="000A58F9">
            <w:pPr>
              <w:widowControl/>
              <w:rPr>
                <w:rFonts w:ascii="Arial" w:eastAsia="新細明體" w:hAnsi="Arial" w:cs="Arial"/>
                <w:color w:val="000000"/>
                <w:kern w:val="0"/>
                <w:sz w:val="16"/>
                <w:szCs w:val="16"/>
              </w:rPr>
            </w:pPr>
          </w:p>
        </w:tc>
        <w:tc>
          <w:tcPr>
            <w:tcW w:w="2126" w:type="dxa"/>
            <w:shd w:val="clear" w:color="auto" w:fill="auto"/>
            <w:noWrap/>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Pediatric h</w:t>
            </w:r>
            <w:r w:rsidR="00B32D84" w:rsidRPr="006140DF">
              <w:rPr>
                <w:rFonts w:ascii="Arial" w:eastAsia="新細明體" w:hAnsi="Arial" w:cs="Arial"/>
                <w:color w:val="000000"/>
                <w:kern w:val="0"/>
                <w:sz w:val="16"/>
                <w:szCs w:val="16"/>
              </w:rPr>
              <w:t>ematological malignancy and SAA</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45</w:t>
            </w:r>
          </w:p>
        </w:tc>
        <w:tc>
          <w:tcPr>
            <w:tcW w:w="3544" w:type="dxa"/>
            <w:shd w:val="clear" w:color="auto" w:fill="auto"/>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mortality prediction: sensitivity 61.5%, specificity 89.3%, negative predictive value 83.3%, positive predictive value 72.7%</w:t>
            </w:r>
          </w:p>
        </w:tc>
        <w:tc>
          <w:tcPr>
            <w:tcW w:w="850"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1134" w:type="dxa"/>
            <w:shd w:val="clear" w:color="auto" w:fill="auto"/>
            <w:noWrap/>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Han et al. </w:t>
            </w:r>
            <w:r w:rsidRPr="006140DF">
              <w:rPr>
                <w:rFonts w:ascii="Arial" w:eastAsia="新細明體" w:hAnsi="Arial" w:cs="Arial"/>
                <w:noProof/>
                <w:color w:val="000000"/>
                <w:kern w:val="0"/>
                <w:sz w:val="16"/>
                <w:szCs w:val="16"/>
              </w:rPr>
              <w:t>(11)</w:t>
            </w:r>
          </w:p>
        </w:tc>
      </w:tr>
      <w:tr w:rsidR="00B32D84" w:rsidRPr="006140DF" w:rsidTr="000A58F9">
        <w:trPr>
          <w:gridAfter w:val="3"/>
          <w:wAfter w:w="2544" w:type="dxa"/>
          <w:trHeight w:val="68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Mean sGMI at day 7</w:t>
            </w:r>
          </w:p>
          <w:p w:rsidR="000A58F9" w:rsidRPr="006140DF" w:rsidRDefault="000A58F9" w:rsidP="000A58F9">
            <w:pPr>
              <w:widowControl/>
              <w:rPr>
                <w:rFonts w:ascii="Arial" w:eastAsia="新細明體" w:hAnsi="Arial" w:cs="Arial"/>
                <w:color w:val="000000"/>
                <w:kern w:val="0"/>
                <w:sz w:val="16"/>
                <w:szCs w:val="16"/>
              </w:rPr>
            </w:pP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 baseline sGMI&gt;0.5</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 GCA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71</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responders and non-responders: week 1 GMIs of 0.62 ± 0.12 and 1.15 ± 0.22</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0.035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Chai et al. </w:t>
            </w:r>
            <w:r w:rsidRPr="006140DF">
              <w:rPr>
                <w:rFonts w:ascii="Arial" w:eastAsia="新細明體" w:hAnsi="Arial" w:cs="Arial"/>
                <w:noProof/>
                <w:color w:val="000000"/>
                <w:kern w:val="0"/>
                <w:sz w:val="16"/>
                <w:szCs w:val="16"/>
              </w:rPr>
              <w:t>(14)</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sGMI &lt; 0.5 within 7 days</w:t>
            </w:r>
          </w:p>
          <w:p w:rsidR="000A58F9" w:rsidRDefault="000A58F9" w:rsidP="000A58F9">
            <w:pPr>
              <w:widowControl/>
              <w:rPr>
                <w:rFonts w:ascii="Arial" w:eastAsia="新細明體" w:hAnsi="Arial" w:cs="Arial"/>
                <w:color w:val="000000"/>
                <w:kern w:val="0"/>
                <w:sz w:val="16"/>
                <w:szCs w:val="16"/>
              </w:rPr>
            </w:pPr>
          </w:p>
          <w:p w:rsidR="000A58F9" w:rsidRPr="006140DF" w:rsidRDefault="000A58F9" w:rsidP="000A58F9">
            <w:pPr>
              <w:widowControl/>
              <w:rPr>
                <w:rFonts w:ascii="Arial" w:eastAsia="新細明體" w:hAnsi="Arial" w:cs="Arial"/>
                <w:color w:val="000000"/>
                <w:kern w:val="0"/>
                <w:sz w:val="16"/>
                <w:szCs w:val="16"/>
              </w:rPr>
            </w:pP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Multiple myeloma with neutropenia</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Proven/Probable/Probable without prespecified radiologic findings</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98</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6-week success treatment response: adjusted OR 2.9 </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1.01- 8.33</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0.048</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Nouér et al. </w:t>
            </w:r>
            <w:r w:rsidRPr="006140DF">
              <w:rPr>
                <w:rFonts w:ascii="Arial" w:eastAsia="新細明體" w:hAnsi="Arial" w:cs="Arial"/>
                <w:noProof/>
                <w:color w:val="000000"/>
                <w:kern w:val="0"/>
                <w:sz w:val="16"/>
                <w:szCs w:val="16"/>
              </w:rPr>
              <w:t>(15)</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sGMI &lt; 0.5 within 7 days</w:t>
            </w:r>
          </w:p>
          <w:p w:rsidR="000A58F9" w:rsidRDefault="000A58F9" w:rsidP="000A58F9">
            <w:pPr>
              <w:widowControl/>
              <w:rPr>
                <w:rFonts w:ascii="Arial" w:eastAsia="新細明體" w:hAnsi="Arial" w:cs="Arial"/>
                <w:color w:val="000000"/>
                <w:kern w:val="0"/>
                <w:sz w:val="16"/>
                <w:szCs w:val="16"/>
              </w:rPr>
            </w:pPr>
          </w:p>
          <w:p w:rsidR="000A58F9" w:rsidRPr="006140DF" w:rsidRDefault="000A58F9" w:rsidP="000A58F9">
            <w:pPr>
              <w:widowControl/>
              <w:rPr>
                <w:rFonts w:ascii="Arial" w:eastAsia="新細明體" w:hAnsi="Arial" w:cs="Arial"/>
                <w:color w:val="000000"/>
                <w:kern w:val="0"/>
                <w:sz w:val="16"/>
                <w:szCs w:val="16"/>
              </w:rPr>
            </w:pP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Multiple myeloma with neutropenia</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Proven/Probable/Probable without prespecified radiologic findings</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98</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survivors and non-survivors: 45.5% and 22.6%</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0.03</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Nouér et al. </w:t>
            </w:r>
            <w:r w:rsidRPr="006140DF">
              <w:rPr>
                <w:rFonts w:ascii="Arial" w:eastAsia="新細明體" w:hAnsi="Arial" w:cs="Arial"/>
                <w:noProof/>
                <w:color w:val="000000"/>
                <w:kern w:val="0"/>
                <w:sz w:val="16"/>
                <w:szCs w:val="16"/>
              </w:rPr>
              <w:t>(15)</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1 sGMI – baseline sGMI</w:t>
            </w:r>
          </w:p>
          <w:p w:rsidR="000A58F9" w:rsidRPr="006140DF" w:rsidRDefault="000A58F9" w:rsidP="000A58F9">
            <w:pPr>
              <w:widowControl/>
              <w:rPr>
                <w:rFonts w:ascii="Arial" w:eastAsia="新細明體" w:hAnsi="Arial" w:cs="Arial"/>
                <w:color w:val="000000"/>
                <w:kern w:val="0"/>
                <w:sz w:val="16"/>
                <w:szCs w:val="16"/>
              </w:rPr>
            </w:pP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 GCA and the CAS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251</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success treatment response: adjusted OR 0.98 per 0.1 sGMI increase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0.96-1.00</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0.03</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Pang et al. </w:t>
            </w:r>
            <w:r w:rsidRPr="006140DF">
              <w:rPr>
                <w:rFonts w:ascii="Arial" w:eastAsia="新細明體" w:hAnsi="Arial" w:cs="Arial"/>
                <w:noProof/>
                <w:color w:val="000000"/>
                <w:kern w:val="0"/>
                <w:sz w:val="16"/>
                <w:szCs w:val="16"/>
              </w:rPr>
              <w:t>(4)</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1 sGMI – baseline sGMI</w:t>
            </w:r>
          </w:p>
          <w:p w:rsidR="000A58F9" w:rsidRPr="006140DF" w:rsidRDefault="000A58F9" w:rsidP="000A58F9">
            <w:pPr>
              <w:widowControl/>
              <w:rPr>
                <w:rFonts w:ascii="Arial" w:eastAsia="新細明體" w:hAnsi="Arial" w:cs="Arial"/>
                <w:color w:val="000000"/>
                <w:kern w:val="0"/>
                <w:sz w:val="16"/>
                <w:szCs w:val="16"/>
              </w:rPr>
            </w:pP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 GCA and the CAS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251</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survival: adjusted OR 0.97 per 0.1 sGMI increase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0.96-0.99</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Pang et al. </w:t>
            </w:r>
            <w:r w:rsidRPr="006140DF">
              <w:rPr>
                <w:rFonts w:ascii="Arial" w:eastAsia="新細明體" w:hAnsi="Arial" w:cs="Arial"/>
                <w:noProof/>
                <w:color w:val="000000"/>
                <w:kern w:val="0"/>
                <w:sz w:val="16"/>
                <w:szCs w:val="16"/>
              </w:rPr>
              <w:t>(4)</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1 sGMI – baseline sGMI</w:t>
            </w:r>
          </w:p>
          <w:p w:rsidR="000A58F9" w:rsidRPr="006140DF" w:rsidRDefault="000A58F9" w:rsidP="000A58F9">
            <w:pPr>
              <w:widowControl/>
              <w:rPr>
                <w:rFonts w:ascii="Arial" w:eastAsia="新細明體" w:hAnsi="Arial" w:cs="Arial"/>
                <w:color w:val="000000"/>
                <w:kern w:val="0"/>
                <w:sz w:val="16"/>
                <w:szCs w:val="16"/>
              </w:rPr>
            </w:pP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 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 GCA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70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responders in voriconazole treated group had greater decline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Chai et al. </w:t>
            </w:r>
            <w:r w:rsidRPr="006140DF">
              <w:rPr>
                <w:rFonts w:ascii="Arial" w:eastAsia="新細明體" w:hAnsi="Arial" w:cs="Arial"/>
                <w:noProof/>
                <w:color w:val="000000"/>
                <w:kern w:val="0"/>
                <w:sz w:val="16"/>
                <w:szCs w:val="16"/>
              </w:rPr>
              <w:t>(16)</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week 1 sGMI)/ days between tests</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93</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6-week survival: adjusted HR 0.78 </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0.63-0.96</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Koo et al. </w:t>
            </w:r>
            <w:r w:rsidRPr="006140DF">
              <w:rPr>
                <w:rFonts w:ascii="Arial" w:eastAsia="新細明體" w:hAnsi="Arial" w:cs="Arial"/>
                <w:noProof/>
                <w:color w:val="000000"/>
                <w:kern w:val="0"/>
                <w:sz w:val="16"/>
                <w:szCs w:val="16"/>
              </w:rPr>
              <w:t>(2)</w:t>
            </w:r>
          </w:p>
        </w:tc>
      </w:tr>
      <w:tr w:rsidR="00B32D84" w:rsidRPr="006140DF" w:rsidTr="000A58F9">
        <w:trPr>
          <w:gridAfter w:val="3"/>
          <w:wAfter w:w="2544" w:type="dxa"/>
          <w:cantSplit/>
          <w:trHeight w:val="1134"/>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week 1 sGMI)/ days between tests</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93</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survival: adjusted HR 0.75</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0.61-0.92</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0.006</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Koo et al. </w:t>
            </w:r>
            <w:r w:rsidRPr="006140DF">
              <w:rPr>
                <w:rFonts w:ascii="Arial" w:eastAsia="新細明體" w:hAnsi="Arial" w:cs="Arial"/>
                <w:noProof/>
                <w:color w:val="000000"/>
                <w:kern w:val="0"/>
                <w:sz w:val="16"/>
                <w:szCs w:val="16"/>
              </w:rPr>
              <w:t>(2)</w:t>
            </w:r>
          </w:p>
        </w:tc>
      </w:tr>
      <w:tr w:rsidR="00B32D84" w:rsidRPr="006140DF" w:rsidTr="000A58F9">
        <w:trPr>
          <w:gridAfter w:val="3"/>
          <w:wAfter w:w="2544" w:type="dxa"/>
          <w:cantSplit/>
          <w:trHeight w:val="68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sGMI at day 14</w:t>
            </w: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2 median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Pediatric hemato</w:t>
            </w:r>
            <w:r w:rsidR="00B32D84" w:rsidRPr="006140DF">
              <w:rPr>
                <w:rFonts w:ascii="Arial" w:eastAsia="新細明體" w:hAnsi="Arial" w:cs="Arial"/>
                <w:color w:val="000000"/>
                <w:kern w:val="0"/>
                <w:sz w:val="16"/>
                <w:szCs w:val="16"/>
              </w:rPr>
              <w:t>logical malignancy and SAA</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45</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12-week survivors and non-survivors: 0.38 and 2.76 </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0.004</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Han et al. </w:t>
            </w:r>
            <w:r w:rsidRPr="006140DF">
              <w:rPr>
                <w:rFonts w:ascii="Arial" w:eastAsia="新細明體" w:hAnsi="Arial" w:cs="Arial"/>
                <w:noProof/>
                <w:color w:val="000000"/>
                <w:kern w:val="0"/>
                <w:sz w:val="16"/>
                <w:szCs w:val="16"/>
              </w:rPr>
              <w:t>(11)</w:t>
            </w:r>
          </w:p>
        </w:tc>
      </w:tr>
      <w:tr w:rsidR="00B32D84" w:rsidRPr="006140DF" w:rsidTr="00975012">
        <w:trPr>
          <w:gridAfter w:val="3"/>
          <w:wAfter w:w="2544" w:type="dxa"/>
          <w:cantSplit/>
          <w:trHeight w:val="653"/>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Mean sGMI at day 14</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47</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Mean difference 0.72 between 12-week responders and non-responders</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0.13-1.29</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Neofytos et al. </w:t>
            </w:r>
            <w:r w:rsidRPr="006140DF">
              <w:rPr>
                <w:rFonts w:ascii="Arial" w:eastAsia="新細明體" w:hAnsi="Arial" w:cs="Arial"/>
                <w:noProof/>
                <w:color w:val="000000"/>
                <w:kern w:val="0"/>
                <w:sz w:val="16"/>
                <w:szCs w:val="16"/>
              </w:rPr>
              <w:t>(6)</w:t>
            </w:r>
          </w:p>
        </w:tc>
      </w:tr>
      <w:tr w:rsidR="00B32D84" w:rsidRPr="006140DF" w:rsidTr="000A58F9">
        <w:trPr>
          <w:gridAfter w:val="3"/>
          <w:wAfter w:w="2544" w:type="dxa"/>
          <w:cantSplit/>
          <w:trHeight w:val="1134"/>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2 sGMI – baseline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GCA and the CAS cohort;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251</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success treatment response: adjusted OR 0.97 per 0.1 sGMI increase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0.94-1.00</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0.03</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Pang et al. </w:t>
            </w:r>
            <w:r w:rsidRPr="006140DF">
              <w:rPr>
                <w:rFonts w:ascii="Arial" w:eastAsia="新細明體" w:hAnsi="Arial" w:cs="Arial"/>
                <w:noProof/>
                <w:color w:val="000000"/>
                <w:kern w:val="0"/>
                <w:sz w:val="16"/>
                <w:szCs w:val="16"/>
              </w:rPr>
              <w:t>(4)</w:t>
            </w:r>
          </w:p>
        </w:tc>
      </w:tr>
      <w:tr w:rsidR="00B32D84" w:rsidRPr="006140DF" w:rsidTr="000A58F9">
        <w:trPr>
          <w:gridAfter w:val="3"/>
          <w:wAfter w:w="2544" w:type="dxa"/>
          <w:cantSplit/>
          <w:trHeight w:val="1134"/>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2 sGMI – baseline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GCA and the CAS cohort;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251</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survival: adjusted OR 0.96 per 0.1 sGMI increase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0.94-0.99</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Pang et al. </w:t>
            </w:r>
            <w:r w:rsidRPr="006140DF">
              <w:rPr>
                <w:rFonts w:ascii="Arial" w:eastAsia="新細明體" w:hAnsi="Arial" w:cs="Arial"/>
                <w:noProof/>
                <w:color w:val="000000"/>
                <w:kern w:val="0"/>
                <w:sz w:val="16"/>
                <w:szCs w:val="16"/>
              </w:rPr>
              <w:t>(4)</w:t>
            </w:r>
          </w:p>
        </w:tc>
      </w:tr>
      <w:tr w:rsidR="00B32D84" w:rsidRPr="006140DF" w:rsidTr="000A58F9">
        <w:trPr>
          <w:gridAfter w:val="3"/>
          <w:wAfter w:w="2544" w:type="dxa"/>
          <w:cantSplit/>
          <w:trHeight w:val="1134"/>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2 sGMI – baseline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 GCA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131</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non-responders with increased week 2 sGMI – baseline sGMI change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Chai et al. </w:t>
            </w:r>
            <w:r w:rsidRPr="006140DF">
              <w:rPr>
                <w:rFonts w:ascii="Arial" w:eastAsia="新細明體" w:hAnsi="Arial" w:cs="Arial"/>
                <w:noProof/>
                <w:color w:val="000000"/>
                <w:kern w:val="0"/>
                <w:sz w:val="16"/>
                <w:szCs w:val="16"/>
              </w:rPr>
              <w:t>(14)</w:t>
            </w:r>
          </w:p>
        </w:tc>
      </w:tr>
      <w:tr w:rsidR="00B32D84" w:rsidRPr="006140DF" w:rsidTr="000A58F9">
        <w:trPr>
          <w:gridAfter w:val="3"/>
          <w:wAfter w:w="2544" w:type="dxa"/>
          <w:cantSplit/>
          <w:trHeight w:val="1134"/>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2 sGMI – baseline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 GCA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131</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non-survivors with increased week 2 sGMI – baseline sGMI change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Chai et al. </w:t>
            </w:r>
            <w:r w:rsidRPr="006140DF">
              <w:rPr>
                <w:rFonts w:ascii="Arial" w:eastAsia="新細明體" w:hAnsi="Arial" w:cs="Arial"/>
                <w:noProof/>
                <w:color w:val="000000"/>
                <w:kern w:val="0"/>
                <w:sz w:val="16"/>
                <w:szCs w:val="16"/>
              </w:rPr>
              <w:t>(14)</w:t>
            </w:r>
          </w:p>
        </w:tc>
      </w:tr>
      <w:tr w:rsidR="00B32D84" w:rsidRPr="006140DF" w:rsidTr="000A58F9">
        <w:trPr>
          <w:gridAfter w:val="3"/>
          <w:wAfter w:w="2544" w:type="dxa"/>
          <w:cantSplit/>
          <w:trHeight w:val="1134"/>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2 sGMI – baseline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 GCA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131</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unsatisfactory treatment response likelihood increased by 21.6% per unit sGMI increase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19.4-23.8</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0.018</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Chai et al. </w:t>
            </w:r>
            <w:r w:rsidRPr="006140DF">
              <w:rPr>
                <w:rFonts w:ascii="Arial" w:eastAsia="新細明體" w:hAnsi="Arial" w:cs="Arial"/>
                <w:noProof/>
                <w:color w:val="000000"/>
                <w:kern w:val="0"/>
                <w:sz w:val="16"/>
                <w:szCs w:val="16"/>
              </w:rPr>
              <w:t>(14)</w:t>
            </w:r>
          </w:p>
        </w:tc>
      </w:tr>
      <w:tr w:rsidR="00B32D84" w:rsidRPr="006140DF" w:rsidTr="000A58F9">
        <w:trPr>
          <w:gridAfter w:val="3"/>
          <w:wAfter w:w="2544" w:type="dxa"/>
          <w:cantSplit/>
          <w:trHeight w:val="1134"/>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2 sGMI – baseline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 GCA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70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responders in voriconazole treated group had greater decline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0.046</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Chai et al. </w:t>
            </w:r>
            <w:r w:rsidRPr="006140DF">
              <w:rPr>
                <w:rFonts w:ascii="Arial" w:eastAsia="新細明體" w:hAnsi="Arial" w:cs="Arial"/>
                <w:noProof/>
                <w:color w:val="000000"/>
                <w:kern w:val="0"/>
                <w:sz w:val="16"/>
                <w:szCs w:val="16"/>
              </w:rPr>
              <w:t>(16)</w:t>
            </w:r>
          </w:p>
        </w:tc>
      </w:tr>
      <w:tr w:rsidR="00B32D84" w:rsidRPr="006140DF" w:rsidTr="000A58F9">
        <w:trPr>
          <w:gridAfter w:val="3"/>
          <w:wAfter w:w="2544" w:type="dxa"/>
          <w:cantSplit/>
          <w:trHeight w:val="1134"/>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2 sGMI – Week 1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 GCA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131</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non-responders with increased week 2 sGMI – week 1 sGMI change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0.022</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Chai et al. </w:t>
            </w:r>
            <w:r w:rsidRPr="006140DF">
              <w:rPr>
                <w:rFonts w:ascii="Arial" w:eastAsia="新細明體" w:hAnsi="Arial" w:cs="Arial"/>
                <w:noProof/>
                <w:color w:val="000000"/>
                <w:kern w:val="0"/>
                <w:sz w:val="16"/>
                <w:szCs w:val="16"/>
              </w:rPr>
              <w:t>(14)</w:t>
            </w:r>
          </w:p>
        </w:tc>
      </w:tr>
      <w:tr w:rsidR="00B32D84" w:rsidRPr="006140DF" w:rsidTr="000A58F9">
        <w:trPr>
          <w:gridAfter w:val="3"/>
          <w:wAfter w:w="2544" w:type="dxa"/>
          <w:cantSplit/>
          <w:trHeight w:val="71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Week 2 sGMI – Week 1 sGMI</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 GCA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131</w:t>
            </w:r>
          </w:p>
        </w:tc>
        <w:tc>
          <w:tcPr>
            <w:tcW w:w="3544" w:type="dxa"/>
            <w:shd w:val="clear" w:color="auto" w:fill="auto"/>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non-survivors with increased week 2 sGMI – week 1 sGMI change</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Chai et al. </w:t>
            </w:r>
            <w:r w:rsidRPr="006140DF">
              <w:rPr>
                <w:rFonts w:ascii="Arial" w:eastAsia="新細明體" w:hAnsi="Arial" w:cs="Arial"/>
                <w:noProof/>
                <w:color w:val="000000"/>
                <w:kern w:val="0"/>
                <w:sz w:val="16"/>
                <w:szCs w:val="16"/>
              </w:rPr>
              <w:t>(14)</w:t>
            </w:r>
          </w:p>
        </w:tc>
      </w:tr>
      <w:tr w:rsidR="00B32D84" w:rsidRPr="006140DF" w:rsidTr="000A58F9">
        <w:trPr>
          <w:gridAfter w:val="3"/>
          <w:wAfter w:w="2544" w:type="dxa"/>
          <w:cantSplit/>
          <w:trHeight w:val="737"/>
        </w:trPr>
        <w:tc>
          <w:tcPr>
            <w:tcW w:w="1276" w:type="dxa"/>
            <w:tcBorders>
              <w:bottom w:val="single" w:sz="18" w:space="0" w:color="auto"/>
            </w:tcBorders>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tcBorders>
              <w:bottom w:val="single" w:sz="18" w:space="0" w:color="auto"/>
            </w:tcBorders>
            <w:shd w:val="clear" w:color="auto" w:fill="auto"/>
            <w:noWrap/>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Week 2 sGMI</w:t>
            </w:r>
          </w:p>
        </w:tc>
        <w:tc>
          <w:tcPr>
            <w:tcW w:w="2126"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post-HSCT, and others</w:t>
            </w:r>
          </w:p>
        </w:tc>
        <w:tc>
          <w:tcPr>
            <w:tcW w:w="1984" w:type="dxa"/>
            <w:tcBorders>
              <w:bottom w:val="single" w:sz="18" w:space="0" w:color="auto"/>
            </w:tcBorders>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w:t>
            </w:r>
          </w:p>
        </w:tc>
        <w:tc>
          <w:tcPr>
            <w:tcW w:w="709"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47</w:t>
            </w:r>
          </w:p>
        </w:tc>
        <w:tc>
          <w:tcPr>
            <w:tcW w:w="3544"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Mean difference 0.58 between 6-week responders and non-responders</w:t>
            </w:r>
          </w:p>
        </w:tc>
        <w:tc>
          <w:tcPr>
            <w:tcW w:w="850"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0.09-1.07</w:t>
            </w:r>
          </w:p>
        </w:tc>
        <w:tc>
          <w:tcPr>
            <w:tcW w:w="709"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0.03</w:t>
            </w:r>
          </w:p>
        </w:tc>
        <w:tc>
          <w:tcPr>
            <w:tcW w:w="1134"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Neofytos et al. </w:t>
            </w:r>
            <w:r w:rsidRPr="006140DF">
              <w:rPr>
                <w:rFonts w:ascii="Arial" w:eastAsia="新細明體" w:hAnsi="Arial" w:cs="Arial"/>
                <w:noProof/>
                <w:color w:val="000000"/>
                <w:kern w:val="0"/>
                <w:sz w:val="16"/>
                <w:szCs w:val="16"/>
              </w:rPr>
              <w:t>(6)</w:t>
            </w:r>
          </w:p>
        </w:tc>
      </w:tr>
      <w:tr w:rsidR="007B3730" w:rsidRPr="006140DF" w:rsidTr="000A58F9">
        <w:trPr>
          <w:gridAfter w:val="3"/>
          <w:wAfter w:w="2544" w:type="dxa"/>
          <w:trHeight w:val="340"/>
        </w:trPr>
        <w:tc>
          <w:tcPr>
            <w:tcW w:w="2694" w:type="dxa"/>
            <w:gridSpan w:val="2"/>
            <w:tcBorders>
              <w:top w:val="single" w:sz="18" w:space="0" w:color="auto"/>
              <w:bottom w:val="single" w:sz="18" w:space="0" w:color="auto"/>
            </w:tcBorders>
            <w:shd w:val="clear" w:color="auto" w:fill="auto"/>
            <w:noWrap/>
            <w:vAlign w:val="bottom"/>
            <w:hideMark/>
          </w:tcPr>
          <w:p w:rsidR="007B3730" w:rsidRPr="006140DF" w:rsidRDefault="007B3730"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sGMI over 1 month</w:t>
            </w:r>
          </w:p>
        </w:tc>
        <w:tc>
          <w:tcPr>
            <w:tcW w:w="2126" w:type="dxa"/>
            <w:tcBorders>
              <w:top w:val="single" w:sz="18" w:space="0" w:color="auto"/>
              <w:bottom w:val="single" w:sz="18" w:space="0" w:color="auto"/>
            </w:tcBorders>
            <w:shd w:val="clear" w:color="auto" w:fill="auto"/>
            <w:noWrap/>
            <w:hideMark/>
          </w:tcPr>
          <w:p w:rsidR="007B3730" w:rsidRPr="006140DF" w:rsidRDefault="007B3730" w:rsidP="007B3730">
            <w:pPr>
              <w:widowControl/>
              <w:jc w:val="right"/>
              <w:rPr>
                <w:rFonts w:ascii="Arial" w:eastAsia="Times New Roman" w:hAnsi="Arial" w:cs="Arial"/>
                <w:kern w:val="0"/>
                <w:sz w:val="16"/>
                <w:szCs w:val="16"/>
              </w:rPr>
            </w:pPr>
          </w:p>
        </w:tc>
        <w:tc>
          <w:tcPr>
            <w:tcW w:w="1984" w:type="dxa"/>
            <w:tcBorders>
              <w:top w:val="single" w:sz="18" w:space="0" w:color="auto"/>
              <w:bottom w:val="single" w:sz="18" w:space="0" w:color="auto"/>
            </w:tcBorders>
          </w:tcPr>
          <w:p w:rsidR="007B3730" w:rsidRPr="006140DF" w:rsidRDefault="007B3730" w:rsidP="007B3730">
            <w:pPr>
              <w:widowControl/>
              <w:jc w:val="right"/>
              <w:rPr>
                <w:rFonts w:ascii="Arial" w:eastAsia="Times New Roman" w:hAnsi="Arial" w:cs="Arial"/>
                <w:kern w:val="0"/>
                <w:sz w:val="16"/>
                <w:szCs w:val="16"/>
              </w:rPr>
            </w:pPr>
          </w:p>
        </w:tc>
        <w:tc>
          <w:tcPr>
            <w:tcW w:w="709" w:type="dxa"/>
            <w:tcBorders>
              <w:top w:val="single" w:sz="18" w:space="0" w:color="auto"/>
              <w:bottom w:val="single" w:sz="18" w:space="0" w:color="auto"/>
            </w:tcBorders>
            <w:shd w:val="clear" w:color="auto" w:fill="auto"/>
            <w:noWrap/>
            <w:hideMark/>
          </w:tcPr>
          <w:p w:rsidR="007B3730" w:rsidRPr="006140DF" w:rsidRDefault="007B3730" w:rsidP="007B3730">
            <w:pPr>
              <w:widowControl/>
              <w:jc w:val="right"/>
              <w:rPr>
                <w:rFonts w:ascii="Arial" w:eastAsia="Times New Roman" w:hAnsi="Arial" w:cs="Arial"/>
                <w:kern w:val="0"/>
                <w:sz w:val="16"/>
                <w:szCs w:val="16"/>
              </w:rPr>
            </w:pPr>
          </w:p>
        </w:tc>
        <w:tc>
          <w:tcPr>
            <w:tcW w:w="3544" w:type="dxa"/>
            <w:tcBorders>
              <w:top w:val="single" w:sz="18" w:space="0" w:color="auto"/>
              <w:bottom w:val="single" w:sz="18" w:space="0" w:color="auto"/>
            </w:tcBorders>
            <w:shd w:val="clear" w:color="auto" w:fill="auto"/>
            <w:noWrap/>
            <w:hideMark/>
          </w:tcPr>
          <w:p w:rsidR="007B3730" w:rsidRPr="006140DF" w:rsidRDefault="007B3730" w:rsidP="007B3730">
            <w:pPr>
              <w:widowControl/>
              <w:jc w:val="right"/>
              <w:rPr>
                <w:rFonts w:ascii="Arial" w:eastAsia="Times New Roman" w:hAnsi="Arial" w:cs="Arial"/>
                <w:kern w:val="0"/>
                <w:sz w:val="16"/>
                <w:szCs w:val="16"/>
              </w:rPr>
            </w:pPr>
          </w:p>
        </w:tc>
        <w:tc>
          <w:tcPr>
            <w:tcW w:w="850" w:type="dxa"/>
            <w:tcBorders>
              <w:top w:val="single" w:sz="18" w:space="0" w:color="auto"/>
              <w:bottom w:val="single" w:sz="18" w:space="0" w:color="auto"/>
            </w:tcBorders>
            <w:shd w:val="clear" w:color="auto" w:fill="auto"/>
            <w:noWrap/>
            <w:hideMark/>
          </w:tcPr>
          <w:p w:rsidR="007B3730" w:rsidRPr="006140DF" w:rsidRDefault="007B3730" w:rsidP="007B3730">
            <w:pPr>
              <w:widowControl/>
              <w:jc w:val="right"/>
              <w:rPr>
                <w:rFonts w:ascii="Arial" w:eastAsia="Times New Roman" w:hAnsi="Arial" w:cs="Arial"/>
                <w:kern w:val="0"/>
                <w:sz w:val="16"/>
                <w:szCs w:val="16"/>
              </w:rPr>
            </w:pPr>
          </w:p>
        </w:tc>
        <w:tc>
          <w:tcPr>
            <w:tcW w:w="709" w:type="dxa"/>
            <w:tcBorders>
              <w:top w:val="single" w:sz="18" w:space="0" w:color="auto"/>
              <w:bottom w:val="single" w:sz="18" w:space="0" w:color="auto"/>
            </w:tcBorders>
            <w:shd w:val="clear" w:color="auto" w:fill="auto"/>
            <w:noWrap/>
            <w:hideMark/>
          </w:tcPr>
          <w:p w:rsidR="007B3730" w:rsidRPr="006140DF" w:rsidRDefault="007B3730" w:rsidP="007B3730">
            <w:pPr>
              <w:widowControl/>
              <w:jc w:val="right"/>
              <w:rPr>
                <w:rFonts w:ascii="Arial" w:eastAsia="Times New Roman" w:hAnsi="Arial" w:cs="Arial"/>
                <w:kern w:val="0"/>
                <w:sz w:val="16"/>
                <w:szCs w:val="16"/>
              </w:rPr>
            </w:pPr>
          </w:p>
        </w:tc>
        <w:tc>
          <w:tcPr>
            <w:tcW w:w="1134" w:type="dxa"/>
            <w:tcBorders>
              <w:top w:val="single" w:sz="18" w:space="0" w:color="auto"/>
              <w:bottom w:val="single" w:sz="18" w:space="0" w:color="auto"/>
            </w:tcBorders>
            <w:shd w:val="clear" w:color="auto" w:fill="auto"/>
            <w:noWrap/>
            <w:hideMark/>
          </w:tcPr>
          <w:p w:rsidR="007B3730" w:rsidRPr="006140DF" w:rsidRDefault="007B3730" w:rsidP="007B3730">
            <w:pPr>
              <w:widowControl/>
              <w:jc w:val="right"/>
              <w:rPr>
                <w:rFonts w:ascii="Arial" w:eastAsia="Times New Roman" w:hAnsi="Arial" w:cs="Arial"/>
                <w:kern w:val="0"/>
                <w:sz w:val="16"/>
                <w:szCs w:val="16"/>
              </w:rPr>
            </w:pPr>
          </w:p>
        </w:tc>
      </w:tr>
      <w:tr w:rsidR="00B32D84" w:rsidRPr="006140DF" w:rsidTr="000A58F9">
        <w:trPr>
          <w:gridAfter w:val="3"/>
          <w:wAfter w:w="2544" w:type="dxa"/>
          <w:trHeight w:val="340"/>
        </w:trPr>
        <w:tc>
          <w:tcPr>
            <w:tcW w:w="1276" w:type="dxa"/>
            <w:tcBorders>
              <w:top w:val="single" w:sz="18" w:space="0" w:color="auto"/>
            </w:tcBorders>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 week</w:t>
            </w:r>
          </w:p>
        </w:tc>
        <w:tc>
          <w:tcPr>
            <w:tcW w:w="1418" w:type="dxa"/>
            <w:tcBorders>
              <w:top w:val="single" w:sz="18" w:space="0" w:color="auto"/>
            </w:tcBorders>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6-week sGMI</w:t>
            </w:r>
          </w:p>
        </w:tc>
        <w:tc>
          <w:tcPr>
            <w:tcW w:w="2126"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post-HSCT, and others</w:t>
            </w:r>
          </w:p>
        </w:tc>
        <w:tc>
          <w:tcPr>
            <w:tcW w:w="1984" w:type="dxa"/>
            <w:tcBorders>
              <w:top w:val="single" w:sz="18" w:space="0" w:color="auto"/>
            </w:tcBorders>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w:t>
            </w:r>
          </w:p>
        </w:tc>
        <w:tc>
          <w:tcPr>
            <w:tcW w:w="709"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47</w:t>
            </w:r>
          </w:p>
        </w:tc>
        <w:tc>
          <w:tcPr>
            <w:tcW w:w="3544"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Mean difference 0.65 between 6-week responders and non-responders</w:t>
            </w:r>
          </w:p>
        </w:tc>
        <w:tc>
          <w:tcPr>
            <w:tcW w:w="850"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0.06-1.23</w:t>
            </w:r>
          </w:p>
        </w:tc>
        <w:tc>
          <w:tcPr>
            <w:tcW w:w="709"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0.03</w:t>
            </w:r>
          </w:p>
        </w:tc>
        <w:tc>
          <w:tcPr>
            <w:tcW w:w="1134"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Neofytos et al. </w:t>
            </w:r>
            <w:r w:rsidRPr="006140DF">
              <w:rPr>
                <w:rFonts w:ascii="Arial" w:eastAsia="新細明體" w:hAnsi="Arial" w:cs="Arial"/>
                <w:noProof/>
                <w:color w:val="000000"/>
                <w:kern w:val="0"/>
                <w:sz w:val="16"/>
                <w:szCs w:val="16"/>
              </w:rPr>
              <w:t>(6)</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sGMI – 6-week sGMI</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47</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Mean difference 0.98 between 12-week responders and non-responders</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0.30-1.66</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Neofytos et al. </w:t>
            </w:r>
            <w:r w:rsidRPr="006140DF">
              <w:rPr>
                <w:rFonts w:ascii="Arial" w:eastAsia="新細明體" w:hAnsi="Arial" w:cs="Arial"/>
                <w:noProof/>
                <w:color w:val="000000"/>
                <w:kern w:val="0"/>
                <w:sz w:val="16"/>
                <w:szCs w:val="16"/>
              </w:rPr>
              <w:t>(6)</w:t>
            </w:r>
          </w:p>
        </w:tc>
      </w:tr>
      <w:tr w:rsidR="00B32D84" w:rsidRPr="006140DF" w:rsidTr="000A58F9">
        <w:trPr>
          <w:gridAfter w:val="3"/>
          <w:wAfter w:w="2544" w:type="dxa"/>
          <w:trHeight w:val="340"/>
        </w:trPr>
        <w:tc>
          <w:tcPr>
            <w:tcW w:w="1276" w:type="dxa"/>
            <w:tcBorders>
              <w:bottom w:val="single" w:sz="18" w:space="0" w:color="auto"/>
            </w:tcBorders>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lastRenderedPageBreak/>
              <w:t>3 month</w:t>
            </w:r>
          </w:p>
        </w:tc>
        <w:tc>
          <w:tcPr>
            <w:tcW w:w="1418" w:type="dxa"/>
            <w:tcBorders>
              <w:bottom w:val="single" w:sz="18" w:space="0" w:color="auto"/>
            </w:tcBorders>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sGMI persistently &gt; 0.5 for within 3 months</w:t>
            </w:r>
          </w:p>
        </w:tc>
        <w:tc>
          <w:tcPr>
            <w:tcW w:w="2126" w:type="dxa"/>
            <w:tcBorders>
              <w:bottom w:val="single" w:sz="18" w:space="0" w:color="auto"/>
            </w:tcBorders>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SOT, post-HSCT, SAA</w:t>
            </w:r>
          </w:p>
        </w:tc>
        <w:tc>
          <w:tcPr>
            <w:tcW w:w="1984" w:type="dxa"/>
            <w:tcBorders>
              <w:bottom w:val="single" w:sz="18" w:space="0" w:color="auto"/>
            </w:tcBorders>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tcBorders>
              <w:bottom w:val="single" w:sz="18" w:space="0" w:color="auto"/>
            </w:tcBorders>
            <w:shd w:val="clear" w:color="auto" w:fill="auto"/>
            <w:noWrap/>
            <w:hideMark/>
          </w:tcPr>
          <w:p w:rsidR="00B32D84" w:rsidRPr="006140DF" w:rsidRDefault="00B32D84" w:rsidP="000A58F9">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110</w:t>
            </w:r>
          </w:p>
        </w:tc>
        <w:tc>
          <w:tcPr>
            <w:tcW w:w="3544"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90-day mortality: adjusted HR 7.14</w:t>
            </w:r>
          </w:p>
        </w:tc>
        <w:tc>
          <w:tcPr>
            <w:tcW w:w="850"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3.33-14.28</w:t>
            </w:r>
          </w:p>
        </w:tc>
        <w:tc>
          <w:tcPr>
            <w:tcW w:w="709"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&lt;0.001</w:t>
            </w:r>
          </w:p>
        </w:tc>
        <w:tc>
          <w:tcPr>
            <w:tcW w:w="1134"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Park S.Y. et al. </w:t>
            </w:r>
            <w:r w:rsidRPr="006140DF">
              <w:rPr>
                <w:rFonts w:ascii="Arial" w:eastAsia="新細明體" w:hAnsi="Arial" w:cs="Arial"/>
                <w:noProof/>
                <w:color w:val="000000"/>
                <w:kern w:val="0"/>
                <w:sz w:val="16"/>
                <w:szCs w:val="16"/>
              </w:rPr>
              <w:t>(17)</w:t>
            </w:r>
          </w:p>
        </w:tc>
      </w:tr>
      <w:tr w:rsidR="00B32D84" w:rsidRPr="006140DF" w:rsidTr="007B3730">
        <w:trPr>
          <w:trHeight w:val="340"/>
        </w:trPr>
        <w:tc>
          <w:tcPr>
            <w:tcW w:w="2694" w:type="dxa"/>
            <w:gridSpan w:val="2"/>
            <w:tcBorders>
              <w:top w:val="single" w:sz="18" w:space="0" w:color="auto"/>
              <w:bottom w:val="single" w:sz="18" w:space="0" w:color="auto"/>
            </w:tcBorders>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sGMI during treatment</w:t>
            </w:r>
          </w:p>
        </w:tc>
        <w:tc>
          <w:tcPr>
            <w:tcW w:w="2126" w:type="dxa"/>
            <w:tcBorders>
              <w:top w:val="single" w:sz="18" w:space="0" w:color="auto"/>
              <w:bottom w:val="single" w:sz="18" w:space="0" w:color="auto"/>
            </w:tcBorders>
            <w:shd w:val="clear" w:color="auto" w:fill="auto"/>
            <w:noWrap/>
            <w:hideMark/>
          </w:tcPr>
          <w:p w:rsidR="00B32D84" w:rsidRPr="006140DF" w:rsidRDefault="00B32D84" w:rsidP="007B3730">
            <w:pPr>
              <w:widowControl/>
              <w:jc w:val="right"/>
              <w:rPr>
                <w:rFonts w:ascii="Arial" w:eastAsia="Times New Roman" w:hAnsi="Arial" w:cs="Arial"/>
                <w:kern w:val="0"/>
                <w:sz w:val="16"/>
                <w:szCs w:val="16"/>
              </w:rPr>
            </w:pPr>
          </w:p>
        </w:tc>
        <w:tc>
          <w:tcPr>
            <w:tcW w:w="1984" w:type="dxa"/>
            <w:tcBorders>
              <w:top w:val="single" w:sz="18" w:space="0" w:color="auto"/>
              <w:bottom w:val="single" w:sz="18" w:space="0" w:color="auto"/>
            </w:tcBorders>
            <w:shd w:val="clear" w:color="auto" w:fill="auto"/>
            <w:noWrap/>
            <w:hideMark/>
          </w:tcPr>
          <w:p w:rsidR="00B32D84" w:rsidRPr="006140DF" w:rsidRDefault="00B32D84" w:rsidP="007B3730">
            <w:pPr>
              <w:widowControl/>
              <w:jc w:val="right"/>
              <w:rPr>
                <w:rFonts w:ascii="Arial" w:eastAsia="Times New Roman" w:hAnsi="Arial" w:cs="Arial"/>
                <w:kern w:val="0"/>
                <w:sz w:val="16"/>
                <w:szCs w:val="16"/>
              </w:rPr>
            </w:pPr>
          </w:p>
        </w:tc>
        <w:tc>
          <w:tcPr>
            <w:tcW w:w="4253" w:type="dxa"/>
            <w:gridSpan w:val="2"/>
            <w:tcBorders>
              <w:top w:val="single" w:sz="18" w:space="0" w:color="auto"/>
              <w:bottom w:val="single" w:sz="18" w:space="0" w:color="auto"/>
            </w:tcBorders>
          </w:tcPr>
          <w:p w:rsidR="00B32D84" w:rsidRPr="006140DF" w:rsidRDefault="00B32D84" w:rsidP="007B3730">
            <w:pPr>
              <w:widowControl/>
              <w:jc w:val="right"/>
              <w:rPr>
                <w:rFonts w:ascii="Arial" w:eastAsia="Times New Roman" w:hAnsi="Arial" w:cs="Arial"/>
                <w:kern w:val="0"/>
                <w:sz w:val="16"/>
                <w:szCs w:val="16"/>
              </w:rPr>
            </w:pPr>
          </w:p>
        </w:tc>
        <w:tc>
          <w:tcPr>
            <w:tcW w:w="2693" w:type="dxa"/>
            <w:gridSpan w:val="3"/>
            <w:tcBorders>
              <w:top w:val="single" w:sz="18" w:space="0" w:color="auto"/>
              <w:bottom w:val="single" w:sz="18" w:space="0" w:color="auto"/>
            </w:tcBorders>
            <w:shd w:val="clear" w:color="auto" w:fill="auto"/>
            <w:noWrap/>
            <w:hideMark/>
          </w:tcPr>
          <w:p w:rsidR="00B32D84" w:rsidRPr="006140DF" w:rsidRDefault="00B32D84" w:rsidP="007B3730">
            <w:pPr>
              <w:widowControl/>
              <w:jc w:val="right"/>
              <w:rPr>
                <w:rFonts w:ascii="Arial" w:eastAsia="Times New Roman" w:hAnsi="Arial" w:cs="Arial"/>
                <w:kern w:val="0"/>
                <w:sz w:val="16"/>
                <w:szCs w:val="16"/>
              </w:rPr>
            </w:pPr>
          </w:p>
        </w:tc>
        <w:tc>
          <w:tcPr>
            <w:tcW w:w="702" w:type="dxa"/>
            <w:tcBorders>
              <w:top w:val="single" w:sz="18" w:space="0" w:color="auto"/>
              <w:bottom w:val="single" w:sz="18" w:space="0" w:color="auto"/>
            </w:tcBorders>
            <w:shd w:val="clear" w:color="auto" w:fill="auto"/>
            <w:noWrap/>
            <w:vAlign w:val="bottom"/>
            <w:hideMark/>
          </w:tcPr>
          <w:p w:rsidR="00B32D84" w:rsidRPr="006140DF" w:rsidRDefault="00B32D84" w:rsidP="00524921">
            <w:pPr>
              <w:widowControl/>
              <w:jc w:val="right"/>
              <w:rPr>
                <w:rFonts w:ascii="Arial" w:eastAsia="Times New Roman" w:hAnsi="Arial" w:cs="Arial"/>
                <w:kern w:val="0"/>
                <w:sz w:val="16"/>
                <w:szCs w:val="16"/>
              </w:rPr>
            </w:pPr>
          </w:p>
        </w:tc>
        <w:tc>
          <w:tcPr>
            <w:tcW w:w="708" w:type="dxa"/>
            <w:tcBorders>
              <w:top w:val="single" w:sz="18" w:space="0" w:color="auto"/>
              <w:bottom w:val="single" w:sz="18" w:space="0" w:color="auto"/>
            </w:tcBorders>
            <w:shd w:val="clear" w:color="auto" w:fill="auto"/>
            <w:noWrap/>
            <w:vAlign w:val="bottom"/>
            <w:hideMark/>
          </w:tcPr>
          <w:p w:rsidR="00B32D84" w:rsidRPr="006140DF" w:rsidRDefault="00B32D84" w:rsidP="00524921">
            <w:pPr>
              <w:widowControl/>
              <w:jc w:val="right"/>
              <w:rPr>
                <w:rFonts w:ascii="Arial" w:eastAsia="Times New Roman" w:hAnsi="Arial" w:cs="Arial"/>
                <w:kern w:val="0"/>
                <w:sz w:val="16"/>
                <w:szCs w:val="16"/>
              </w:rPr>
            </w:pPr>
          </w:p>
        </w:tc>
        <w:tc>
          <w:tcPr>
            <w:tcW w:w="1134" w:type="dxa"/>
            <w:tcBorders>
              <w:top w:val="single" w:sz="18" w:space="0" w:color="auto"/>
              <w:bottom w:val="single" w:sz="18" w:space="0" w:color="auto"/>
            </w:tcBorders>
            <w:shd w:val="clear" w:color="auto" w:fill="auto"/>
            <w:noWrap/>
            <w:vAlign w:val="bottom"/>
            <w:hideMark/>
          </w:tcPr>
          <w:p w:rsidR="00B32D84" w:rsidRPr="006140DF" w:rsidRDefault="00B32D84" w:rsidP="00524921">
            <w:pPr>
              <w:widowControl/>
              <w:jc w:val="right"/>
              <w:rPr>
                <w:rFonts w:ascii="Arial" w:eastAsia="Times New Roman" w:hAnsi="Arial" w:cs="Arial"/>
                <w:kern w:val="0"/>
                <w:sz w:val="16"/>
                <w:szCs w:val="16"/>
              </w:rPr>
            </w:pPr>
          </w:p>
        </w:tc>
      </w:tr>
      <w:tr w:rsidR="00B32D84" w:rsidRPr="006140DF" w:rsidTr="000A58F9">
        <w:trPr>
          <w:gridAfter w:val="3"/>
          <w:wAfter w:w="2544" w:type="dxa"/>
          <w:trHeight w:val="340"/>
        </w:trPr>
        <w:tc>
          <w:tcPr>
            <w:tcW w:w="1276" w:type="dxa"/>
            <w:tcBorders>
              <w:top w:val="single" w:sz="18" w:space="0" w:color="auto"/>
            </w:tcBorders>
            <w:shd w:val="clear" w:color="auto" w:fill="auto"/>
            <w:noWrap/>
            <w:vAlign w:val="bottom"/>
            <w:hideMark/>
          </w:tcPr>
          <w:p w:rsidR="00B32D84" w:rsidRPr="006140DF" w:rsidRDefault="007B3730" w:rsidP="00C46564">
            <w:pPr>
              <w:widowControl/>
              <w:rPr>
                <w:rFonts w:ascii="Arial" w:eastAsia="新細明體" w:hAnsi="Arial" w:cs="Arial"/>
                <w:color w:val="000000"/>
                <w:kern w:val="0"/>
                <w:sz w:val="16"/>
                <w:szCs w:val="16"/>
              </w:rPr>
            </w:pPr>
            <w:r>
              <w:rPr>
                <w:rFonts w:ascii="Arial" w:eastAsia="新細明體" w:hAnsi="Arial" w:cs="Arial" w:hint="eastAsia"/>
                <w:color w:val="000000"/>
                <w:kern w:val="0"/>
                <w:sz w:val="16"/>
                <w:szCs w:val="16"/>
              </w:rPr>
              <w:t>s</w:t>
            </w:r>
            <w:r>
              <w:rPr>
                <w:rFonts w:ascii="Arial" w:eastAsia="新細明體" w:hAnsi="Arial" w:cs="Arial"/>
                <w:color w:val="000000"/>
                <w:kern w:val="0"/>
                <w:sz w:val="16"/>
                <w:szCs w:val="16"/>
              </w:rPr>
              <w:t>GMI</w:t>
            </w:r>
            <w:r w:rsidR="00B32D84" w:rsidRPr="006140DF">
              <w:rPr>
                <w:rFonts w:ascii="Arial" w:eastAsia="新細明體" w:hAnsi="Arial" w:cs="Arial"/>
                <w:color w:val="000000"/>
                <w:kern w:val="0"/>
                <w:sz w:val="16"/>
                <w:szCs w:val="16"/>
              </w:rPr>
              <w:t xml:space="preserve">&lt; 0.5 for 2 weeks </w:t>
            </w:r>
          </w:p>
        </w:tc>
        <w:tc>
          <w:tcPr>
            <w:tcW w:w="1418" w:type="dxa"/>
            <w:tcBorders>
              <w:top w:val="single" w:sz="18" w:space="0" w:color="auto"/>
            </w:tcBorders>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Multiple myeloma (91%) and others</w:t>
            </w:r>
          </w:p>
        </w:tc>
        <w:tc>
          <w:tcPr>
            <w:tcW w:w="1984" w:type="dxa"/>
            <w:tcBorders>
              <w:top w:val="single" w:sz="18" w:space="0" w:color="auto"/>
            </w:tcBorders>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 2002; Proven/Probable</w:t>
            </w:r>
          </w:p>
        </w:tc>
        <w:tc>
          <w:tcPr>
            <w:tcW w:w="709"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56</w:t>
            </w:r>
          </w:p>
        </w:tc>
        <w:tc>
          <w:tcPr>
            <w:tcW w:w="3544"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Excellent correlation with mortality (</w:t>
            </w:r>
            <w:r w:rsidRPr="006140DF">
              <w:rPr>
                <w:rFonts w:ascii="Arial" w:eastAsia="新細明體" w:hAnsi="Arial" w:cs="Arial"/>
                <w:b/>
                <w:color w:val="000000"/>
                <w:kern w:val="0"/>
                <w:sz w:val="16"/>
                <w:szCs w:val="16"/>
              </w:rPr>
              <w:t>Κ</w:t>
            </w:r>
            <w:r w:rsidRPr="006140DF">
              <w:rPr>
                <w:rFonts w:ascii="Arial" w:eastAsia="新細明體" w:hAnsi="Arial" w:cs="Arial"/>
                <w:color w:val="000000"/>
                <w:kern w:val="0"/>
                <w:sz w:val="16"/>
                <w:szCs w:val="16"/>
              </w:rPr>
              <w:t>= 0.861)</w:t>
            </w:r>
          </w:p>
        </w:tc>
        <w:tc>
          <w:tcPr>
            <w:tcW w:w="850"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0.71-1.00</w:t>
            </w:r>
          </w:p>
        </w:tc>
        <w:tc>
          <w:tcPr>
            <w:tcW w:w="709"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&lt;0.001</w:t>
            </w:r>
          </w:p>
        </w:tc>
        <w:tc>
          <w:tcPr>
            <w:tcW w:w="1134" w:type="dxa"/>
            <w:tcBorders>
              <w:top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Woods et al. </w:t>
            </w:r>
            <w:r w:rsidRPr="006140DF">
              <w:rPr>
                <w:rFonts w:ascii="Arial" w:eastAsia="新細明體" w:hAnsi="Arial" w:cs="Arial"/>
                <w:noProof/>
                <w:color w:val="000000"/>
                <w:kern w:val="0"/>
                <w:sz w:val="16"/>
                <w:szCs w:val="16"/>
              </w:rPr>
              <w:t>(18)</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Multiple myeloma (91%)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 2002;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56</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Lower mortality</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Woods et al. </w:t>
            </w:r>
            <w:r w:rsidRPr="006140DF">
              <w:rPr>
                <w:rFonts w:ascii="Arial" w:eastAsia="新細明體" w:hAnsi="Arial" w:cs="Arial"/>
                <w:noProof/>
                <w:color w:val="000000"/>
                <w:kern w:val="0"/>
                <w:sz w:val="16"/>
                <w:szCs w:val="16"/>
              </w:rPr>
              <w:t>(18)</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 2002;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70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Good correlation with 6-week mortality (</w:t>
            </w:r>
            <w:r w:rsidRPr="006140DF">
              <w:rPr>
                <w:rFonts w:ascii="Arial" w:eastAsia="新細明體" w:hAnsi="Arial" w:cs="Arial"/>
                <w:b/>
                <w:color w:val="000000"/>
                <w:kern w:val="0"/>
                <w:sz w:val="16"/>
                <w:szCs w:val="16"/>
              </w:rPr>
              <w:t>Κ</w:t>
            </w:r>
            <w:r w:rsidRPr="006140DF">
              <w:rPr>
                <w:rFonts w:ascii="Arial" w:eastAsia="新細明體" w:hAnsi="Arial" w:cs="Arial"/>
                <w:color w:val="000000"/>
                <w:kern w:val="0"/>
                <w:sz w:val="16"/>
                <w:szCs w:val="16"/>
              </w:rPr>
              <w:t xml:space="preserve">= 0.588) </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0.40-0.77</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Maertens et al. </w:t>
            </w:r>
            <w:r w:rsidRPr="006140DF">
              <w:rPr>
                <w:rFonts w:ascii="Arial" w:eastAsia="新細明體" w:hAnsi="Arial" w:cs="Arial"/>
                <w:noProof/>
                <w:color w:val="000000"/>
                <w:kern w:val="0"/>
                <w:sz w:val="16"/>
                <w:szCs w:val="16"/>
              </w:rPr>
              <w:t>(19)</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 2002;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70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Excellent correlation with 12-week mortality (</w:t>
            </w:r>
            <w:r w:rsidRPr="006140DF">
              <w:rPr>
                <w:rFonts w:ascii="Arial" w:eastAsia="新細明體" w:hAnsi="Arial" w:cs="Arial"/>
                <w:b/>
                <w:color w:val="000000"/>
                <w:kern w:val="0"/>
                <w:sz w:val="16"/>
                <w:szCs w:val="16"/>
              </w:rPr>
              <w:t>Κ</w:t>
            </w:r>
            <w:r w:rsidRPr="006140DF">
              <w:rPr>
                <w:rFonts w:ascii="Arial" w:eastAsia="新細明體" w:hAnsi="Arial" w:cs="Arial"/>
                <w:color w:val="000000"/>
                <w:kern w:val="0"/>
                <w:sz w:val="16"/>
                <w:szCs w:val="16"/>
              </w:rPr>
              <w:t>= 0.886)</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0.78-0.995</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Maertens et al. </w:t>
            </w:r>
            <w:r w:rsidRPr="006140DF">
              <w:rPr>
                <w:rFonts w:ascii="Arial" w:eastAsia="新細明體" w:hAnsi="Arial" w:cs="Arial"/>
                <w:noProof/>
                <w:color w:val="000000"/>
                <w:kern w:val="0"/>
                <w:sz w:val="16"/>
                <w:szCs w:val="16"/>
              </w:rPr>
              <w:t>(19)</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 2002;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70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Excellent correlation with 6-week treatment response (</w:t>
            </w:r>
            <w:r w:rsidRPr="006140DF">
              <w:rPr>
                <w:rFonts w:ascii="Arial" w:eastAsia="新細明體" w:hAnsi="Arial" w:cs="Arial"/>
                <w:b/>
                <w:color w:val="000000"/>
                <w:kern w:val="0"/>
                <w:sz w:val="16"/>
                <w:szCs w:val="16"/>
              </w:rPr>
              <w:t>Κ</w:t>
            </w:r>
            <w:r w:rsidRPr="006140DF">
              <w:rPr>
                <w:rFonts w:ascii="Arial" w:eastAsia="新細明體" w:hAnsi="Arial" w:cs="Arial"/>
                <w:color w:val="000000"/>
                <w:kern w:val="0"/>
                <w:sz w:val="16"/>
                <w:szCs w:val="16"/>
              </w:rPr>
              <w:t>= 0.752)</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0.58-0.92</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Maertens et al. </w:t>
            </w:r>
            <w:r w:rsidRPr="006140DF">
              <w:rPr>
                <w:rFonts w:ascii="Arial" w:eastAsia="新細明體" w:hAnsi="Arial" w:cs="Arial"/>
                <w:noProof/>
                <w:color w:val="000000"/>
                <w:kern w:val="0"/>
                <w:sz w:val="16"/>
                <w:szCs w:val="16"/>
              </w:rPr>
              <w:t>(19)</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 2002;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70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Lower mortality</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Maertens et al. </w:t>
            </w:r>
            <w:r w:rsidRPr="006140DF">
              <w:rPr>
                <w:rFonts w:ascii="Arial" w:eastAsia="新細明體" w:hAnsi="Arial" w:cs="Arial"/>
                <w:noProof/>
                <w:color w:val="000000"/>
                <w:kern w:val="0"/>
                <w:sz w:val="16"/>
                <w:szCs w:val="16"/>
              </w:rPr>
              <w:t>(19)</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Multiple myeloma (90%)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115</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Excellent correlation with 6-week treatment response (</w:t>
            </w:r>
            <w:r w:rsidRPr="006140DF">
              <w:rPr>
                <w:rFonts w:ascii="Arial" w:eastAsia="新細明體" w:hAnsi="Arial" w:cs="Arial"/>
                <w:b/>
                <w:color w:val="000000"/>
                <w:kern w:val="0"/>
                <w:sz w:val="16"/>
                <w:szCs w:val="16"/>
              </w:rPr>
              <w:t>Κ</w:t>
            </w:r>
            <w:r w:rsidRPr="006140DF">
              <w:rPr>
                <w:rFonts w:ascii="Arial" w:eastAsia="新細明體" w:hAnsi="Arial" w:cs="Arial"/>
                <w:color w:val="000000"/>
                <w:kern w:val="0"/>
                <w:sz w:val="16"/>
                <w:szCs w:val="16"/>
              </w:rPr>
              <w:t>= 0.819)</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Nouér et al. </w:t>
            </w:r>
            <w:r w:rsidRPr="006140DF">
              <w:rPr>
                <w:rFonts w:ascii="Arial" w:eastAsia="新細明體" w:hAnsi="Arial" w:cs="Arial"/>
                <w:noProof/>
                <w:color w:val="000000"/>
                <w:kern w:val="0"/>
                <w:sz w:val="16"/>
                <w:szCs w:val="16"/>
              </w:rPr>
              <w:t>(20)</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Multiple myeloma (90%)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115</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treatment response prediction: sensitivity 100%, specificity 76%</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Nouér et al. </w:t>
            </w:r>
            <w:r w:rsidRPr="006140DF">
              <w:rPr>
                <w:rFonts w:ascii="Arial" w:eastAsia="新細明體" w:hAnsi="Arial" w:cs="Arial"/>
                <w:noProof/>
                <w:color w:val="000000"/>
                <w:kern w:val="0"/>
                <w:sz w:val="16"/>
                <w:szCs w:val="16"/>
              </w:rPr>
              <w:t>(20)</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Acute leukemia</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58</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Good correlation with 6-week clinical failure (</w:t>
            </w:r>
            <w:r w:rsidRPr="006140DF">
              <w:rPr>
                <w:rFonts w:ascii="Arial" w:eastAsia="新細明體" w:hAnsi="Arial" w:cs="Arial"/>
                <w:b/>
                <w:color w:val="000000"/>
                <w:kern w:val="0"/>
                <w:sz w:val="16"/>
                <w:szCs w:val="16"/>
              </w:rPr>
              <w:t>Κ</w:t>
            </w:r>
            <w:r w:rsidRPr="006140DF">
              <w:rPr>
                <w:rFonts w:ascii="Arial" w:eastAsia="新細明體" w:hAnsi="Arial" w:cs="Arial"/>
                <w:color w:val="000000"/>
                <w:kern w:val="0"/>
                <w:sz w:val="16"/>
                <w:szCs w:val="16"/>
              </w:rPr>
              <w:t>= 0.663)</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0.47-0.86</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Park S.H. et al. </w:t>
            </w:r>
            <w:r w:rsidRPr="006140DF">
              <w:rPr>
                <w:rFonts w:ascii="Arial" w:eastAsia="新細明體" w:hAnsi="Arial" w:cs="Arial"/>
                <w:noProof/>
                <w:color w:val="000000"/>
                <w:kern w:val="0"/>
                <w:sz w:val="16"/>
                <w:szCs w:val="16"/>
              </w:rPr>
              <w:t>(21)</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Acute leukemia</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58</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Excellent correlation with 12-week clinical failure (</w:t>
            </w:r>
            <w:r w:rsidRPr="006140DF">
              <w:rPr>
                <w:rFonts w:ascii="Arial" w:eastAsia="新細明體" w:hAnsi="Arial" w:cs="Arial"/>
                <w:b/>
                <w:color w:val="000000"/>
                <w:kern w:val="0"/>
                <w:sz w:val="16"/>
                <w:szCs w:val="16"/>
              </w:rPr>
              <w:t>Κ</w:t>
            </w:r>
            <w:r w:rsidRPr="006140DF">
              <w:rPr>
                <w:rFonts w:ascii="Arial" w:eastAsia="新細明體" w:hAnsi="Arial" w:cs="Arial"/>
                <w:color w:val="000000"/>
                <w:kern w:val="0"/>
                <w:sz w:val="16"/>
                <w:szCs w:val="16"/>
              </w:rPr>
              <w:t>= 0.819)</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0.67-0.91</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Park S.H. et al. </w:t>
            </w:r>
            <w:r w:rsidRPr="006140DF">
              <w:rPr>
                <w:rFonts w:ascii="Arial" w:eastAsia="新細明體" w:hAnsi="Arial" w:cs="Arial"/>
                <w:noProof/>
                <w:color w:val="000000"/>
                <w:kern w:val="0"/>
                <w:sz w:val="16"/>
                <w:szCs w:val="16"/>
              </w:rPr>
              <w:t>(21)</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47</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success treatment response: OR 4.5</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1.0-27.0</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Neofytos et al. </w:t>
            </w:r>
            <w:r w:rsidRPr="006140DF">
              <w:rPr>
                <w:rFonts w:ascii="Arial" w:eastAsia="新細明體" w:hAnsi="Arial" w:cs="Arial"/>
                <w:noProof/>
                <w:color w:val="000000"/>
                <w:kern w:val="0"/>
                <w:sz w:val="16"/>
                <w:szCs w:val="16"/>
              </w:rPr>
              <w:t>(6)</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sGMI persistently &lt; 0.5 for 2 weeks </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47</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survival: OR 6.5</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1.3-33.0</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Neofytos et al. </w:t>
            </w:r>
            <w:r w:rsidRPr="006140DF">
              <w:rPr>
                <w:rFonts w:ascii="Arial" w:eastAsia="新細明體" w:hAnsi="Arial" w:cs="Arial"/>
                <w:noProof/>
                <w:color w:val="000000"/>
                <w:kern w:val="0"/>
                <w:sz w:val="16"/>
                <w:szCs w:val="16"/>
              </w:rPr>
              <w:t>(6)</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sGMI persistently &gt; 1.0</w:t>
            </w: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sGMI persistently &gt; 1.0</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Self-defined diagnosis/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18</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Survivors and non-survivors: 100% and 20% had sGMI persistently &gt; 1.0</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0.002</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Salonen et al. </w:t>
            </w:r>
            <w:r w:rsidRPr="006140DF">
              <w:rPr>
                <w:rFonts w:ascii="Arial" w:eastAsia="新細明體" w:hAnsi="Arial" w:cs="Arial"/>
                <w:noProof/>
                <w:color w:val="000000"/>
                <w:kern w:val="0"/>
                <w:sz w:val="16"/>
                <w:szCs w:val="16"/>
              </w:rPr>
              <w:t>(22)</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Maximum sGMI</w:t>
            </w:r>
          </w:p>
        </w:tc>
        <w:tc>
          <w:tcPr>
            <w:tcW w:w="1418" w:type="dxa"/>
            <w:shd w:val="clear" w:color="auto" w:fill="auto"/>
            <w:noWrap/>
            <w:vAlign w:val="bottom"/>
            <w:hideMark/>
          </w:tcPr>
          <w:p w:rsidR="00B32D84"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Maximum sGMI</w:t>
            </w:r>
          </w:p>
          <w:p w:rsidR="000A58F9" w:rsidRDefault="000A58F9" w:rsidP="000A58F9">
            <w:pPr>
              <w:widowControl/>
              <w:rPr>
                <w:rFonts w:ascii="Arial" w:eastAsia="新細明體" w:hAnsi="Arial" w:cs="Arial"/>
                <w:color w:val="000000"/>
                <w:kern w:val="0"/>
                <w:sz w:val="16"/>
                <w:szCs w:val="16"/>
              </w:rPr>
            </w:pPr>
          </w:p>
          <w:p w:rsidR="000A58F9" w:rsidRDefault="000A58F9" w:rsidP="000A58F9">
            <w:pPr>
              <w:widowControl/>
              <w:rPr>
                <w:rFonts w:ascii="Arial" w:eastAsia="新細明體" w:hAnsi="Arial" w:cs="Arial"/>
                <w:color w:val="000000"/>
                <w:kern w:val="0"/>
                <w:sz w:val="16"/>
                <w:szCs w:val="16"/>
              </w:rPr>
            </w:pPr>
          </w:p>
          <w:p w:rsidR="000A58F9" w:rsidRPr="006140DF" w:rsidRDefault="000A58F9" w:rsidP="000A58F9">
            <w:pPr>
              <w:widowControl/>
              <w:rPr>
                <w:rFonts w:ascii="Arial" w:eastAsia="新細明體" w:hAnsi="Arial" w:cs="Arial"/>
                <w:color w:val="000000"/>
                <w:kern w:val="0"/>
                <w:sz w:val="16"/>
                <w:szCs w:val="16"/>
              </w:rPr>
            </w:pP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SOT,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EORTC/MSGERC 2019 and AspICU; Proven/Probable/Possible/Putative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125</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3-year mortality: adjusted HR 1.15 </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1.04-1.27</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0.005</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Chen et al. </w:t>
            </w:r>
            <w:r w:rsidRPr="006140DF">
              <w:rPr>
                <w:rFonts w:ascii="Arial" w:eastAsia="新細明體" w:hAnsi="Arial" w:cs="Arial"/>
                <w:noProof/>
                <w:color w:val="000000"/>
                <w:kern w:val="0"/>
                <w:sz w:val="16"/>
                <w:szCs w:val="16"/>
              </w:rPr>
              <w:t>(23)</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Maximum sGMI – baseline sGMI</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Mixed ICU</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160</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Significantly higher in ICU non-survivors (Only shown in box plot)</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0.027</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Teering et al. </w:t>
            </w:r>
            <w:r w:rsidRPr="006140DF">
              <w:rPr>
                <w:rFonts w:ascii="Arial" w:eastAsia="新細明體" w:hAnsi="Arial" w:cs="Arial"/>
                <w:noProof/>
                <w:color w:val="000000"/>
                <w:kern w:val="0"/>
                <w:sz w:val="16"/>
                <w:szCs w:val="16"/>
              </w:rPr>
              <w:t>(24)</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7B3730" w:rsidP="007B3730">
            <w:pPr>
              <w:widowControl/>
              <w:jc w:val="both"/>
              <w:rPr>
                <w:rFonts w:ascii="Arial" w:eastAsia="新細明體" w:hAnsi="Arial" w:cs="Arial"/>
                <w:color w:val="000000"/>
                <w:kern w:val="0"/>
                <w:sz w:val="16"/>
                <w:szCs w:val="16"/>
              </w:rPr>
            </w:pPr>
            <w:r>
              <w:rPr>
                <w:rFonts w:ascii="Arial" w:eastAsia="新細明體" w:hAnsi="Arial" w:cs="Arial"/>
                <w:color w:val="000000"/>
                <w:kern w:val="0"/>
                <w:sz w:val="16"/>
                <w:szCs w:val="16"/>
              </w:rPr>
              <w:t>sGMI t</w:t>
            </w:r>
            <w:r w:rsidR="00B32D84" w:rsidRPr="006140DF">
              <w:rPr>
                <w:rFonts w:ascii="Arial" w:eastAsia="新細明體" w:hAnsi="Arial" w:cs="Arial"/>
                <w:color w:val="000000"/>
                <w:kern w:val="0"/>
                <w:sz w:val="16"/>
                <w:szCs w:val="16"/>
              </w:rPr>
              <w:t>rajectory</w:t>
            </w:r>
          </w:p>
        </w:tc>
        <w:tc>
          <w:tcPr>
            <w:tcW w:w="1418" w:type="dxa"/>
            <w:shd w:val="clear" w:color="auto" w:fill="auto"/>
            <w:noWrap/>
            <w:vAlign w:val="bottom"/>
            <w:hideMark/>
          </w:tcPr>
          <w:p w:rsidR="00B32D84"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Increasing sGMI</w:t>
            </w:r>
          </w:p>
          <w:p w:rsidR="000A58F9" w:rsidRDefault="000A58F9" w:rsidP="000A58F9">
            <w:pPr>
              <w:widowControl/>
              <w:rPr>
                <w:rFonts w:ascii="Arial" w:eastAsia="新細明體" w:hAnsi="Arial" w:cs="Arial"/>
                <w:color w:val="000000"/>
                <w:kern w:val="0"/>
                <w:sz w:val="16"/>
                <w:szCs w:val="16"/>
              </w:rPr>
            </w:pPr>
          </w:p>
          <w:p w:rsidR="000A58F9" w:rsidRPr="006140DF" w:rsidRDefault="000A58F9" w:rsidP="000A58F9">
            <w:pPr>
              <w:widowControl/>
              <w:rPr>
                <w:rFonts w:ascii="Arial" w:eastAsia="新細明體" w:hAnsi="Arial" w:cs="Arial"/>
                <w:color w:val="000000"/>
                <w:kern w:val="0"/>
                <w:sz w:val="16"/>
                <w:szCs w:val="16"/>
              </w:rPr>
            </w:pP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Malignancy, SOT,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Proven/Probable/Possible/no IA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57</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30-day survivors and non-survivors: 5.4% and 64.9%</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0.02</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Khanna et al. </w:t>
            </w:r>
            <w:r w:rsidRPr="006140DF">
              <w:rPr>
                <w:rFonts w:ascii="Arial" w:eastAsia="新細明體" w:hAnsi="Arial" w:cs="Arial"/>
                <w:noProof/>
                <w:color w:val="000000"/>
                <w:kern w:val="0"/>
                <w:sz w:val="16"/>
                <w:szCs w:val="16"/>
              </w:rPr>
              <w:t>(25)</w:t>
            </w:r>
          </w:p>
        </w:tc>
      </w:tr>
      <w:tr w:rsidR="00B32D84" w:rsidRPr="006140DF" w:rsidTr="000A58F9">
        <w:trPr>
          <w:gridAfter w:val="3"/>
          <w:wAfter w:w="2544" w:type="dxa"/>
          <w:trHeight w:val="340"/>
        </w:trPr>
        <w:tc>
          <w:tcPr>
            <w:tcW w:w="1276" w:type="dxa"/>
            <w:shd w:val="clear" w:color="auto" w:fill="auto"/>
            <w:noWrap/>
            <w:hideMark/>
          </w:tcPr>
          <w:p w:rsidR="00B32D84" w:rsidRPr="006140DF" w:rsidRDefault="00B32D84" w:rsidP="007B3730">
            <w:pPr>
              <w:widowControl/>
              <w:jc w:val="both"/>
              <w:rPr>
                <w:rFonts w:ascii="Arial" w:eastAsia="新細明體" w:hAnsi="Arial" w:cs="Arial"/>
                <w:color w:val="000000"/>
                <w:kern w:val="0"/>
                <w:sz w:val="16"/>
                <w:szCs w:val="16"/>
              </w:rPr>
            </w:pPr>
          </w:p>
        </w:tc>
        <w:tc>
          <w:tcPr>
            <w:tcW w:w="1418" w:type="dxa"/>
            <w:shd w:val="clear" w:color="auto" w:fill="auto"/>
            <w:noWrap/>
            <w:vAlign w:val="bottom"/>
            <w:hideMark/>
          </w:tcPr>
          <w:p w:rsidR="00B32D84"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Increasing sGMI</w:t>
            </w:r>
          </w:p>
          <w:p w:rsidR="000A58F9" w:rsidRPr="006140DF" w:rsidRDefault="000A58F9" w:rsidP="000A58F9">
            <w:pPr>
              <w:widowControl/>
              <w:rPr>
                <w:rFonts w:ascii="Arial" w:eastAsia="新細明體" w:hAnsi="Arial" w:cs="Arial"/>
                <w:color w:val="000000"/>
                <w:kern w:val="0"/>
                <w:sz w:val="16"/>
                <w:szCs w:val="16"/>
              </w:rPr>
            </w:pP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Medical ICU</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Self-defined diagnosis</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235</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30-day mortality: OR 6.37 </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3.06-13.24</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Dabas et al. </w:t>
            </w:r>
            <w:r w:rsidRPr="006140DF">
              <w:rPr>
                <w:rFonts w:ascii="Arial" w:eastAsia="新細明體" w:hAnsi="Arial" w:cs="Arial"/>
                <w:noProof/>
                <w:color w:val="000000"/>
                <w:kern w:val="0"/>
                <w:sz w:val="16"/>
                <w:szCs w:val="16"/>
              </w:rPr>
              <w:t>(26)</w:t>
            </w:r>
          </w:p>
        </w:tc>
      </w:tr>
      <w:tr w:rsidR="00B32D84" w:rsidRPr="006140DF" w:rsidTr="000A58F9">
        <w:trPr>
          <w:gridAfter w:val="3"/>
          <w:wAfter w:w="2544" w:type="dxa"/>
          <w:trHeight w:val="8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vAlign w:val="bottom"/>
            <w:hideMark/>
          </w:tcPr>
          <w:p w:rsidR="000A58F9"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High risk: Baseline sGMI &gt;1.4+ Week 1 sGMI &gt;0.4</w:t>
            </w:r>
          </w:p>
        </w:tc>
        <w:tc>
          <w:tcPr>
            <w:tcW w:w="2126"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Hematology</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285</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6-week mortality in high risk group and intermediate+ low risk group: 40.6% and 17.1%</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N/A</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Mercier et al. </w:t>
            </w:r>
            <w:r w:rsidRPr="006140DF">
              <w:rPr>
                <w:rFonts w:ascii="Arial" w:eastAsia="新細明體" w:hAnsi="Arial" w:cs="Arial"/>
                <w:noProof/>
                <w:color w:val="000000"/>
                <w:kern w:val="0"/>
                <w:sz w:val="16"/>
                <w:szCs w:val="16"/>
              </w:rPr>
              <w:t>(27)</w:t>
            </w:r>
          </w:p>
        </w:tc>
      </w:tr>
      <w:tr w:rsidR="00B32D84" w:rsidRPr="006140DF" w:rsidTr="000A58F9">
        <w:trPr>
          <w:gridAfter w:val="3"/>
          <w:wAfter w:w="2544" w:type="dxa"/>
          <w:trHeight w:val="340"/>
        </w:trPr>
        <w:tc>
          <w:tcPr>
            <w:tcW w:w="1276" w:type="dxa"/>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shd w:val="clear" w:color="auto" w:fill="auto"/>
            <w:noWrap/>
            <w:vAlign w:val="bottom"/>
            <w:hideMark/>
          </w:tcPr>
          <w:p w:rsidR="00B32D84" w:rsidRPr="006140DF"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Baseline &lt;0.5 with rise to &gt;0.5 at week 2</w:t>
            </w:r>
          </w:p>
        </w:tc>
        <w:tc>
          <w:tcPr>
            <w:tcW w:w="2126" w:type="dxa"/>
            <w:shd w:val="clear" w:color="auto" w:fill="auto"/>
            <w:noWrap/>
            <w:hideMark/>
          </w:tcPr>
          <w:p w:rsidR="00B32D84" w:rsidRPr="006140DF" w:rsidRDefault="00B123BD" w:rsidP="007B3730">
            <w:pPr>
              <w:widowControl/>
              <w:jc w:val="right"/>
              <w:rPr>
                <w:rFonts w:ascii="Arial" w:eastAsia="新細明體" w:hAnsi="Arial" w:cs="Arial"/>
                <w:color w:val="000000"/>
                <w:kern w:val="0"/>
                <w:sz w:val="16"/>
                <w:szCs w:val="16"/>
              </w:rPr>
            </w:pPr>
            <w:r>
              <w:rPr>
                <w:rFonts w:ascii="Arial" w:eastAsia="新細明體" w:hAnsi="Arial" w:cs="Arial"/>
                <w:color w:val="000000"/>
                <w:kern w:val="0"/>
                <w:sz w:val="16"/>
                <w:szCs w:val="16"/>
              </w:rPr>
              <w:t>Hemato</w:t>
            </w:r>
            <w:r w:rsidR="00B32D84" w:rsidRPr="006140DF">
              <w:rPr>
                <w:rFonts w:ascii="Arial" w:eastAsia="新細明體" w:hAnsi="Arial" w:cs="Arial"/>
                <w:color w:val="000000"/>
                <w:kern w:val="0"/>
                <w:sz w:val="16"/>
                <w:szCs w:val="16"/>
              </w:rPr>
              <w:t>logical malignancy, post-HSCT, and others</w:t>
            </w:r>
          </w:p>
        </w:tc>
        <w:tc>
          <w:tcPr>
            <w:tcW w:w="1984" w:type="dxa"/>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EORTC/MSG 2008; Proven/Probable/Possible; GCA cohort</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131</w:t>
            </w:r>
          </w:p>
        </w:tc>
        <w:tc>
          <w:tcPr>
            <w:tcW w:w="354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12-week non-survivor: likelihood ratio 4.48</w:t>
            </w:r>
          </w:p>
        </w:tc>
        <w:tc>
          <w:tcPr>
            <w:tcW w:w="850"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2.3-8.71</w:t>
            </w:r>
          </w:p>
        </w:tc>
        <w:tc>
          <w:tcPr>
            <w:tcW w:w="709"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&lt;0.001</w:t>
            </w:r>
          </w:p>
        </w:tc>
        <w:tc>
          <w:tcPr>
            <w:tcW w:w="1134" w:type="dxa"/>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Chai et al. </w:t>
            </w:r>
            <w:r w:rsidRPr="006140DF">
              <w:rPr>
                <w:rFonts w:ascii="Arial" w:eastAsia="新細明體" w:hAnsi="Arial" w:cs="Arial"/>
                <w:noProof/>
                <w:color w:val="000000"/>
                <w:kern w:val="0"/>
                <w:sz w:val="16"/>
                <w:szCs w:val="16"/>
              </w:rPr>
              <w:t>(14)</w:t>
            </w:r>
          </w:p>
        </w:tc>
      </w:tr>
      <w:tr w:rsidR="00B32D84" w:rsidRPr="006140DF" w:rsidTr="000A58F9">
        <w:trPr>
          <w:gridAfter w:val="3"/>
          <w:wAfter w:w="2544" w:type="dxa"/>
          <w:trHeight w:val="64"/>
        </w:trPr>
        <w:tc>
          <w:tcPr>
            <w:tcW w:w="1276" w:type="dxa"/>
            <w:tcBorders>
              <w:bottom w:val="single" w:sz="18" w:space="0" w:color="auto"/>
            </w:tcBorders>
            <w:shd w:val="clear" w:color="auto" w:fill="auto"/>
            <w:noWrap/>
            <w:vAlign w:val="bottom"/>
            <w:hideMark/>
          </w:tcPr>
          <w:p w:rsidR="00B32D84" w:rsidRPr="006140DF" w:rsidRDefault="00B32D84" w:rsidP="00C46564">
            <w:pPr>
              <w:widowControl/>
              <w:rPr>
                <w:rFonts w:ascii="Arial" w:eastAsia="新細明體" w:hAnsi="Arial" w:cs="Arial"/>
                <w:color w:val="000000"/>
                <w:kern w:val="0"/>
                <w:sz w:val="16"/>
                <w:szCs w:val="16"/>
              </w:rPr>
            </w:pPr>
          </w:p>
        </w:tc>
        <w:tc>
          <w:tcPr>
            <w:tcW w:w="1418" w:type="dxa"/>
            <w:tcBorders>
              <w:bottom w:val="single" w:sz="18" w:space="0" w:color="auto"/>
            </w:tcBorders>
            <w:shd w:val="clear" w:color="auto" w:fill="auto"/>
            <w:noWrap/>
            <w:vAlign w:val="bottom"/>
            <w:hideMark/>
          </w:tcPr>
          <w:p w:rsidR="00B32D84" w:rsidRDefault="00B32D84" w:rsidP="000A58F9">
            <w:pPr>
              <w:widowControl/>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Doubling in sGMI</w:t>
            </w:r>
          </w:p>
          <w:p w:rsidR="000A58F9" w:rsidRPr="006140DF" w:rsidRDefault="000A58F9" w:rsidP="000A58F9">
            <w:pPr>
              <w:widowControl/>
              <w:rPr>
                <w:rFonts w:ascii="Arial" w:eastAsia="新細明體" w:hAnsi="Arial" w:cs="Arial"/>
                <w:color w:val="000000"/>
                <w:kern w:val="0"/>
                <w:sz w:val="16"/>
                <w:szCs w:val="16"/>
              </w:rPr>
            </w:pPr>
          </w:p>
        </w:tc>
        <w:tc>
          <w:tcPr>
            <w:tcW w:w="2126"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Critical ill COVID-19 in ICU</w:t>
            </w:r>
          </w:p>
        </w:tc>
        <w:tc>
          <w:tcPr>
            <w:tcW w:w="1984" w:type="dxa"/>
            <w:tcBorders>
              <w:bottom w:val="single" w:sz="18" w:space="0" w:color="auto"/>
            </w:tcBorders>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ECMM/ISHAM 2021; Probable/Possible</w:t>
            </w:r>
          </w:p>
        </w:tc>
        <w:tc>
          <w:tcPr>
            <w:tcW w:w="709"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207</w:t>
            </w:r>
          </w:p>
        </w:tc>
        <w:tc>
          <w:tcPr>
            <w:tcW w:w="3544"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In-hospital mortality: adjusted HR 3.07</w:t>
            </w:r>
          </w:p>
        </w:tc>
        <w:tc>
          <w:tcPr>
            <w:tcW w:w="850"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1.14-12.91</w:t>
            </w:r>
          </w:p>
        </w:tc>
        <w:tc>
          <w:tcPr>
            <w:tcW w:w="709"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0.01</w:t>
            </w:r>
          </w:p>
        </w:tc>
        <w:tc>
          <w:tcPr>
            <w:tcW w:w="1134" w:type="dxa"/>
            <w:tcBorders>
              <w:bottom w:val="single" w:sz="18" w:space="0" w:color="auto"/>
            </w:tcBorders>
            <w:shd w:val="clear" w:color="auto" w:fill="auto"/>
            <w:noWrap/>
            <w:hideMark/>
          </w:tcPr>
          <w:p w:rsidR="00B32D84" w:rsidRPr="006140DF" w:rsidRDefault="00B32D84" w:rsidP="007B3730">
            <w:pPr>
              <w:widowControl/>
              <w:jc w:val="right"/>
              <w:rPr>
                <w:rFonts w:ascii="Arial" w:eastAsia="新細明體" w:hAnsi="Arial" w:cs="Arial"/>
                <w:color w:val="000000"/>
                <w:kern w:val="0"/>
                <w:sz w:val="16"/>
                <w:szCs w:val="16"/>
              </w:rPr>
            </w:pPr>
            <w:r w:rsidRPr="006140DF">
              <w:rPr>
                <w:rFonts w:ascii="Arial" w:eastAsia="新細明體" w:hAnsi="Arial" w:cs="Arial"/>
                <w:color w:val="000000"/>
                <w:kern w:val="0"/>
                <w:sz w:val="16"/>
                <w:szCs w:val="16"/>
              </w:rPr>
              <w:t xml:space="preserve">Er et al. </w:t>
            </w:r>
            <w:r w:rsidRPr="006140DF">
              <w:rPr>
                <w:rFonts w:ascii="Arial" w:eastAsia="新細明體" w:hAnsi="Arial" w:cs="Arial"/>
                <w:noProof/>
                <w:color w:val="000000"/>
                <w:kern w:val="0"/>
                <w:sz w:val="16"/>
                <w:szCs w:val="16"/>
              </w:rPr>
              <w:t>(28)</w:t>
            </w:r>
          </w:p>
        </w:tc>
      </w:tr>
    </w:tbl>
    <w:p w:rsidR="00B32D84" w:rsidRPr="006140DF" w:rsidRDefault="00B32D84" w:rsidP="00524921">
      <w:pPr>
        <w:widowControl/>
        <w:rPr>
          <w:rFonts w:ascii="Arial" w:hAnsi="Arial" w:cs="Arial"/>
          <w:color w:val="000000" w:themeColor="text1"/>
        </w:rPr>
      </w:pPr>
    </w:p>
    <w:p w:rsidR="00B32D84" w:rsidRPr="006140DF" w:rsidRDefault="00B32D84" w:rsidP="00524921">
      <w:pPr>
        <w:widowControl/>
        <w:rPr>
          <w:rFonts w:ascii="Arial" w:hAnsi="Arial" w:cs="Arial"/>
          <w:color w:val="000000" w:themeColor="text1"/>
          <w:sz w:val="20"/>
          <w:szCs w:val="20"/>
        </w:rPr>
      </w:pPr>
      <w:r w:rsidRPr="006140DF">
        <w:rPr>
          <w:rFonts w:ascii="Arial" w:hAnsi="Arial" w:cs="Arial"/>
          <w:color w:val="000000" w:themeColor="text1"/>
          <w:sz w:val="20"/>
          <w:szCs w:val="20"/>
        </w:rPr>
        <w:t xml:space="preserve">Abbreviations: 95% CI= 95% confidence interval; sGMI= serum galactomannan enzyme immunoassay optical density index; GMI= galactomannan enzyme immunoassay optical density index; HR= Hazard ratio; EORTC/MSG= </w:t>
      </w:r>
      <w:r w:rsidRPr="006140DF">
        <w:rPr>
          <w:rFonts w:ascii="Arial" w:hAnsi="Arial" w:cs="Arial"/>
          <w:color w:val="000000" w:themeColor="text1"/>
          <w:sz w:val="20"/>
          <w:szCs w:val="20"/>
          <w:lang w:val="en-GB"/>
        </w:rPr>
        <w:t>European Organization for Research and Treatment of Cancer and the Mycoses Study Group</w:t>
      </w:r>
      <w:r w:rsidRPr="006140DF">
        <w:rPr>
          <w:rFonts w:ascii="Arial" w:hAnsi="Arial" w:cs="Arial"/>
          <w:color w:val="000000" w:themeColor="text1"/>
          <w:sz w:val="20"/>
          <w:szCs w:val="20"/>
        </w:rPr>
        <w:t xml:space="preserve">; SOT=Solid organ transplant; HSCT= </w:t>
      </w:r>
      <w:r w:rsidR="00B123BD">
        <w:rPr>
          <w:rFonts w:ascii="Arial" w:hAnsi="Arial" w:cs="Arial"/>
          <w:color w:val="000000" w:themeColor="text1"/>
          <w:sz w:val="20"/>
          <w:szCs w:val="20"/>
        </w:rPr>
        <w:t>hemato</w:t>
      </w:r>
      <w:r w:rsidRPr="006140DF">
        <w:rPr>
          <w:rFonts w:ascii="Arial" w:hAnsi="Arial" w:cs="Arial"/>
          <w:color w:val="000000" w:themeColor="text1"/>
          <w:sz w:val="20"/>
          <w:szCs w:val="20"/>
        </w:rPr>
        <w:t xml:space="preserve">poietic stem cell </w:t>
      </w:r>
      <w:r w:rsidR="00F41C96">
        <w:rPr>
          <w:rFonts w:ascii="Arial" w:hAnsi="Arial" w:cs="Arial"/>
          <w:color w:val="000000" w:themeColor="text1"/>
          <w:sz w:val="20"/>
          <w:szCs w:val="20"/>
        </w:rPr>
        <w:t>transplantation; OR= Odds ratio</w:t>
      </w:r>
      <w:r w:rsidR="000A58F9">
        <w:rPr>
          <w:rFonts w:ascii="Arial" w:hAnsi="Arial" w:cs="Arial"/>
          <w:color w:val="000000" w:themeColor="text1"/>
          <w:sz w:val="20"/>
          <w:szCs w:val="20"/>
        </w:rPr>
        <w:t xml:space="preserve">; </w:t>
      </w:r>
      <w:r w:rsidRPr="006140DF">
        <w:rPr>
          <w:rFonts w:ascii="Arial" w:hAnsi="Arial" w:cs="Arial"/>
          <w:color w:val="000000" w:themeColor="text1"/>
          <w:sz w:val="20"/>
          <w:szCs w:val="20"/>
        </w:rPr>
        <w:t xml:space="preserve">GCA= Global Comparative Aspergillosis Study; CAS= Combination Antifungal Study; N/A= Not available in study; SAA= severe aplastic anemia; </w:t>
      </w:r>
      <w:r w:rsidRPr="006140DF">
        <w:rPr>
          <w:rFonts w:ascii="Arial" w:hAnsi="Arial" w:cs="Arial"/>
          <w:b/>
          <w:color w:val="000000" w:themeColor="text1"/>
          <w:sz w:val="20"/>
          <w:szCs w:val="20"/>
        </w:rPr>
        <w:t>κ</w:t>
      </w:r>
      <w:r w:rsidRPr="006140DF">
        <w:rPr>
          <w:rFonts w:ascii="Arial" w:hAnsi="Arial" w:cs="Arial"/>
          <w:color w:val="000000" w:themeColor="text1"/>
          <w:sz w:val="20"/>
          <w:szCs w:val="20"/>
        </w:rPr>
        <w:t xml:space="preserve">= kappa coefficient; ICU=Intensive care unit; ECMM/ISHAM= </w:t>
      </w:r>
      <w:r w:rsidRPr="006140DF">
        <w:rPr>
          <w:rFonts w:ascii="Arial" w:hAnsi="Arial" w:cs="Arial"/>
          <w:color w:val="212121"/>
          <w:sz w:val="20"/>
          <w:szCs w:val="20"/>
          <w:shd w:val="clear" w:color="auto" w:fill="FFFFFF"/>
        </w:rPr>
        <w:t>European Confederation of Medical Mycology and the International Society for Human and Animal Mycology</w:t>
      </w:r>
    </w:p>
    <w:p w:rsidR="00B32D84" w:rsidRPr="006140DF" w:rsidRDefault="00B32D84" w:rsidP="00524921">
      <w:pPr>
        <w:pStyle w:val="a5"/>
        <w:numPr>
          <w:ilvl w:val="0"/>
          <w:numId w:val="1"/>
        </w:numPr>
        <w:rPr>
          <w:rFonts w:ascii="Arial" w:hAnsi="Arial" w:cs="Arial"/>
          <w:color w:val="000000" w:themeColor="text1"/>
          <w:sz w:val="20"/>
          <w:szCs w:val="20"/>
        </w:rPr>
      </w:pPr>
      <w:r w:rsidRPr="006140DF">
        <w:rPr>
          <w:rFonts w:ascii="Arial" w:hAnsi="Arial" w:cs="Arial"/>
          <w:color w:val="000000" w:themeColor="text1"/>
          <w:sz w:val="20"/>
          <w:szCs w:val="20"/>
        </w:rPr>
        <w:t xml:space="preserve">Malignancy applies to </w:t>
      </w:r>
      <w:r w:rsidR="00B123BD">
        <w:rPr>
          <w:rFonts w:ascii="Arial" w:hAnsi="Arial" w:cs="Arial"/>
          <w:color w:val="000000" w:themeColor="text1"/>
          <w:sz w:val="20"/>
          <w:szCs w:val="20"/>
        </w:rPr>
        <w:t>hemato</w:t>
      </w:r>
      <w:r w:rsidRPr="006140DF">
        <w:rPr>
          <w:rFonts w:ascii="Arial" w:hAnsi="Arial" w:cs="Arial"/>
          <w:color w:val="000000" w:themeColor="text1"/>
          <w:sz w:val="20"/>
          <w:szCs w:val="20"/>
        </w:rPr>
        <w:t>logical and non-</w:t>
      </w:r>
      <w:r w:rsidR="00B123BD">
        <w:rPr>
          <w:rFonts w:ascii="Arial" w:hAnsi="Arial" w:cs="Arial"/>
          <w:color w:val="000000" w:themeColor="text1"/>
          <w:sz w:val="20"/>
          <w:szCs w:val="20"/>
        </w:rPr>
        <w:t>hemato</w:t>
      </w:r>
      <w:r w:rsidRPr="006140DF">
        <w:rPr>
          <w:rFonts w:ascii="Arial" w:hAnsi="Arial" w:cs="Arial"/>
          <w:color w:val="000000" w:themeColor="text1"/>
          <w:sz w:val="20"/>
          <w:szCs w:val="20"/>
        </w:rPr>
        <w:t>logical</w:t>
      </w:r>
      <w:r w:rsidRPr="006140DF">
        <w:rPr>
          <w:rFonts w:ascii="Arial" w:eastAsiaTheme="minorEastAsia" w:hAnsi="Arial" w:cs="Arial"/>
          <w:color w:val="000000" w:themeColor="text1"/>
          <w:sz w:val="20"/>
          <w:szCs w:val="20"/>
          <w:lang w:eastAsia="zh-TW"/>
        </w:rPr>
        <w:t xml:space="preserve"> malignancies</w:t>
      </w:r>
    </w:p>
    <w:p w:rsidR="00B32D84" w:rsidRPr="006140DF" w:rsidRDefault="00B32D84" w:rsidP="00524921">
      <w:pPr>
        <w:pStyle w:val="a5"/>
        <w:numPr>
          <w:ilvl w:val="0"/>
          <w:numId w:val="1"/>
        </w:numPr>
        <w:rPr>
          <w:rFonts w:ascii="Arial" w:hAnsi="Arial" w:cs="Arial"/>
          <w:b/>
          <w:color w:val="000000" w:themeColor="text1"/>
        </w:rPr>
      </w:pPr>
      <w:r w:rsidRPr="006140DF">
        <w:rPr>
          <w:rFonts w:ascii="Arial" w:hAnsi="Arial" w:cs="Arial"/>
          <w:color w:val="000000" w:themeColor="text1"/>
          <w:sz w:val="20"/>
          <w:szCs w:val="20"/>
        </w:rPr>
        <w:t>References listed in Supplementary Data due to limitation of reference numbers</w:t>
      </w:r>
    </w:p>
    <w:p w:rsidR="00B32D84" w:rsidRPr="006140DF" w:rsidRDefault="00B32D84" w:rsidP="00524921">
      <w:pPr>
        <w:rPr>
          <w:rFonts w:ascii="Arial" w:hAnsi="Arial" w:cs="Arial"/>
          <w:b/>
          <w:color w:val="000000" w:themeColor="text1"/>
        </w:rPr>
        <w:sectPr w:rsidR="00B32D84" w:rsidRPr="006140DF" w:rsidSect="00524921">
          <w:pgSz w:w="16838" w:h="11906" w:orient="landscape"/>
          <w:pgMar w:top="1797" w:right="1440" w:bottom="1797" w:left="1440" w:header="851" w:footer="992" w:gutter="0"/>
          <w:cols w:space="425"/>
          <w:docGrid w:type="lines" w:linePitch="360"/>
        </w:sectPr>
      </w:pPr>
    </w:p>
    <w:p w:rsidR="00B32D84" w:rsidRPr="006140DF" w:rsidRDefault="00B32D84" w:rsidP="00524921">
      <w:pPr>
        <w:rPr>
          <w:rFonts w:ascii="Arial" w:hAnsi="Arial" w:cs="Arial"/>
          <w:color w:val="000000" w:themeColor="text1"/>
        </w:rPr>
      </w:pPr>
      <w:r w:rsidRPr="006140DF">
        <w:rPr>
          <w:rFonts w:ascii="Arial" w:hAnsi="Arial" w:cs="Arial"/>
          <w:b/>
          <w:color w:val="000000" w:themeColor="text1"/>
        </w:rPr>
        <w:lastRenderedPageBreak/>
        <w:t>Supplementary Table 4.</w:t>
      </w:r>
      <w:r w:rsidRPr="006140DF">
        <w:rPr>
          <w:rFonts w:ascii="Arial" w:hAnsi="Arial" w:cs="Arial"/>
          <w:color w:val="000000" w:themeColor="text1"/>
        </w:rPr>
        <w:t xml:space="preserve"> Univariate logistic regression analysis</w:t>
      </w:r>
    </w:p>
    <w:p w:rsidR="00B32D84" w:rsidRPr="006140DF" w:rsidRDefault="00B32D84" w:rsidP="00524921">
      <w:pPr>
        <w:rPr>
          <w:rFonts w:ascii="Arial" w:hAnsi="Arial" w:cs="Arial"/>
          <w:color w:val="000000" w:themeColor="text1"/>
        </w:rPr>
      </w:pPr>
    </w:p>
    <w:tbl>
      <w:tblPr>
        <w:tblStyle w:val="a3"/>
        <w:tblW w:w="8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1400"/>
        <w:gridCol w:w="787"/>
        <w:gridCol w:w="1384"/>
        <w:gridCol w:w="749"/>
        <w:gridCol w:w="1456"/>
        <w:gridCol w:w="841"/>
      </w:tblGrid>
      <w:tr w:rsidR="00B32D84" w:rsidRPr="006140DF" w:rsidTr="00524921">
        <w:trPr>
          <w:trHeight w:val="330"/>
        </w:trPr>
        <w:tc>
          <w:tcPr>
            <w:tcW w:w="1906" w:type="dxa"/>
            <w:tcBorders>
              <w:top w:val="single" w:sz="12" w:space="0" w:color="auto"/>
            </w:tcBorders>
            <w:noWrap/>
            <w:hideMark/>
          </w:tcPr>
          <w:p w:rsidR="00B32D84" w:rsidRPr="006140DF" w:rsidRDefault="00B32D84" w:rsidP="00524921">
            <w:pPr>
              <w:rPr>
                <w:rFonts w:cs="Arial"/>
                <w:sz w:val="16"/>
                <w:szCs w:val="16"/>
              </w:rPr>
            </w:pPr>
          </w:p>
        </w:tc>
        <w:tc>
          <w:tcPr>
            <w:tcW w:w="2187" w:type="dxa"/>
            <w:gridSpan w:val="2"/>
            <w:tcBorders>
              <w:top w:val="single" w:sz="12" w:space="0" w:color="auto"/>
            </w:tcBorders>
            <w:noWrap/>
            <w:hideMark/>
          </w:tcPr>
          <w:p w:rsidR="00B32D84" w:rsidRPr="006140DF" w:rsidRDefault="00B32D84" w:rsidP="00524921">
            <w:pPr>
              <w:jc w:val="center"/>
              <w:rPr>
                <w:rFonts w:cs="Arial"/>
                <w:sz w:val="16"/>
                <w:szCs w:val="16"/>
              </w:rPr>
            </w:pPr>
            <w:r w:rsidRPr="006140DF">
              <w:rPr>
                <w:rFonts w:cs="Arial"/>
                <w:sz w:val="16"/>
                <w:szCs w:val="16"/>
                <w:lang w:val="en-US"/>
              </w:rPr>
              <w:t>30-day mortality</w:t>
            </w:r>
          </w:p>
        </w:tc>
        <w:tc>
          <w:tcPr>
            <w:tcW w:w="2133" w:type="dxa"/>
            <w:gridSpan w:val="2"/>
            <w:tcBorders>
              <w:top w:val="single" w:sz="12" w:space="0" w:color="auto"/>
            </w:tcBorders>
            <w:noWrap/>
            <w:hideMark/>
          </w:tcPr>
          <w:p w:rsidR="00B32D84" w:rsidRPr="006140DF" w:rsidRDefault="00B32D84" w:rsidP="00524921">
            <w:pPr>
              <w:jc w:val="center"/>
              <w:rPr>
                <w:rFonts w:cs="Arial"/>
                <w:sz w:val="16"/>
                <w:szCs w:val="16"/>
              </w:rPr>
            </w:pPr>
            <w:r w:rsidRPr="006140DF">
              <w:rPr>
                <w:rFonts w:cs="Arial"/>
                <w:sz w:val="16"/>
                <w:szCs w:val="16"/>
              </w:rPr>
              <w:t>90-day mortality</w:t>
            </w:r>
          </w:p>
        </w:tc>
        <w:tc>
          <w:tcPr>
            <w:tcW w:w="2297" w:type="dxa"/>
            <w:gridSpan w:val="2"/>
            <w:tcBorders>
              <w:top w:val="single" w:sz="12" w:space="0" w:color="auto"/>
            </w:tcBorders>
            <w:noWrap/>
            <w:hideMark/>
          </w:tcPr>
          <w:p w:rsidR="00B32D84" w:rsidRPr="006140DF" w:rsidRDefault="00B32D84" w:rsidP="00524921">
            <w:pPr>
              <w:jc w:val="center"/>
              <w:rPr>
                <w:rFonts w:cs="Arial"/>
                <w:sz w:val="16"/>
                <w:szCs w:val="16"/>
              </w:rPr>
            </w:pPr>
            <w:r w:rsidRPr="006140DF">
              <w:rPr>
                <w:rFonts w:cs="Arial"/>
                <w:sz w:val="16"/>
                <w:szCs w:val="16"/>
              </w:rPr>
              <w:t>In-hospital mortality</w:t>
            </w:r>
          </w:p>
        </w:tc>
      </w:tr>
      <w:tr w:rsidR="00B32D84" w:rsidRPr="006140DF" w:rsidTr="00524921">
        <w:trPr>
          <w:trHeight w:val="330"/>
        </w:trPr>
        <w:tc>
          <w:tcPr>
            <w:tcW w:w="1906" w:type="dxa"/>
            <w:tcBorders>
              <w:bottom w:val="single" w:sz="12" w:space="0" w:color="auto"/>
            </w:tcBorders>
            <w:noWrap/>
            <w:hideMark/>
          </w:tcPr>
          <w:p w:rsidR="00B32D84" w:rsidRPr="006140DF" w:rsidRDefault="00B32D84" w:rsidP="00524921">
            <w:pPr>
              <w:rPr>
                <w:rFonts w:cs="Arial"/>
                <w:sz w:val="16"/>
                <w:szCs w:val="16"/>
              </w:rPr>
            </w:pPr>
          </w:p>
        </w:tc>
        <w:tc>
          <w:tcPr>
            <w:tcW w:w="1400" w:type="dxa"/>
            <w:tcBorders>
              <w:bottom w:val="single" w:sz="12" w:space="0" w:color="auto"/>
            </w:tcBorders>
            <w:noWrap/>
            <w:hideMark/>
          </w:tcPr>
          <w:p w:rsidR="00B32D84" w:rsidRPr="006140DF" w:rsidRDefault="00B32D84" w:rsidP="00524921">
            <w:pPr>
              <w:rPr>
                <w:rFonts w:cs="Arial"/>
                <w:sz w:val="16"/>
                <w:szCs w:val="16"/>
              </w:rPr>
            </w:pPr>
            <w:r w:rsidRPr="006140DF">
              <w:rPr>
                <w:rFonts w:cs="Arial"/>
                <w:sz w:val="16"/>
                <w:szCs w:val="16"/>
              </w:rPr>
              <w:t>Univariate OR (95% CI)</w:t>
            </w:r>
          </w:p>
        </w:tc>
        <w:tc>
          <w:tcPr>
            <w:tcW w:w="787" w:type="dxa"/>
            <w:tcBorders>
              <w:bottom w:val="single" w:sz="12" w:space="0" w:color="auto"/>
            </w:tcBorders>
            <w:noWrap/>
            <w:hideMark/>
          </w:tcPr>
          <w:p w:rsidR="00B32D84" w:rsidRPr="006140DF" w:rsidRDefault="00B32D84" w:rsidP="00524921">
            <w:pPr>
              <w:rPr>
                <w:rFonts w:cs="Arial"/>
                <w:sz w:val="16"/>
                <w:szCs w:val="16"/>
              </w:rPr>
            </w:pPr>
            <w:r w:rsidRPr="006140DF">
              <w:rPr>
                <w:rFonts w:cs="Arial"/>
                <w:i/>
                <w:sz w:val="16"/>
                <w:szCs w:val="16"/>
              </w:rPr>
              <w:t xml:space="preserve">p </w:t>
            </w:r>
            <w:r w:rsidRPr="006140DF">
              <w:rPr>
                <w:rFonts w:cs="Arial"/>
                <w:sz w:val="16"/>
                <w:szCs w:val="16"/>
              </w:rPr>
              <w:t>value</w:t>
            </w:r>
          </w:p>
        </w:tc>
        <w:tc>
          <w:tcPr>
            <w:tcW w:w="1384" w:type="dxa"/>
            <w:tcBorders>
              <w:bottom w:val="single" w:sz="12" w:space="0" w:color="auto"/>
            </w:tcBorders>
            <w:noWrap/>
            <w:hideMark/>
          </w:tcPr>
          <w:p w:rsidR="00B32D84" w:rsidRPr="006140DF" w:rsidRDefault="00B32D84" w:rsidP="00524921">
            <w:pPr>
              <w:rPr>
                <w:rFonts w:cs="Arial"/>
                <w:sz w:val="16"/>
                <w:szCs w:val="16"/>
              </w:rPr>
            </w:pPr>
            <w:r w:rsidRPr="006140DF">
              <w:rPr>
                <w:rFonts w:cs="Arial"/>
                <w:sz w:val="16"/>
                <w:szCs w:val="16"/>
              </w:rPr>
              <w:t>Univariate OR (95% CI)</w:t>
            </w:r>
          </w:p>
        </w:tc>
        <w:tc>
          <w:tcPr>
            <w:tcW w:w="749" w:type="dxa"/>
            <w:tcBorders>
              <w:bottom w:val="single" w:sz="12" w:space="0" w:color="auto"/>
            </w:tcBorders>
            <w:noWrap/>
            <w:hideMark/>
          </w:tcPr>
          <w:p w:rsidR="00B32D84" w:rsidRPr="006140DF" w:rsidRDefault="00B32D84" w:rsidP="00524921">
            <w:pPr>
              <w:rPr>
                <w:rFonts w:cs="Arial"/>
                <w:i/>
                <w:sz w:val="16"/>
                <w:szCs w:val="16"/>
              </w:rPr>
            </w:pPr>
            <w:r w:rsidRPr="006140DF">
              <w:rPr>
                <w:rFonts w:cs="Arial"/>
                <w:i/>
                <w:sz w:val="16"/>
                <w:szCs w:val="16"/>
              </w:rPr>
              <w:t xml:space="preserve">p </w:t>
            </w:r>
            <w:r w:rsidRPr="006140DF">
              <w:rPr>
                <w:rFonts w:cs="Arial"/>
                <w:sz w:val="16"/>
                <w:szCs w:val="16"/>
              </w:rPr>
              <w:t>value</w:t>
            </w:r>
          </w:p>
        </w:tc>
        <w:tc>
          <w:tcPr>
            <w:tcW w:w="1456" w:type="dxa"/>
            <w:tcBorders>
              <w:bottom w:val="single" w:sz="12" w:space="0" w:color="auto"/>
            </w:tcBorders>
            <w:noWrap/>
            <w:hideMark/>
          </w:tcPr>
          <w:p w:rsidR="00B32D84" w:rsidRPr="006140DF" w:rsidRDefault="00B32D84" w:rsidP="00524921">
            <w:pPr>
              <w:rPr>
                <w:rFonts w:cs="Arial"/>
                <w:sz w:val="16"/>
                <w:szCs w:val="16"/>
              </w:rPr>
            </w:pPr>
            <w:r w:rsidRPr="006140DF">
              <w:rPr>
                <w:rFonts w:cs="Arial"/>
                <w:sz w:val="16"/>
                <w:szCs w:val="16"/>
              </w:rPr>
              <w:t>Univariate OR (95% CI)</w:t>
            </w:r>
          </w:p>
        </w:tc>
        <w:tc>
          <w:tcPr>
            <w:tcW w:w="841" w:type="dxa"/>
            <w:tcBorders>
              <w:bottom w:val="single" w:sz="12" w:space="0" w:color="auto"/>
            </w:tcBorders>
            <w:noWrap/>
            <w:hideMark/>
          </w:tcPr>
          <w:p w:rsidR="00B32D84" w:rsidRPr="006140DF" w:rsidRDefault="00B32D84" w:rsidP="00524921">
            <w:pPr>
              <w:rPr>
                <w:rFonts w:cs="Arial"/>
                <w:i/>
                <w:sz w:val="16"/>
                <w:szCs w:val="16"/>
              </w:rPr>
            </w:pPr>
            <w:r w:rsidRPr="006140DF">
              <w:rPr>
                <w:rFonts w:cs="Arial"/>
                <w:i/>
                <w:sz w:val="16"/>
                <w:szCs w:val="16"/>
              </w:rPr>
              <w:t xml:space="preserve">p </w:t>
            </w:r>
            <w:r w:rsidRPr="006140DF">
              <w:rPr>
                <w:rFonts w:cs="Arial"/>
                <w:sz w:val="16"/>
                <w:szCs w:val="16"/>
              </w:rPr>
              <w:t>value</w:t>
            </w:r>
          </w:p>
        </w:tc>
      </w:tr>
      <w:tr w:rsidR="00B32D84" w:rsidRPr="006140DF" w:rsidTr="00524921">
        <w:trPr>
          <w:trHeight w:val="330"/>
        </w:trPr>
        <w:tc>
          <w:tcPr>
            <w:tcW w:w="1906" w:type="dxa"/>
            <w:tcBorders>
              <w:top w:val="single" w:sz="12" w:space="0" w:color="auto"/>
            </w:tcBorders>
            <w:noWrap/>
            <w:hideMark/>
          </w:tcPr>
          <w:p w:rsidR="00B32D84" w:rsidRPr="006140DF" w:rsidRDefault="00B32D84" w:rsidP="00524921">
            <w:pPr>
              <w:rPr>
                <w:rFonts w:cs="Arial"/>
                <w:sz w:val="16"/>
                <w:szCs w:val="16"/>
              </w:rPr>
            </w:pPr>
            <w:r w:rsidRPr="006140DF">
              <w:rPr>
                <w:rFonts w:cs="Arial"/>
                <w:sz w:val="16"/>
                <w:szCs w:val="16"/>
              </w:rPr>
              <w:t>Age, years old</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1.01 (1</w:t>
            </w:r>
            <w:r w:rsidRPr="006140DF">
              <w:rPr>
                <w:rFonts w:cs="Arial"/>
                <w:color w:val="000000"/>
                <w:sz w:val="16"/>
                <w:szCs w:val="16"/>
                <w:lang w:val="en-US"/>
              </w:rPr>
              <w:t>.00</w:t>
            </w:r>
            <w:r w:rsidRPr="006140DF">
              <w:rPr>
                <w:rFonts w:cs="Arial"/>
                <w:color w:val="000000"/>
                <w:sz w:val="16"/>
                <w:szCs w:val="16"/>
              </w:rPr>
              <w:t>-1.03)</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b/>
                <w:bCs/>
                <w:color w:val="000000"/>
                <w:sz w:val="16"/>
                <w:szCs w:val="16"/>
                <w:u w:val="single"/>
              </w:rPr>
              <w:t>0.046</w:t>
            </w:r>
          </w:p>
        </w:tc>
        <w:tc>
          <w:tcPr>
            <w:tcW w:w="1384" w:type="dxa"/>
            <w:tcBorders>
              <w:top w:val="single" w:sz="12" w:space="0" w:color="auto"/>
            </w:tcBorders>
            <w:noWrap/>
            <w:vAlign w:val="center"/>
          </w:tcPr>
          <w:p w:rsidR="00B32D84" w:rsidRPr="006140DF" w:rsidRDefault="00B32D84" w:rsidP="00524921">
            <w:pPr>
              <w:jc w:val="right"/>
              <w:rPr>
                <w:rFonts w:cs="Arial"/>
                <w:sz w:val="16"/>
                <w:szCs w:val="16"/>
              </w:rPr>
            </w:pPr>
            <w:r w:rsidRPr="006140DF">
              <w:rPr>
                <w:rFonts w:cs="Arial"/>
                <w:color w:val="000000"/>
                <w:sz w:val="16"/>
                <w:szCs w:val="16"/>
              </w:rPr>
              <w:t>1.01 (1.00-1.02)</w:t>
            </w:r>
          </w:p>
        </w:tc>
        <w:tc>
          <w:tcPr>
            <w:tcW w:w="749" w:type="dxa"/>
            <w:tcBorders>
              <w:top w:val="single" w:sz="12" w:space="0" w:color="auto"/>
            </w:tcBorders>
            <w:noWrap/>
            <w:vAlign w:val="center"/>
          </w:tcPr>
          <w:p w:rsidR="00B32D84" w:rsidRPr="006140DF" w:rsidRDefault="00B32D84" w:rsidP="00524921">
            <w:pPr>
              <w:jc w:val="right"/>
              <w:rPr>
                <w:rFonts w:cs="Arial"/>
                <w:bCs/>
                <w:sz w:val="16"/>
                <w:szCs w:val="16"/>
              </w:rPr>
            </w:pPr>
            <w:r w:rsidRPr="006140DF">
              <w:rPr>
                <w:rFonts w:cs="Arial"/>
                <w:color w:val="000000"/>
                <w:sz w:val="16"/>
                <w:szCs w:val="16"/>
              </w:rPr>
              <w:t>0.179</w:t>
            </w:r>
          </w:p>
        </w:tc>
        <w:tc>
          <w:tcPr>
            <w:tcW w:w="1456" w:type="dxa"/>
            <w:tcBorders>
              <w:top w:val="single" w:sz="12" w:space="0" w:color="auto"/>
            </w:tcBorders>
            <w:noWrap/>
            <w:vAlign w:val="center"/>
          </w:tcPr>
          <w:p w:rsidR="00B32D84" w:rsidRPr="006140DF" w:rsidRDefault="00B32D84" w:rsidP="00524921">
            <w:pPr>
              <w:jc w:val="right"/>
              <w:rPr>
                <w:rFonts w:cs="Arial"/>
                <w:sz w:val="16"/>
                <w:szCs w:val="16"/>
              </w:rPr>
            </w:pPr>
            <w:r w:rsidRPr="006140DF">
              <w:rPr>
                <w:rFonts w:cs="Arial"/>
                <w:color w:val="000000"/>
                <w:sz w:val="16"/>
                <w:szCs w:val="16"/>
              </w:rPr>
              <w:t>1.01 (0.99-1.02)</w:t>
            </w:r>
          </w:p>
        </w:tc>
        <w:tc>
          <w:tcPr>
            <w:tcW w:w="841" w:type="dxa"/>
            <w:tcBorders>
              <w:top w:val="single" w:sz="12" w:space="0" w:color="auto"/>
            </w:tcBorders>
            <w:noWrap/>
            <w:vAlign w:val="center"/>
          </w:tcPr>
          <w:p w:rsidR="00B32D84" w:rsidRPr="006140DF" w:rsidRDefault="00B32D84" w:rsidP="00524921">
            <w:pPr>
              <w:jc w:val="right"/>
              <w:rPr>
                <w:rFonts w:cs="Arial"/>
                <w:bCs/>
                <w:sz w:val="16"/>
                <w:szCs w:val="16"/>
              </w:rPr>
            </w:pPr>
            <w:r w:rsidRPr="006140DF">
              <w:rPr>
                <w:rFonts w:cs="Arial"/>
                <w:color w:val="000000"/>
                <w:sz w:val="16"/>
                <w:szCs w:val="16"/>
              </w:rPr>
              <w:t>0.351</w:t>
            </w:r>
          </w:p>
        </w:tc>
      </w:tr>
      <w:tr w:rsidR="00B32D84" w:rsidRPr="006140DF" w:rsidTr="00524921">
        <w:trPr>
          <w:trHeight w:val="330"/>
        </w:trPr>
        <w:tc>
          <w:tcPr>
            <w:tcW w:w="1906" w:type="dxa"/>
            <w:noWrap/>
            <w:hideMark/>
          </w:tcPr>
          <w:p w:rsidR="00B32D84" w:rsidRPr="006140DF" w:rsidRDefault="00B32D84" w:rsidP="00524921">
            <w:pPr>
              <w:ind w:leftChars="100" w:left="240"/>
              <w:rPr>
                <w:rFonts w:cs="Arial"/>
                <w:sz w:val="16"/>
                <w:szCs w:val="16"/>
              </w:rPr>
            </w:pPr>
            <w:r w:rsidRPr="006140DF">
              <w:rPr>
                <w:rFonts w:cs="Arial"/>
                <w:sz w:val="16"/>
                <w:szCs w:val="16"/>
              </w:rPr>
              <w:t>Age ≥65 years old</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1.94 (1.15-3.28)</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sz w:val="16"/>
                <w:szCs w:val="16"/>
                <w:u w:val="single"/>
              </w:rPr>
            </w:pPr>
            <w:r w:rsidRPr="006140DF">
              <w:rPr>
                <w:rFonts w:cs="Arial"/>
                <w:b/>
                <w:bCs/>
                <w:color w:val="000000"/>
                <w:sz w:val="16"/>
                <w:szCs w:val="16"/>
                <w:u w:val="single"/>
              </w:rPr>
              <w:t>0.013</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1.71 (1</w:t>
            </w:r>
            <w:r w:rsidRPr="006140DF">
              <w:rPr>
                <w:rFonts w:cs="Arial"/>
                <w:color w:val="000000"/>
                <w:sz w:val="16"/>
                <w:szCs w:val="16"/>
                <w:lang w:val="en-US"/>
              </w:rPr>
              <w:t>.00</w:t>
            </w:r>
            <w:r w:rsidRPr="006140DF">
              <w:rPr>
                <w:rFonts w:cs="Arial"/>
                <w:color w:val="000000"/>
                <w:sz w:val="16"/>
                <w:szCs w:val="16"/>
              </w:rPr>
              <w:t>-2.95)</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0.051</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1.57 (0.91-2.69)</w:t>
            </w:r>
          </w:p>
        </w:tc>
        <w:tc>
          <w:tcPr>
            <w:tcW w:w="841" w:type="dxa"/>
            <w:noWrap/>
            <w:vAlign w:val="center"/>
          </w:tcPr>
          <w:p w:rsidR="00B32D84" w:rsidRPr="006140DF" w:rsidRDefault="00B32D84" w:rsidP="00524921">
            <w:pPr>
              <w:jc w:val="right"/>
              <w:rPr>
                <w:rFonts w:cs="Arial"/>
                <w:bCs/>
                <w:sz w:val="16"/>
                <w:szCs w:val="16"/>
              </w:rPr>
            </w:pPr>
            <w:r w:rsidRPr="006140DF">
              <w:rPr>
                <w:rFonts w:cs="Arial"/>
                <w:color w:val="000000"/>
                <w:sz w:val="16"/>
                <w:szCs w:val="16"/>
              </w:rPr>
              <w:t>0.105</w:t>
            </w: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rPr>
              <w:t>Male</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1.1</w:t>
            </w:r>
            <w:r w:rsidRPr="006140DF">
              <w:rPr>
                <w:rFonts w:eastAsiaTheme="minorEastAsia" w:cs="Arial"/>
                <w:color w:val="000000"/>
                <w:sz w:val="16"/>
                <w:szCs w:val="16"/>
                <w:lang w:eastAsia="zh-TW"/>
              </w:rPr>
              <w:t>0</w:t>
            </w:r>
            <w:r w:rsidRPr="006140DF">
              <w:rPr>
                <w:rFonts w:cs="Arial"/>
                <w:color w:val="000000"/>
                <w:sz w:val="16"/>
                <w:szCs w:val="16"/>
              </w:rPr>
              <w:t xml:space="preserve"> (0.67-1.82)</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0.698</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1.4</w:t>
            </w:r>
            <w:r w:rsidRPr="006140DF">
              <w:rPr>
                <w:rFonts w:eastAsiaTheme="minorEastAsia" w:cs="Arial"/>
                <w:color w:val="000000"/>
                <w:sz w:val="16"/>
                <w:szCs w:val="16"/>
                <w:lang w:eastAsia="zh-TW"/>
              </w:rPr>
              <w:t>0</w:t>
            </w:r>
            <w:r w:rsidRPr="006140DF">
              <w:rPr>
                <w:rFonts w:cs="Arial"/>
                <w:color w:val="000000"/>
                <w:sz w:val="16"/>
                <w:szCs w:val="16"/>
              </w:rPr>
              <w:t xml:space="preserve"> (0.85-2.29)</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0.184</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1.00 (0.61-1.65)</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0.993</w:t>
            </w: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rPr>
              <w:t>BMI</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1.11 (1.04-1.19)</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0.001</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1.14 (1.07-1.23)</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&lt;0.001</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1.12 (1.04-1.19)</w:t>
            </w:r>
          </w:p>
        </w:tc>
        <w:tc>
          <w:tcPr>
            <w:tcW w:w="841" w:type="dxa"/>
            <w:noWrap/>
            <w:vAlign w:val="center"/>
          </w:tcPr>
          <w:p w:rsidR="00B32D84" w:rsidRPr="006140DF" w:rsidRDefault="00B32D84" w:rsidP="00524921">
            <w:pPr>
              <w:jc w:val="right"/>
              <w:rPr>
                <w:rFonts w:cs="Arial"/>
                <w:b/>
                <w:bCs/>
                <w:sz w:val="16"/>
                <w:szCs w:val="16"/>
                <w:u w:val="single"/>
              </w:rPr>
            </w:pPr>
            <w:r w:rsidRPr="006140DF">
              <w:rPr>
                <w:rFonts w:cs="Arial"/>
                <w:b/>
                <w:color w:val="000000"/>
                <w:sz w:val="16"/>
                <w:szCs w:val="16"/>
                <w:u w:val="single"/>
              </w:rPr>
              <w:t>0.001</w:t>
            </w: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rPr>
              <w:t>Smoking</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0.91 (0.51-1.62)</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0.744</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1.03 (0.58-1.82)</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0.919</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1.03 (0.58-1.83)</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0.915</w:t>
            </w:r>
          </w:p>
        </w:tc>
      </w:tr>
      <w:tr w:rsidR="00B32D84" w:rsidRPr="006140DF" w:rsidTr="00524921">
        <w:trPr>
          <w:trHeight w:val="330"/>
        </w:trPr>
        <w:tc>
          <w:tcPr>
            <w:tcW w:w="1906" w:type="dxa"/>
            <w:noWrap/>
            <w:hideMark/>
          </w:tcPr>
          <w:p w:rsidR="00B32D84" w:rsidRPr="006140DF" w:rsidRDefault="00B32D84" w:rsidP="00524921">
            <w:pPr>
              <w:rPr>
                <w:rFonts w:cs="Arial"/>
                <w:b/>
                <w:sz w:val="16"/>
                <w:szCs w:val="16"/>
              </w:rPr>
            </w:pPr>
            <w:r w:rsidRPr="006140DF">
              <w:rPr>
                <w:rFonts w:cs="Arial"/>
                <w:b/>
                <w:sz w:val="16"/>
                <w:szCs w:val="16"/>
              </w:rPr>
              <w:t>Underlying disease</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p>
        </w:tc>
        <w:tc>
          <w:tcPr>
            <w:tcW w:w="1384" w:type="dxa"/>
            <w:noWrap/>
            <w:vAlign w:val="center"/>
          </w:tcPr>
          <w:p w:rsidR="00B32D84" w:rsidRPr="006140DF" w:rsidRDefault="00B32D84" w:rsidP="00524921">
            <w:pPr>
              <w:jc w:val="right"/>
              <w:rPr>
                <w:rFonts w:cs="Arial"/>
                <w:sz w:val="16"/>
                <w:szCs w:val="16"/>
              </w:rPr>
            </w:pPr>
          </w:p>
        </w:tc>
        <w:tc>
          <w:tcPr>
            <w:tcW w:w="749" w:type="dxa"/>
            <w:noWrap/>
            <w:vAlign w:val="center"/>
          </w:tcPr>
          <w:p w:rsidR="00B32D84" w:rsidRPr="006140DF" w:rsidRDefault="00B32D84" w:rsidP="00524921">
            <w:pPr>
              <w:jc w:val="right"/>
              <w:rPr>
                <w:rFonts w:cs="Arial"/>
                <w:sz w:val="16"/>
                <w:szCs w:val="16"/>
              </w:rPr>
            </w:pPr>
          </w:p>
        </w:tc>
        <w:tc>
          <w:tcPr>
            <w:tcW w:w="1456" w:type="dxa"/>
            <w:noWrap/>
            <w:vAlign w:val="center"/>
          </w:tcPr>
          <w:p w:rsidR="00B32D84" w:rsidRPr="006140DF" w:rsidRDefault="00B32D84" w:rsidP="00524921">
            <w:pPr>
              <w:jc w:val="right"/>
              <w:rPr>
                <w:rFonts w:cs="Arial"/>
                <w:sz w:val="16"/>
                <w:szCs w:val="16"/>
              </w:rPr>
            </w:pPr>
          </w:p>
        </w:tc>
        <w:tc>
          <w:tcPr>
            <w:tcW w:w="841" w:type="dxa"/>
            <w:noWrap/>
            <w:vAlign w:val="center"/>
          </w:tcPr>
          <w:p w:rsidR="00B32D84" w:rsidRPr="006140DF" w:rsidRDefault="00B32D84" w:rsidP="00524921">
            <w:pPr>
              <w:jc w:val="right"/>
              <w:rPr>
                <w:rFonts w:cs="Arial"/>
                <w:sz w:val="16"/>
                <w:szCs w:val="16"/>
              </w:rPr>
            </w:pP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rPr>
              <w:t>Diabetes mellitus</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1.41 (0.78-2.57)</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0.255</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1.03 (0.57-1.89)</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0.912</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1.57 (0.83-2.95)</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0.164</w:t>
            </w: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rPr>
              <w:t>Hypertension</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1.05 (0.62-1.78)</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0.861</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1.07 (0.63-1.81)</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0.802</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1.13 (0.66-1.92)</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0.653</w:t>
            </w: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lang w:val="en-US"/>
              </w:rPr>
              <w:t>Human immunodeficiency virus</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1.63 (0.1</w:t>
            </w:r>
            <w:r w:rsidRPr="006140DF">
              <w:rPr>
                <w:rFonts w:eastAsiaTheme="minorEastAsia" w:cs="Arial"/>
                <w:color w:val="000000"/>
                <w:sz w:val="16"/>
                <w:szCs w:val="16"/>
                <w:lang w:eastAsia="zh-TW"/>
              </w:rPr>
              <w:t>0</w:t>
            </w:r>
            <w:r w:rsidRPr="006140DF">
              <w:rPr>
                <w:rFonts w:cs="Arial"/>
                <w:color w:val="000000"/>
                <w:sz w:val="16"/>
                <w:szCs w:val="16"/>
              </w:rPr>
              <w:t>-26.41)</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0.730</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1087143447.7</w:t>
            </w:r>
            <w:r w:rsidRPr="006140DF">
              <w:rPr>
                <w:rFonts w:cs="Arial"/>
                <w:color w:val="000000"/>
                <w:sz w:val="16"/>
                <w:szCs w:val="16"/>
                <w:vertAlign w:val="superscript"/>
              </w:rPr>
              <w:t>#</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0.999</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0.62 (0.04-10.05)</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0.738</w:t>
            </w: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rPr>
              <w:t>Lung disease</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0.59 (0.25-1.38)</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0.223</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0.58 (0.27-1.27)</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0.173</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0.64 (0.29-1.38)</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0.251</w:t>
            </w:r>
          </w:p>
        </w:tc>
      </w:tr>
      <w:tr w:rsidR="00B32D84" w:rsidRPr="006140DF" w:rsidTr="00524921">
        <w:trPr>
          <w:trHeight w:val="330"/>
        </w:trPr>
        <w:tc>
          <w:tcPr>
            <w:tcW w:w="1906" w:type="dxa"/>
            <w:noWrap/>
            <w:hideMark/>
          </w:tcPr>
          <w:p w:rsidR="00B32D84" w:rsidRPr="006140DF" w:rsidRDefault="00B32D84" w:rsidP="00524921">
            <w:pPr>
              <w:jc w:val="right"/>
              <w:rPr>
                <w:rFonts w:cs="Arial"/>
                <w:sz w:val="16"/>
                <w:szCs w:val="16"/>
              </w:rPr>
            </w:pPr>
            <w:r w:rsidRPr="006140DF">
              <w:rPr>
                <w:rFonts w:cs="Arial"/>
                <w:sz w:val="16"/>
                <w:szCs w:val="16"/>
              </w:rPr>
              <w:t>Chronic obstructive pulmonary disease</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0.24 (0.05-1.07)</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0.060</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0.42 (0.15-1.22)</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0.111</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0.39 (0.14-1.14)</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0.086</w:t>
            </w:r>
          </w:p>
        </w:tc>
      </w:tr>
      <w:tr w:rsidR="00B32D84" w:rsidRPr="006140DF" w:rsidTr="00524921">
        <w:trPr>
          <w:trHeight w:val="330"/>
        </w:trPr>
        <w:tc>
          <w:tcPr>
            <w:tcW w:w="1906" w:type="dxa"/>
            <w:noWrap/>
            <w:hideMark/>
          </w:tcPr>
          <w:p w:rsidR="00B32D84" w:rsidRPr="006140DF" w:rsidRDefault="00B32D84" w:rsidP="00524921">
            <w:pPr>
              <w:jc w:val="right"/>
              <w:rPr>
                <w:rFonts w:cs="Arial"/>
                <w:sz w:val="16"/>
                <w:szCs w:val="16"/>
              </w:rPr>
            </w:pPr>
            <w:r w:rsidRPr="006140DF">
              <w:rPr>
                <w:rFonts w:cs="Arial"/>
                <w:sz w:val="16"/>
                <w:szCs w:val="16"/>
              </w:rPr>
              <w:t>Asthma</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0.98 (0.23-4.17)</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0.974</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0.66 (0.16-2.68)</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0.557</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1.04 (0.24-4.45)</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0.956</w:t>
            </w:r>
          </w:p>
        </w:tc>
      </w:tr>
      <w:tr w:rsidR="00B32D84" w:rsidRPr="006140DF" w:rsidTr="00524921">
        <w:trPr>
          <w:trHeight w:val="330"/>
        </w:trPr>
        <w:tc>
          <w:tcPr>
            <w:tcW w:w="1906" w:type="dxa"/>
            <w:noWrap/>
            <w:hideMark/>
          </w:tcPr>
          <w:p w:rsidR="00B32D84" w:rsidRPr="006140DF" w:rsidRDefault="00B32D84" w:rsidP="00524921">
            <w:pPr>
              <w:jc w:val="right"/>
              <w:rPr>
                <w:rFonts w:cs="Arial"/>
                <w:sz w:val="16"/>
                <w:szCs w:val="16"/>
              </w:rPr>
            </w:pPr>
            <w:r w:rsidRPr="006140DF">
              <w:rPr>
                <w:rFonts w:cs="Arial"/>
                <w:sz w:val="16"/>
                <w:szCs w:val="16"/>
              </w:rPr>
              <w:t>Old pulmonary tuberculosis</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0.9 (0.29-2.76)</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0.853</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0.48 (0.16-1.42)</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0.185</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0.61 (0.21-1.79)</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0.365</w:t>
            </w: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rPr>
              <w:t>Cirrhosis</w:t>
            </w:r>
            <w:r w:rsidRPr="006140DF">
              <w:rPr>
                <w:rFonts w:eastAsiaTheme="minorEastAsia" w:cs="Arial"/>
                <w:sz w:val="16"/>
                <w:szCs w:val="16"/>
                <w:lang w:eastAsia="zh-TW"/>
              </w:rPr>
              <w:t xml:space="preserve"> </w:t>
            </w:r>
            <w:r w:rsidRPr="006140DF">
              <w:rPr>
                <w:rFonts w:cs="Arial"/>
                <w:sz w:val="16"/>
                <w:szCs w:val="16"/>
              </w:rPr>
              <w:t>of liver</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2.01 (0.6</w:t>
            </w:r>
            <w:r w:rsidRPr="006140DF">
              <w:rPr>
                <w:rFonts w:eastAsiaTheme="minorEastAsia" w:cs="Arial"/>
                <w:color w:val="000000"/>
                <w:sz w:val="16"/>
                <w:szCs w:val="16"/>
                <w:lang w:eastAsia="zh-TW"/>
              </w:rPr>
              <w:t>0</w:t>
            </w:r>
            <w:r w:rsidRPr="006140DF">
              <w:rPr>
                <w:rFonts w:cs="Arial"/>
                <w:color w:val="000000"/>
                <w:sz w:val="16"/>
                <w:szCs w:val="16"/>
              </w:rPr>
              <w:t>-6.77)</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0.259</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1.81 (0.47-6.99)</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0.388</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1.1</w:t>
            </w:r>
            <w:r w:rsidRPr="006140DF">
              <w:rPr>
                <w:rFonts w:eastAsiaTheme="minorEastAsia" w:cs="Arial"/>
                <w:color w:val="000000"/>
                <w:sz w:val="16"/>
                <w:szCs w:val="16"/>
                <w:lang w:eastAsia="zh-TW"/>
              </w:rPr>
              <w:t>0</w:t>
            </w:r>
            <w:r w:rsidRPr="006140DF">
              <w:rPr>
                <w:rFonts w:cs="Arial"/>
                <w:color w:val="000000"/>
                <w:sz w:val="16"/>
                <w:szCs w:val="16"/>
              </w:rPr>
              <w:t xml:space="preserve"> (0.31-3.84)</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0.885</w:t>
            </w: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rPr>
              <w:t>End-stage renal disease</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0.98 (0.34-2.77)</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0.962</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0.65 (0.24-1.78)</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0.399</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0.46 (0.17-1.28)</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0.139</w:t>
            </w:r>
          </w:p>
        </w:tc>
      </w:tr>
      <w:tr w:rsidR="00B32D84" w:rsidRPr="006140DF" w:rsidTr="00524921">
        <w:trPr>
          <w:trHeight w:val="330"/>
        </w:trPr>
        <w:tc>
          <w:tcPr>
            <w:tcW w:w="1906" w:type="dxa"/>
            <w:noWrap/>
            <w:hideMark/>
          </w:tcPr>
          <w:p w:rsidR="00B32D84" w:rsidRPr="006140DF" w:rsidRDefault="00B32D84" w:rsidP="00524921">
            <w:pPr>
              <w:rPr>
                <w:rFonts w:cs="Arial"/>
                <w:bCs/>
                <w:sz w:val="16"/>
                <w:szCs w:val="16"/>
              </w:rPr>
            </w:pPr>
            <w:r w:rsidRPr="006140DF">
              <w:rPr>
                <w:rFonts w:cs="Arial"/>
                <w:bCs/>
                <w:sz w:val="16"/>
                <w:szCs w:val="16"/>
              </w:rPr>
              <w:t>Autoimmune disease</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0.84 (0.43-1.64)</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0.615</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1.16 (0.6</w:t>
            </w:r>
            <w:r w:rsidRPr="006140DF">
              <w:rPr>
                <w:rFonts w:eastAsiaTheme="minorEastAsia" w:cs="Arial"/>
                <w:color w:val="000000"/>
                <w:sz w:val="16"/>
                <w:szCs w:val="16"/>
                <w:lang w:eastAsia="zh-TW"/>
              </w:rPr>
              <w:t>0</w:t>
            </w:r>
            <w:r w:rsidRPr="006140DF">
              <w:rPr>
                <w:rFonts w:cs="Arial"/>
                <w:color w:val="000000"/>
                <w:sz w:val="16"/>
                <w:szCs w:val="16"/>
              </w:rPr>
              <w:t>-2.24)</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0.652</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1.21 (0.62-2.35)</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0.576</w:t>
            </w:r>
          </w:p>
        </w:tc>
      </w:tr>
      <w:tr w:rsidR="00B32D84" w:rsidRPr="006140DF" w:rsidTr="00524921">
        <w:trPr>
          <w:trHeight w:val="330"/>
        </w:trPr>
        <w:tc>
          <w:tcPr>
            <w:tcW w:w="1906" w:type="dxa"/>
            <w:noWrap/>
            <w:hideMark/>
          </w:tcPr>
          <w:p w:rsidR="00B32D84" w:rsidRPr="006140DF" w:rsidRDefault="00B32D84" w:rsidP="00524921">
            <w:pPr>
              <w:rPr>
                <w:rFonts w:cs="Arial"/>
                <w:b/>
                <w:sz w:val="16"/>
                <w:szCs w:val="16"/>
              </w:rPr>
            </w:pPr>
            <w:r w:rsidRPr="006140DF">
              <w:rPr>
                <w:rFonts w:cs="Arial"/>
                <w:b/>
                <w:sz w:val="16"/>
                <w:szCs w:val="16"/>
              </w:rPr>
              <w:t>Cancer (hematologic and non-hematologic)</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1.05 (0.6</w:t>
            </w:r>
            <w:r w:rsidRPr="006140DF">
              <w:rPr>
                <w:rFonts w:eastAsiaTheme="minorEastAsia" w:cs="Arial"/>
                <w:color w:val="000000"/>
                <w:sz w:val="16"/>
                <w:szCs w:val="16"/>
                <w:lang w:eastAsia="zh-TW"/>
              </w:rPr>
              <w:t>0</w:t>
            </w:r>
            <w:r w:rsidRPr="006140DF">
              <w:rPr>
                <w:rFonts w:cs="Arial"/>
                <w:color w:val="000000"/>
                <w:sz w:val="16"/>
                <w:szCs w:val="16"/>
              </w:rPr>
              <w:t>-1.85)</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0.854</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w:t>
            </w:r>
            <w:r w:rsidRPr="006140DF">
              <w:rPr>
                <w:rFonts w:cs="Arial"/>
                <w:color w:val="000000"/>
                <w:sz w:val="16"/>
                <w:szCs w:val="16"/>
                <w:lang w:val="en-US"/>
              </w:rPr>
              <w:t>.00</w:t>
            </w:r>
            <w:r w:rsidRPr="006140DF">
              <w:rPr>
                <w:rFonts w:cs="Arial"/>
                <w:color w:val="000000"/>
                <w:sz w:val="16"/>
                <w:szCs w:val="16"/>
              </w:rPr>
              <w:t xml:space="preserve"> (0.58-1.75)</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0.988</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1.01 (0.58-1.76)</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0.978</w:t>
            </w: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rPr>
              <w:t>Hematologic malignancy</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0.79 (0.48-1.31)</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Cs/>
                <w:sz w:val="16"/>
                <w:szCs w:val="16"/>
              </w:rPr>
            </w:pPr>
            <w:r w:rsidRPr="006140DF">
              <w:rPr>
                <w:rFonts w:cs="Arial"/>
                <w:color w:val="000000"/>
                <w:sz w:val="16"/>
                <w:szCs w:val="16"/>
              </w:rPr>
              <w:t>0.368</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0.7</w:t>
            </w:r>
            <w:r w:rsidRPr="006140DF">
              <w:rPr>
                <w:rFonts w:eastAsiaTheme="minorEastAsia" w:cs="Arial"/>
                <w:color w:val="000000"/>
                <w:sz w:val="16"/>
                <w:szCs w:val="16"/>
                <w:lang w:eastAsia="zh-TW"/>
              </w:rPr>
              <w:t>0</w:t>
            </w:r>
            <w:r w:rsidRPr="006140DF">
              <w:rPr>
                <w:rFonts w:cs="Arial"/>
                <w:color w:val="000000"/>
                <w:sz w:val="16"/>
                <w:szCs w:val="16"/>
              </w:rPr>
              <w:t xml:space="preserve"> (0.42-1.16)</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0.162</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0.63 (0.38-1.05)</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0.079</w:t>
            </w:r>
          </w:p>
        </w:tc>
      </w:tr>
      <w:tr w:rsidR="00B32D84" w:rsidRPr="006140DF" w:rsidTr="00524921">
        <w:trPr>
          <w:trHeight w:val="330"/>
        </w:trPr>
        <w:tc>
          <w:tcPr>
            <w:tcW w:w="1906" w:type="dxa"/>
            <w:noWrap/>
            <w:hideMark/>
          </w:tcPr>
          <w:p w:rsidR="00B32D84" w:rsidRPr="006140DF" w:rsidRDefault="00B32D84" w:rsidP="00524921">
            <w:pPr>
              <w:ind w:leftChars="100" w:left="240"/>
              <w:rPr>
                <w:rFonts w:cs="Arial"/>
                <w:sz w:val="16"/>
                <w:szCs w:val="16"/>
              </w:rPr>
            </w:pPr>
            <w:r w:rsidRPr="006140DF">
              <w:rPr>
                <w:rFonts w:cs="Arial"/>
                <w:sz w:val="16"/>
                <w:szCs w:val="16"/>
              </w:rPr>
              <w:t>without HSCT</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1.77 (1.04-3.01)</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sz w:val="16"/>
                <w:szCs w:val="16"/>
                <w:u w:val="single"/>
              </w:rPr>
            </w:pPr>
            <w:r w:rsidRPr="006140DF">
              <w:rPr>
                <w:rFonts w:cs="Arial"/>
                <w:b/>
                <w:bCs/>
                <w:color w:val="000000"/>
                <w:sz w:val="16"/>
                <w:szCs w:val="16"/>
                <w:u w:val="single"/>
              </w:rPr>
              <w:t>0.034</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1.8</w:t>
            </w:r>
            <w:r w:rsidRPr="006140DF">
              <w:rPr>
                <w:rFonts w:eastAsiaTheme="minorEastAsia" w:cs="Arial"/>
                <w:color w:val="000000"/>
                <w:sz w:val="16"/>
                <w:szCs w:val="16"/>
                <w:lang w:eastAsia="zh-TW"/>
              </w:rPr>
              <w:t>0</w:t>
            </w:r>
            <w:r w:rsidRPr="006140DF">
              <w:rPr>
                <w:rFonts w:cs="Arial"/>
                <w:color w:val="000000"/>
                <w:sz w:val="16"/>
                <w:szCs w:val="16"/>
              </w:rPr>
              <w:t xml:space="preserve"> (1.03-3.12)</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0.037</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1.21 (0.7</w:t>
            </w:r>
            <w:r w:rsidRPr="006140DF">
              <w:rPr>
                <w:rFonts w:eastAsiaTheme="minorEastAsia" w:cs="Arial"/>
                <w:color w:val="000000"/>
                <w:sz w:val="16"/>
                <w:szCs w:val="16"/>
                <w:lang w:eastAsia="zh-TW"/>
              </w:rPr>
              <w:t>0</w:t>
            </w:r>
            <w:r w:rsidRPr="006140DF">
              <w:rPr>
                <w:rFonts w:cs="Arial"/>
                <w:color w:val="000000"/>
                <w:sz w:val="16"/>
                <w:szCs w:val="16"/>
              </w:rPr>
              <w:t>-2.07)</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0.493</w:t>
            </w: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lang w:val="en-US"/>
              </w:rPr>
              <w:t>Non-hematologic malignancy</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1.53 (0.8</w:t>
            </w:r>
            <w:r w:rsidRPr="006140DF">
              <w:rPr>
                <w:rFonts w:eastAsiaTheme="minorEastAsia" w:cs="Arial"/>
                <w:color w:val="000000"/>
                <w:sz w:val="16"/>
                <w:szCs w:val="16"/>
                <w:lang w:eastAsia="zh-TW"/>
              </w:rPr>
              <w:t>0</w:t>
            </w:r>
            <w:r w:rsidRPr="006140DF">
              <w:rPr>
                <w:rFonts w:cs="Arial"/>
                <w:color w:val="000000"/>
                <w:sz w:val="16"/>
                <w:szCs w:val="16"/>
              </w:rPr>
              <w:t>-2.93)</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Cs/>
                <w:sz w:val="16"/>
                <w:szCs w:val="16"/>
              </w:rPr>
            </w:pPr>
            <w:r w:rsidRPr="006140DF">
              <w:rPr>
                <w:rFonts w:cs="Arial"/>
                <w:color w:val="000000"/>
                <w:sz w:val="16"/>
                <w:szCs w:val="16"/>
              </w:rPr>
              <w:t>0.194</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1.79 (0.89-3.6</w:t>
            </w:r>
            <w:r w:rsidRPr="006140DF">
              <w:rPr>
                <w:rFonts w:eastAsiaTheme="minorEastAsia" w:cs="Arial"/>
                <w:color w:val="000000"/>
                <w:sz w:val="16"/>
                <w:szCs w:val="16"/>
                <w:lang w:eastAsia="zh-TW"/>
              </w:rPr>
              <w:t>0</w:t>
            </w:r>
            <w:r w:rsidRPr="006140DF">
              <w:rPr>
                <w:rFonts w:cs="Arial"/>
                <w:color w:val="000000"/>
                <w:sz w:val="16"/>
                <w:szCs w:val="16"/>
              </w:rPr>
              <w:t>)</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0.101</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2.50 (1.18-5.31)</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0.017</w:t>
            </w:r>
          </w:p>
        </w:tc>
      </w:tr>
      <w:tr w:rsidR="00B32D84" w:rsidRPr="006140DF" w:rsidTr="00524921">
        <w:trPr>
          <w:trHeight w:val="330"/>
        </w:trPr>
        <w:tc>
          <w:tcPr>
            <w:tcW w:w="1906" w:type="dxa"/>
            <w:noWrap/>
            <w:hideMark/>
          </w:tcPr>
          <w:p w:rsidR="00B32D84" w:rsidRPr="006140DF" w:rsidRDefault="00B32D84" w:rsidP="00524921">
            <w:pPr>
              <w:rPr>
                <w:rFonts w:cs="Arial"/>
                <w:b/>
                <w:sz w:val="16"/>
                <w:szCs w:val="16"/>
              </w:rPr>
            </w:pPr>
            <w:r w:rsidRPr="006140DF">
              <w:rPr>
                <w:rFonts w:cs="Arial"/>
                <w:b/>
                <w:sz w:val="16"/>
                <w:szCs w:val="16"/>
              </w:rPr>
              <w:t>Organ transplant</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0.29 (0.16-0.53)</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&lt;0.001</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0.29 (0.17-0.5</w:t>
            </w:r>
            <w:r w:rsidRPr="006140DF">
              <w:rPr>
                <w:rFonts w:eastAsiaTheme="minorEastAsia" w:cs="Arial"/>
                <w:color w:val="000000"/>
                <w:sz w:val="16"/>
                <w:szCs w:val="16"/>
                <w:lang w:eastAsia="zh-TW"/>
              </w:rPr>
              <w:t>0</w:t>
            </w:r>
            <w:r w:rsidRPr="006140DF">
              <w:rPr>
                <w:rFonts w:cs="Arial"/>
                <w:color w:val="000000"/>
                <w:sz w:val="16"/>
                <w:szCs w:val="16"/>
              </w:rPr>
              <w:t>)</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&lt;0.001</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0.44 (0.26-0.75)</w:t>
            </w:r>
          </w:p>
        </w:tc>
        <w:tc>
          <w:tcPr>
            <w:tcW w:w="841" w:type="dxa"/>
            <w:noWrap/>
            <w:vAlign w:val="center"/>
          </w:tcPr>
          <w:p w:rsidR="00B32D84" w:rsidRPr="006140DF" w:rsidRDefault="00B32D84" w:rsidP="00524921">
            <w:pPr>
              <w:jc w:val="right"/>
              <w:rPr>
                <w:rFonts w:cs="Arial"/>
                <w:b/>
                <w:bCs/>
                <w:sz w:val="16"/>
                <w:szCs w:val="16"/>
                <w:u w:val="single"/>
              </w:rPr>
            </w:pPr>
            <w:r w:rsidRPr="006140DF">
              <w:rPr>
                <w:rFonts w:cs="Arial"/>
                <w:b/>
                <w:color w:val="000000"/>
                <w:sz w:val="16"/>
                <w:szCs w:val="16"/>
                <w:u w:val="single"/>
              </w:rPr>
              <w:t>0.002</w:t>
            </w:r>
          </w:p>
        </w:tc>
      </w:tr>
      <w:tr w:rsidR="00B32D84" w:rsidRPr="006140DF" w:rsidTr="00524921">
        <w:trPr>
          <w:trHeight w:val="330"/>
        </w:trPr>
        <w:tc>
          <w:tcPr>
            <w:tcW w:w="1906" w:type="dxa"/>
            <w:noWrap/>
          </w:tcPr>
          <w:p w:rsidR="00B32D84" w:rsidRPr="006140DF" w:rsidRDefault="00B32D84" w:rsidP="00524921">
            <w:pPr>
              <w:ind w:leftChars="100" w:left="240"/>
              <w:rPr>
                <w:rFonts w:cs="Arial"/>
                <w:sz w:val="16"/>
                <w:szCs w:val="16"/>
              </w:rPr>
            </w:pPr>
            <w:r w:rsidRPr="006140DF">
              <w:rPr>
                <w:rFonts w:cs="Arial"/>
                <w:sz w:val="16"/>
                <w:szCs w:val="16"/>
              </w:rPr>
              <w:t>HSCT</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0.29 (0.16-0.54)</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sz w:val="16"/>
                <w:szCs w:val="16"/>
                <w:u w:val="single"/>
              </w:rPr>
            </w:pPr>
            <w:r w:rsidRPr="006140DF">
              <w:rPr>
                <w:rFonts w:cs="Arial"/>
                <w:b/>
                <w:bCs/>
                <w:color w:val="000000"/>
                <w:sz w:val="16"/>
                <w:szCs w:val="16"/>
                <w:u w:val="single"/>
              </w:rPr>
              <w:t>&lt;0.001</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0.32 (0.18-0.54)</w:t>
            </w:r>
          </w:p>
        </w:tc>
        <w:tc>
          <w:tcPr>
            <w:tcW w:w="749" w:type="dxa"/>
            <w:noWrap/>
            <w:vAlign w:val="center"/>
          </w:tcPr>
          <w:p w:rsidR="00B32D84" w:rsidRPr="006140DF" w:rsidRDefault="00B32D84" w:rsidP="00524921">
            <w:pPr>
              <w:jc w:val="right"/>
              <w:rPr>
                <w:rFonts w:cs="Arial"/>
                <w:b/>
                <w:sz w:val="16"/>
                <w:szCs w:val="16"/>
                <w:u w:val="single"/>
              </w:rPr>
            </w:pPr>
            <w:r w:rsidRPr="006140DF">
              <w:rPr>
                <w:rFonts w:cs="Arial"/>
                <w:b/>
                <w:bCs/>
                <w:color w:val="000000"/>
                <w:sz w:val="16"/>
                <w:szCs w:val="16"/>
                <w:u w:val="single"/>
              </w:rPr>
              <w:t>&lt;0.001</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0.42 (0.24-0.71)</w:t>
            </w:r>
          </w:p>
        </w:tc>
        <w:tc>
          <w:tcPr>
            <w:tcW w:w="841" w:type="dxa"/>
            <w:noWrap/>
            <w:vAlign w:val="center"/>
          </w:tcPr>
          <w:p w:rsidR="00B32D84" w:rsidRPr="006140DF" w:rsidRDefault="00B32D84" w:rsidP="00524921">
            <w:pPr>
              <w:jc w:val="right"/>
              <w:rPr>
                <w:rFonts w:cs="Arial"/>
                <w:b/>
                <w:sz w:val="16"/>
                <w:szCs w:val="16"/>
                <w:u w:val="single"/>
              </w:rPr>
            </w:pPr>
            <w:r w:rsidRPr="006140DF">
              <w:rPr>
                <w:rFonts w:cs="Arial"/>
                <w:b/>
                <w:color w:val="000000"/>
                <w:sz w:val="16"/>
                <w:szCs w:val="16"/>
                <w:u w:val="single"/>
              </w:rPr>
              <w:t>0.001</w:t>
            </w:r>
          </w:p>
        </w:tc>
      </w:tr>
      <w:tr w:rsidR="00B32D84" w:rsidRPr="006140DF" w:rsidTr="00524921">
        <w:trPr>
          <w:trHeight w:val="330"/>
        </w:trPr>
        <w:tc>
          <w:tcPr>
            <w:tcW w:w="1906" w:type="dxa"/>
            <w:noWrap/>
          </w:tcPr>
          <w:p w:rsidR="00B32D84" w:rsidRPr="006140DF" w:rsidRDefault="00B32D84" w:rsidP="00524921">
            <w:pPr>
              <w:ind w:leftChars="100" w:left="240"/>
              <w:rPr>
                <w:rFonts w:cs="Arial"/>
                <w:sz w:val="16"/>
                <w:szCs w:val="16"/>
              </w:rPr>
            </w:pPr>
            <w:r w:rsidRPr="006140DF">
              <w:rPr>
                <w:rFonts w:cs="Arial"/>
                <w:sz w:val="16"/>
                <w:szCs w:val="16"/>
              </w:rPr>
              <w:t>Allogeneic HSCT</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0.31 (0.17-0.59)</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sz w:val="16"/>
                <w:szCs w:val="16"/>
                <w:u w:val="single"/>
              </w:rPr>
            </w:pPr>
            <w:r w:rsidRPr="006140DF">
              <w:rPr>
                <w:rFonts w:cs="Arial"/>
                <w:b/>
                <w:bCs/>
                <w:color w:val="000000"/>
                <w:sz w:val="16"/>
                <w:szCs w:val="16"/>
                <w:u w:val="single"/>
              </w:rPr>
              <w:t>&lt;0.001</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0.35 (0.2</w:t>
            </w:r>
            <w:r w:rsidRPr="006140DF">
              <w:rPr>
                <w:rFonts w:eastAsiaTheme="minorEastAsia" w:cs="Arial"/>
                <w:color w:val="000000"/>
                <w:sz w:val="16"/>
                <w:szCs w:val="16"/>
                <w:lang w:eastAsia="zh-TW"/>
              </w:rPr>
              <w:t>0</w:t>
            </w:r>
            <w:r w:rsidRPr="006140DF">
              <w:rPr>
                <w:rFonts w:cs="Arial"/>
                <w:color w:val="000000"/>
                <w:sz w:val="16"/>
                <w:szCs w:val="16"/>
              </w:rPr>
              <w:t>-0.62)</w:t>
            </w:r>
          </w:p>
        </w:tc>
        <w:tc>
          <w:tcPr>
            <w:tcW w:w="749" w:type="dxa"/>
            <w:noWrap/>
            <w:vAlign w:val="center"/>
          </w:tcPr>
          <w:p w:rsidR="00B32D84" w:rsidRPr="006140DF" w:rsidRDefault="00B32D84" w:rsidP="00524921">
            <w:pPr>
              <w:jc w:val="right"/>
              <w:rPr>
                <w:rFonts w:cs="Arial"/>
                <w:b/>
                <w:sz w:val="16"/>
                <w:szCs w:val="16"/>
                <w:u w:val="single"/>
              </w:rPr>
            </w:pPr>
            <w:r w:rsidRPr="006140DF">
              <w:rPr>
                <w:rFonts w:cs="Arial"/>
                <w:b/>
                <w:bCs/>
                <w:color w:val="000000"/>
                <w:sz w:val="16"/>
                <w:szCs w:val="16"/>
                <w:u w:val="single"/>
              </w:rPr>
              <w:t>&lt;0.001</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0.48 (0.28-0.82)</w:t>
            </w:r>
          </w:p>
        </w:tc>
        <w:tc>
          <w:tcPr>
            <w:tcW w:w="841" w:type="dxa"/>
            <w:noWrap/>
            <w:vAlign w:val="center"/>
          </w:tcPr>
          <w:p w:rsidR="00B32D84" w:rsidRPr="006140DF" w:rsidRDefault="00B32D84" w:rsidP="00524921">
            <w:pPr>
              <w:jc w:val="right"/>
              <w:rPr>
                <w:rFonts w:cs="Arial"/>
                <w:b/>
                <w:sz w:val="16"/>
                <w:szCs w:val="16"/>
                <w:u w:val="single"/>
              </w:rPr>
            </w:pPr>
            <w:r w:rsidRPr="006140DF">
              <w:rPr>
                <w:rFonts w:cs="Arial"/>
                <w:b/>
                <w:color w:val="000000"/>
                <w:sz w:val="16"/>
                <w:szCs w:val="16"/>
                <w:u w:val="single"/>
              </w:rPr>
              <w:t>0.008</w:t>
            </w:r>
          </w:p>
        </w:tc>
      </w:tr>
      <w:tr w:rsidR="00B32D84" w:rsidRPr="006140DF" w:rsidTr="00524921">
        <w:trPr>
          <w:trHeight w:val="330"/>
        </w:trPr>
        <w:tc>
          <w:tcPr>
            <w:tcW w:w="1906" w:type="dxa"/>
            <w:noWrap/>
          </w:tcPr>
          <w:p w:rsidR="00B32D84" w:rsidRPr="006140DF" w:rsidRDefault="00B32D84" w:rsidP="00524921">
            <w:pPr>
              <w:ind w:leftChars="100" w:left="240"/>
              <w:rPr>
                <w:rFonts w:cs="Arial"/>
                <w:sz w:val="16"/>
                <w:szCs w:val="16"/>
              </w:rPr>
            </w:pPr>
            <w:r w:rsidRPr="006140DF">
              <w:rPr>
                <w:rFonts w:cs="Arial"/>
                <w:sz w:val="16"/>
                <w:szCs w:val="16"/>
              </w:rPr>
              <w:t>Autologous HSCT</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0.26 (0.03-2.23)</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0.221</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0.26 (0.05-1.35)</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0.108</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0.24 (0.05-1.26)</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0.092</w:t>
            </w:r>
          </w:p>
        </w:tc>
      </w:tr>
      <w:tr w:rsidR="00B32D84" w:rsidRPr="006140DF" w:rsidTr="00524921">
        <w:trPr>
          <w:trHeight w:val="330"/>
        </w:trPr>
        <w:tc>
          <w:tcPr>
            <w:tcW w:w="1906" w:type="dxa"/>
            <w:noWrap/>
            <w:hideMark/>
          </w:tcPr>
          <w:p w:rsidR="00B32D84" w:rsidRPr="006140DF" w:rsidRDefault="00B32D84" w:rsidP="00524921">
            <w:pPr>
              <w:ind w:leftChars="100" w:left="240"/>
              <w:rPr>
                <w:rFonts w:cs="Arial"/>
                <w:sz w:val="16"/>
                <w:szCs w:val="16"/>
              </w:rPr>
            </w:pPr>
            <w:r w:rsidRPr="006140DF">
              <w:rPr>
                <w:rFonts w:cs="Arial"/>
                <w:sz w:val="16"/>
                <w:szCs w:val="16"/>
              </w:rPr>
              <w:t>Solid organ transplant</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0.32 (0.04-2.77)</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0.300</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0.13 (0.01-1.11)</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0.062</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0.62 (0.12-3.12)</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0.559</w:t>
            </w:r>
          </w:p>
        </w:tc>
      </w:tr>
      <w:tr w:rsidR="00B32D84" w:rsidRPr="006140DF" w:rsidTr="00524921">
        <w:trPr>
          <w:trHeight w:val="330"/>
        </w:trPr>
        <w:tc>
          <w:tcPr>
            <w:tcW w:w="1906" w:type="dxa"/>
            <w:noWrap/>
          </w:tcPr>
          <w:p w:rsidR="00B32D84" w:rsidRPr="006140DF" w:rsidRDefault="00B32D84" w:rsidP="00524921">
            <w:pPr>
              <w:rPr>
                <w:rFonts w:cs="Arial"/>
                <w:sz w:val="16"/>
                <w:szCs w:val="16"/>
              </w:rPr>
            </w:pPr>
            <w:r w:rsidRPr="006140DF">
              <w:rPr>
                <w:rFonts w:cs="Arial"/>
                <w:sz w:val="16"/>
                <w:szCs w:val="16"/>
              </w:rPr>
              <w:lastRenderedPageBreak/>
              <w:t>Immunosuppressant or steroid use</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0.37 (0.22-0.62)</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color w:val="000000"/>
                <w:sz w:val="16"/>
                <w:szCs w:val="16"/>
                <w:u w:val="single"/>
              </w:rPr>
            </w:pPr>
            <w:r w:rsidRPr="006140DF">
              <w:rPr>
                <w:rFonts w:cs="Arial"/>
                <w:b/>
                <w:bCs/>
                <w:color w:val="000000"/>
                <w:sz w:val="16"/>
                <w:szCs w:val="16"/>
                <w:u w:val="single"/>
              </w:rPr>
              <w:t>&lt;0.001</w:t>
            </w:r>
          </w:p>
        </w:tc>
        <w:tc>
          <w:tcPr>
            <w:tcW w:w="1384"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0.45 (0.28-0.75)</w:t>
            </w:r>
          </w:p>
        </w:tc>
        <w:tc>
          <w:tcPr>
            <w:tcW w:w="749" w:type="dxa"/>
            <w:noWrap/>
            <w:vAlign w:val="center"/>
          </w:tcPr>
          <w:p w:rsidR="00B32D84" w:rsidRPr="006140DF" w:rsidRDefault="00B32D84" w:rsidP="00524921">
            <w:pPr>
              <w:jc w:val="right"/>
              <w:rPr>
                <w:rFonts w:cs="Arial"/>
                <w:b/>
                <w:color w:val="000000"/>
                <w:sz w:val="16"/>
                <w:szCs w:val="16"/>
                <w:u w:val="single"/>
              </w:rPr>
            </w:pPr>
            <w:r w:rsidRPr="006140DF">
              <w:rPr>
                <w:rFonts w:cs="Arial"/>
                <w:b/>
                <w:bCs/>
                <w:color w:val="000000"/>
                <w:sz w:val="16"/>
                <w:szCs w:val="16"/>
                <w:u w:val="single"/>
              </w:rPr>
              <w:t>0.002</w:t>
            </w:r>
          </w:p>
        </w:tc>
        <w:tc>
          <w:tcPr>
            <w:tcW w:w="1456"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0.52 (0.31-0.85)</w:t>
            </w:r>
          </w:p>
        </w:tc>
        <w:tc>
          <w:tcPr>
            <w:tcW w:w="841" w:type="dxa"/>
            <w:noWrap/>
            <w:vAlign w:val="center"/>
          </w:tcPr>
          <w:p w:rsidR="00B32D84" w:rsidRPr="006140DF" w:rsidRDefault="00B32D84" w:rsidP="00524921">
            <w:pPr>
              <w:jc w:val="right"/>
              <w:rPr>
                <w:rFonts w:cs="Arial"/>
                <w:b/>
                <w:color w:val="000000"/>
                <w:sz w:val="16"/>
                <w:szCs w:val="16"/>
                <w:u w:val="single"/>
              </w:rPr>
            </w:pPr>
            <w:r w:rsidRPr="006140DF">
              <w:rPr>
                <w:rFonts w:cs="Arial"/>
                <w:b/>
                <w:color w:val="000000"/>
                <w:sz w:val="16"/>
                <w:szCs w:val="16"/>
                <w:u w:val="single"/>
              </w:rPr>
              <w:t>0.010</w:t>
            </w:r>
          </w:p>
        </w:tc>
      </w:tr>
      <w:tr w:rsidR="00B32D84" w:rsidRPr="006140DF" w:rsidTr="00524921">
        <w:trPr>
          <w:trHeight w:val="330"/>
        </w:trPr>
        <w:tc>
          <w:tcPr>
            <w:tcW w:w="1906" w:type="dxa"/>
            <w:noWrap/>
          </w:tcPr>
          <w:p w:rsidR="00B32D84" w:rsidRPr="006140DF" w:rsidRDefault="00B32D84" w:rsidP="00524921">
            <w:pPr>
              <w:ind w:leftChars="100" w:left="240"/>
              <w:rPr>
                <w:rFonts w:cs="Arial"/>
                <w:sz w:val="16"/>
                <w:szCs w:val="16"/>
              </w:rPr>
            </w:pPr>
            <w:r w:rsidRPr="006140DF">
              <w:rPr>
                <w:rFonts w:cs="Arial"/>
                <w:sz w:val="16"/>
                <w:szCs w:val="16"/>
              </w:rPr>
              <w:t>Steroid</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0.64 (0.37-1.09)</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0.102</w:t>
            </w:r>
          </w:p>
        </w:tc>
        <w:tc>
          <w:tcPr>
            <w:tcW w:w="1384"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0.74 (0.44-1.24)</w:t>
            </w:r>
          </w:p>
        </w:tc>
        <w:tc>
          <w:tcPr>
            <w:tcW w:w="749"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0.257</w:t>
            </w:r>
          </w:p>
        </w:tc>
        <w:tc>
          <w:tcPr>
            <w:tcW w:w="1456"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0.72 (0.43-1.22)</w:t>
            </w:r>
          </w:p>
        </w:tc>
        <w:tc>
          <w:tcPr>
            <w:tcW w:w="841"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0.222</w:t>
            </w:r>
          </w:p>
        </w:tc>
      </w:tr>
      <w:tr w:rsidR="00B32D84" w:rsidRPr="006140DF" w:rsidTr="00524921">
        <w:trPr>
          <w:trHeight w:val="330"/>
        </w:trPr>
        <w:tc>
          <w:tcPr>
            <w:tcW w:w="1906" w:type="dxa"/>
            <w:noWrap/>
          </w:tcPr>
          <w:p w:rsidR="00B32D84" w:rsidRPr="006140DF" w:rsidRDefault="00B32D84" w:rsidP="00524921">
            <w:pPr>
              <w:ind w:leftChars="100" w:left="240"/>
              <w:rPr>
                <w:rFonts w:cs="Arial"/>
                <w:sz w:val="16"/>
                <w:szCs w:val="16"/>
              </w:rPr>
            </w:pPr>
            <w:r w:rsidRPr="006140DF">
              <w:rPr>
                <w:rFonts w:cs="Arial"/>
                <w:sz w:val="16"/>
                <w:szCs w:val="16"/>
              </w:rPr>
              <w:t>Immunosuppressant</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0.29 (0.16-0.52)</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color w:val="000000"/>
                <w:sz w:val="16"/>
                <w:szCs w:val="16"/>
                <w:u w:val="single"/>
              </w:rPr>
            </w:pPr>
            <w:r w:rsidRPr="006140DF">
              <w:rPr>
                <w:rFonts w:cs="Arial"/>
                <w:b/>
                <w:bCs/>
                <w:color w:val="000000"/>
                <w:sz w:val="16"/>
                <w:szCs w:val="16"/>
                <w:u w:val="single"/>
              </w:rPr>
              <w:t>&lt;0.001</w:t>
            </w:r>
          </w:p>
        </w:tc>
        <w:tc>
          <w:tcPr>
            <w:tcW w:w="1384"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0.38 (0.22-0.63)</w:t>
            </w:r>
          </w:p>
        </w:tc>
        <w:tc>
          <w:tcPr>
            <w:tcW w:w="749" w:type="dxa"/>
            <w:noWrap/>
            <w:vAlign w:val="center"/>
          </w:tcPr>
          <w:p w:rsidR="00B32D84" w:rsidRPr="006140DF" w:rsidRDefault="00B32D84" w:rsidP="00524921">
            <w:pPr>
              <w:jc w:val="right"/>
              <w:rPr>
                <w:rFonts w:cs="Arial"/>
                <w:b/>
                <w:color w:val="000000"/>
                <w:sz w:val="16"/>
                <w:szCs w:val="16"/>
                <w:u w:val="single"/>
              </w:rPr>
            </w:pPr>
            <w:r w:rsidRPr="006140DF">
              <w:rPr>
                <w:rFonts w:cs="Arial"/>
                <w:b/>
                <w:bCs/>
                <w:color w:val="000000"/>
                <w:sz w:val="16"/>
                <w:szCs w:val="16"/>
                <w:u w:val="single"/>
              </w:rPr>
              <w:t>&lt;0.001</w:t>
            </w:r>
          </w:p>
        </w:tc>
        <w:tc>
          <w:tcPr>
            <w:tcW w:w="1456"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0.55 (0.33-0.92)</w:t>
            </w:r>
          </w:p>
        </w:tc>
        <w:tc>
          <w:tcPr>
            <w:tcW w:w="841" w:type="dxa"/>
            <w:noWrap/>
            <w:vAlign w:val="center"/>
          </w:tcPr>
          <w:p w:rsidR="00B32D84" w:rsidRPr="006140DF" w:rsidRDefault="00B32D84" w:rsidP="00524921">
            <w:pPr>
              <w:jc w:val="right"/>
              <w:rPr>
                <w:rFonts w:cs="Arial"/>
                <w:b/>
                <w:color w:val="000000"/>
                <w:sz w:val="16"/>
                <w:szCs w:val="16"/>
                <w:u w:val="single"/>
              </w:rPr>
            </w:pPr>
            <w:r w:rsidRPr="006140DF">
              <w:rPr>
                <w:rFonts w:cs="Arial"/>
                <w:b/>
                <w:color w:val="000000"/>
                <w:sz w:val="16"/>
                <w:szCs w:val="16"/>
                <w:u w:val="single"/>
              </w:rPr>
              <w:t>0.023</w:t>
            </w:r>
          </w:p>
        </w:tc>
      </w:tr>
      <w:tr w:rsidR="00B32D84" w:rsidRPr="006140DF" w:rsidTr="00524921">
        <w:trPr>
          <w:trHeight w:val="330"/>
        </w:trPr>
        <w:tc>
          <w:tcPr>
            <w:tcW w:w="1906" w:type="dxa"/>
            <w:noWrap/>
          </w:tcPr>
          <w:p w:rsidR="00B32D84" w:rsidRPr="006140DF" w:rsidRDefault="00B32D84" w:rsidP="00524921">
            <w:pPr>
              <w:rPr>
                <w:rFonts w:cs="Arial"/>
                <w:sz w:val="16"/>
                <w:szCs w:val="16"/>
              </w:rPr>
            </w:pPr>
            <w:r w:rsidRPr="006140DF">
              <w:rPr>
                <w:rFonts w:cs="Arial"/>
                <w:sz w:val="16"/>
                <w:szCs w:val="16"/>
              </w:rPr>
              <w:t>Post Influenza</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1.42 (0.46-4.35)</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0.540</w:t>
            </w:r>
          </w:p>
        </w:tc>
        <w:tc>
          <w:tcPr>
            <w:tcW w:w="1384"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1.52 (0.46-5.08)</w:t>
            </w:r>
          </w:p>
        </w:tc>
        <w:tc>
          <w:tcPr>
            <w:tcW w:w="749"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0.492</w:t>
            </w:r>
          </w:p>
        </w:tc>
        <w:tc>
          <w:tcPr>
            <w:tcW w:w="1456"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1.43 (0.43-4.76)</w:t>
            </w:r>
          </w:p>
        </w:tc>
        <w:tc>
          <w:tcPr>
            <w:tcW w:w="841"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0.562</w:t>
            </w:r>
          </w:p>
        </w:tc>
      </w:tr>
      <w:tr w:rsidR="00B32D84" w:rsidRPr="006140DF" w:rsidTr="00524921">
        <w:trPr>
          <w:trHeight w:val="330"/>
        </w:trPr>
        <w:tc>
          <w:tcPr>
            <w:tcW w:w="1906" w:type="dxa"/>
            <w:noWrap/>
            <w:hideMark/>
          </w:tcPr>
          <w:p w:rsidR="00B32D84" w:rsidRPr="006140DF" w:rsidRDefault="00B32D84" w:rsidP="00524921">
            <w:pPr>
              <w:rPr>
                <w:rFonts w:cs="Arial"/>
                <w:sz w:val="16"/>
                <w:szCs w:val="16"/>
              </w:rPr>
            </w:pPr>
            <w:r w:rsidRPr="006140DF">
              <w:rPr>
                <w:rFonts w:cs="Arial"/>
                <w:sz w:val="16"/>
                <w:szCs w:val="16"/>
              </w:rPr>
              <w:t>White blood cell count, /μL</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w:t>
            </w:r>
            <w:r w:rsidRPr="006140DF">
              <w:rPr>
                <w:rFonts w:eastAsiaTheme="minorEastAsia" w:cs="Arial"/>
                <w:color w:val="000000"/>
                <w:sz w:val="16"/>
                <w:szCs w:val="16"/>
                <w:lang w:eastAsia="zh-TW"/>
              </w:rPr>
              <w:t>.00</w:t>
            </w:r>
            <w:r w:rsidRPr="006140DF">
              <w:rPr>
                <w:rFonts w:cs="Arial"/>
                <w:color w:val="000000"/>
                <w:sz w:val="16"/>
                <w:szCs w:val="16"/>
              </w:rPr>
              <w:t xml:space="preserve"> (1</w:t>
            </w:r>
            <w:r w:rsidRPr="006140DF">
              <w:rPr>
                <w:rFonts w:eastAsiaTheme="minorEastAsia" w:cs="Arial"/>
                <w:color w:val="000000"/>
                <w:sz w:val="16"/>
                <w:szCs w:val="16"/>
                <w:lang w:eastAsia="zh-TW"/>
              </w:rPr>
              <w:t>.00</w:t>
            </w:r>
            <w:r w:rsidRPr="006140DF">
              <w:rPr>
                <w:rFonts w:cs="Arial"/>
                <w:color w:val="000000"/>
                <w:sz w:val="16"/>
                <w:szCs w:val="16"/>
              </w:rPr>
              <w:t>-1</w:t>
            </w:r>
            <w:r w:rsidRPr="006140DF">
              <w:rPr>
                <w:rFonts w:eastAsiaTheme="minorEastAsia" w:cs="Arial"/>
                <w:color w:val="000000"/>
                <w:sz w:val="16"/>
                <w:szCs w:val="16"/>
                <w:lang w:eastAsia="zh-TW"/>
              </w:rPr>
              <w:t>.00</w:t>
            </w:r>
            <w:r w:rsidRPr="006140DF">
              <w:rPr>
                <w:rFonts w:cs="Arial"/>
                <w:color w:val="000000"/>
                <w:sz w:val="16"/>
                <w:szCs w:val="16"/>
              </w:rPr>
              <w:t>)</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Cs/>
                <w:sz w:val="16"/>
                <w:szCs w:val="16"/>
              </w:rPr>
            </w:pPr>
            <w:r w:rsidRPr="006140DF">
              <w:rPr>
                <w:rFonts w:cs="Arial"/>
                <w:color w:val="000000"/>
                <w:sz w:val="16"/>
                <w:szCs w:val="16"/>
              </w:rPr>
              <w:t>0.356</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w:t>
            </w:r>
            <w:r w:rsidRPr="006140DF">
              <w:rPr>
                <w:rFonts w:eastAsiaTheme="minorEastAsia" w:cs="Arial"/>
                <w:color w:val="000000"/>
                <w:sz w:val="16"/>
                <w:szCs w:val="16"/>
                <w:lang w:eastAsia="zh-TW"/>
              </w:rPr>
              <w:t>.00</w:t>
            </w:r>
            <w:r w:rsidRPr="006140DF">
              <w:rPr>
                <w:rFonts w:cs="Arial"/>
                <w:color w:val="000000"/>
                <w:sz w:val="16"/>
                <w:szCs w:val="16"/>
              </w:rPr>
              <w:t xml:space="preserve"> (1</w:t>
            </w:r>
            <w:r w:rsidRPr="006140DF">
              <w:rPr>
                <w:rFonts w:eastAsiaTheme="minorEastAsia" w:cs="Arial"/>
                <w:color w:val="000000"/>
                <w:sz w:val="16"/>
                <w:szCs w:val="16"/>
                <w:lang w:eastAsia="zh-TW"/>
              </w:rPr>
              <w:t>.00</w:t>
            </w:r>
            <w:r w:rsidRPr="006140DF">
              <w:rPr>
                <w:rFonts w:cs="Arial"/>
                <w:color w:val="000000"/>
                <w:sz w:val="16"/>
                <w:szCs w:val="16"/>
              </w:rPr>
              <w:t>-1</w:t>
            </w:r>
            <w:r w:rsidRPr="006140DF">
              <w:rPr>
                <w:rFonts w:eastAsiaTheme="minorEastAsia" w:cs="Arial"/>
                <w:color w:val="000000"/>
                <w:sz w:val="16"/>
                <w:szCs w:val="16"/>
                <w:lang w:eastAsia="zh-TW"/>
              </w:rPr>
              <w:t>.00</w:t>
            </w:r>
            <w:r w:rsidRPr="006140DF">
              <w:rPr>
                <w:rFonts w:cs="Arial"/>
                <w:color w:val="000000"/>
                <w:sz w:val="16"/>
                <w:szCs w:val="16"/>
              </w:rPr>
              <w:t>)</w:t>
            </w:r>
          </w:p>
        </w:tc>
        <w:tc>
          <w:tcPr>
            <w:tcW w:w="749" w:type="dxa"/>
            <w:noWrap/>
            <w:vAlign w:val="center"/>
          </w:tcPr>
          <w:p w:rsidR="00B32D84" w:rsidRPr="006140DF" w:rsidRDefault="00B32D84" w:rsidP="00524921">
            <w:pPr>
              <w:jc w:val="right"/>
              <w:rPr>
                <w:rFonts w:cs="Arial"/>
                <w:bCs/>
                <w:sz w:val="16"/>
                <w:szCs w:val="16"/>
              </w:rPr>
            </w:pPr>
            <w:r w:rsidRPr="006140DF">
              <w:rPr>
                <w:rFonts w:cs="Arial"/>
                <w:color w:val="000000"/>
                <w:sz w:val="16"/>
                <w:szCs w:val="16"/>
              </w:rPr>
              <w:t>0.805</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w:t>
            </w:r>
            <w:r w:rsidRPr="006140DF">
              <w:rPr>
                <w:rFonts w:eastAsiaTheme="minorEastAsia" w:cs="Arial"/>
                <w:color w:val="000000"/>
                <w:sz w:val="16"/>
                <w:szCs w:val="16"/>
                <w:lang w:eastAsia="zh-TW"/>
              </w:rPr>
              <w:t>.00</w:t>
            </w:r>
            <w:r w:rsidRPr="006140DF">
              <w:rPr>
                <w:rFonts w:cs="Arial"/>
                <w:color w:val="000000"/>
                <w:sz w:val="16"/>
                <w:szCs w:val="16"/>
              </w:rPr>
              <w:t xml:space="preserve"> (1</w:t>
            </w:r>
            <w:r w:rsidRPr="006140DF">
              <w:rPr>
                <w:rFonts w:eastAsiaTheme="minorEastAsia" w:cs="Arial"/>
                <w:color w:val="000000"/>
                <w:sz w:val="16"/>
                <w:szCs w:val="16"/>
                <w:lang w:eastAsia="zh-TW"/>
              </w:rPr>
              <w:t>.00</w:t>
            </w:r>
            <w:r w:rsidRPr="006140DF">
              <w:rPr>
                <w:rFonts w:cs="Arial"/>
                <w:color w:val="000000"/>
                <w:sz w:val="16"/>
                <w:szCs w:val="16"/>
              </w:rPr>
              <w:t>-1</w:t>
            </w:r>
            <w:r w:rsidRPr="006140DF">
              <w:rPr>
                <w:rFonts w:eastAsiaTheme="minorEastAsia" w:cs="Arial"/>
                <w:color w:val="000000"/>
                <w:sz w:val="16"/>
                <w:szCs w:val="16"/>
                <w:lang w:eastAsia="zh-TW"/>
              </w:rPr>
              <w:t>.00</w:t>
            </w:r>
            <w:r w:rsidRPr="006140DF">
              <w:rPr>
                <w:rFonts w:cs="Arial"/>
                <w:color w:val="000000"/>
                <w:sz w:val="16"/>
                <w:szCs w:val="16"/>
              </w:rPr>
              <w:t>)</w:t>
            </w:r>
          </w:p>
        </w:tc>
        <w:tc>
          <w:tcPr>
            <w:tcW w:w="841" w:type="dxa"/>
            <w:noWrap/>
            <w:vAlign w:val="center"/>
          </w:tcPr>
          <w:p w:rsidR="00B32D84" w:rsidRPr="006140DF" w:rsidRDefault="00B32D84" w:rsidP="00524921">
            <w:pPr>
              <w:jc w:val="right"/>
              <w:rPr>
                <w:rFonts w:cs="Arial"/>
                <w:bCs/>
                <w:sz w:val="16"/>
                <w:szCs w:val="16"/>
              </w:rPr>
            </w:pPr>
            <w:r w:rsidRPr="006140DF">
              <w:rPr>
                <w:rFonts w:cs="Arial"/>
                <w:color w:val="000000"/>
                <w:sz w:val="16"/>
                <w:szCs w:val="16"/>
              </w:rPr>
              <w:t>0.686</w:t>
            </w:r>
          </w:p>
        </w:tc>
      </w:tr>
      <w:tr w:rsidR="00B32D84" w:rsidRPr="006140DF" w:rsidTr="00524921">
        <w:trPr>
          <w:trHeight w:val="330"/>
        </w:trPr>
        <w:tc>
          <w:tcPr>
            <w:tcW w:w="1906" w:type="dxa"/>
            <w:hideMark/>
          </w:tcPr>
          <w:p w:rsidR="00B32D84" w:rsidRPr="006140DF" w:rsidRDefault="00B32D84" w:rsidP="00524921">
            <w:pPr>
              <w:rPr>
                <w:rFonts w:cs="Arial"/>
                <w:sz w:val="16"/>
                <w:szCs w:val="16"/>
              </w:rPr>
            </w:pPr>
            <w:r w:rsidRPr="006140DF">
              <w:rPr>
                <w:rFonts w:cs="Arial"/>
                <w:sz w:val="16"/>
                <w:szCs w:val="16"/>
              </w:rPr>
              <w:t>Neutropenic status</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1.01 (0.62-1.66)</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0.962</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0.95 (0.58-1.54)</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0.823</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1.16 (0.7</w:t>
            </w:r>
            <w:r w:rsidRPr="006140DF">
              <w:rPr>
                <w:rFonts w:eastAsiaTheme="minorEastAsia" w:cs="Arial"/>
                <w:color w:val="000000"/>
                <w:sz w:val="16"/>
                <w:szCs w:val="16"/>
                <w:lang w:eastAsia="zh-TW"/>
              </w:rPr>
              <w:t>0</w:t>
            </w:r>
            <w:r w:rsidRPr="006140DF">
              <w:rPr>
                <w:rFonts w:cs="Arial"/>
                <w:color w:val="000000"/>
                <w:sz w:val="16"/>
                <w:szCs w:val="16"/>
              </w:rPr>
              <w:t>-1.9</w:t>
            </w:r>
            <w:r w:rsidRPr="006140DF">
              <w:rPr>
                <w:rFonts w:eastAsiaTheme="minorEastAsia" w:cs="Arial"/>
                <w:color w:val="000000"/>
                <w:sz w:val="16"/>
                <w:szCs w:val="16"/>
                <w:lang w:eastAsia="zh-TW"/>
              </w:rPr>
              <w:t>0</w:t>
            </w:r>
            <w:r w:rsidRPr="006140DF">
              <w:rPr>
                <w:rFonts w:cs="Arial"/>
                <w:color w:val="000000"/>
                <w:sz w:val="16"/>
                <w:szCs w:val="16"/>
              </w:rPr>
              <w:t>)</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0.567</w:t>
            </w:r>
          </w:p>
        </w:tc>
      </w:tr>
      <w:tr w:rsidR="00B32D84" w:rsidRPr="006140DF" w:rsidTr="00524921">
        <w:trPr>
          <w:trHeight w:val="330"/>
        </w:trPr>
        <w:tc>
          <w:tcPr>
            <w:tcW w:w="1906" w:type="dxa"/>
            <w:noWrap/>
            <w:vAlign w:val="center"/>
          </w:tcPr>
          <w:p w:rsidR="00B32D84" w:rsidRPr="006140DF" w:rsidRDefault="00B32D84" w:rsidP="00524921">
            <w:pPr>
              <w:rPr>
                <w:rFonts w:eastAsiaTheme="minorEastAsia" w:cs="Arial"/>
                <w:color w:val="000000"/>
                <w:sz w:val="16"/>
                <w:szCs w:val="16"/>
                <w:lang w:eastAsia="zh-TW"/>
              </w:rPr>
            </w:pPr>
            <w:r w:rsidRPr="006140DF">
              <w:rPr>
                <w:rFonts w:eastAsiaTheme="minorEastAsia" w:cs="Arial"/>
                <w:color w:val="000000"/>
                <w:sz w:val="16"/>
                <w:szCs w:val="16"/>
                <w:lang w:eastAsia="zh-TW"/>
              </w:rPr>
              <w:t>Proven IPA</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0.64 (0.19-2.09)</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0.456</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0.35 (0.11-1.07)</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0.066</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0.33 (0.11-1</w:t>
            </w:r>
            <w:r w:rsidRPr="006140DF">
              <w:rPr>
                <w:rFonts w:eastAsiaTheme="minorEastAsia" w:cs="Arial"/>
                <w:color w:val="000000"/>
                <w:sz w:val="16"/>
                <w:szCs w:val="16"/>
                <w:lang w:eastAsia="zh-TW"/>
              </w:rPr>
              <w:t>.00</w:t>
            </w:r>
            <w:r w:rsidRPr="006140DF">
              <w:rPr>
                <w:rFonts w:cs="Arial"/>
                <w:color w:val="000000"/>
                <w:sz w:val="16"/>
                <w:szCs w:val="16"/>
              </w:rPr>
              <w:t>)</w:t>
            </w:r>
          </w:p>
        </w:tc>
        <w:tc>
          <w:tcPr>
            <w:tcW w:w="841"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0.051</w:t>
            </w:r>
          </w:p>
        </w:tc>
      </w:tr>
      <w:tr w:rsidR="00B32D84" w:rsidRPr="006140DF" w:rsidTr="00524921">
        <w:trPr>
          <w:trHeight w:val="330"/>
        </w:trPr>
        <w:tc>
          <w:tcPr>
            <w:tcW w:w="1906" w:type="dxa"/>
            <w:noWrap/>
            <w:vAlign w:val="center"/>
          </w:tcPr>
          <w:p w:rsidR="00B32D84" w:rsidRPr="006140DF" w:rsidRDefault="00B32D84" w:rsidP="00524921">
            <w:pPr>
              <w:rPr>
                <w:rFonts w:cs="Arial"/>
                <w:sz w:val="16"/>
                <w:szCs w:val="16"/>
              </w:rPr>
            </w:pPr>
            <w:r w:rsidRPr="006140DF">
              <w:rPr>
                <w:rFonts w:cs="Arial"/>
                <w:color w:val="000000"/>
                <w:sz w:val="16"/>
                <w:szCs w:val="16"/>
              </w:rPr>
              <w:t xml:space="preserve">Positive </w:t>
            </w:r>
            <w:r w:rsidRPr="006140DF">
              <w:rPr>
                <w:rFonts w:cs="Arial"/>
                <w:i/>
                <w:iCs/>
                <w:color w:val="000000"/>
                <w:sz w:val="16"/>
                <w:szCs w:val="16"/>
              </w:rPr>
              <w:t>Aspergillus</w:t>
            </w:r>
            <w:r w:rsidRPr="006140DF">
              <w:rPr>
                <w:rFonts w:cs="Arial"/>
                <w:color w:val="000000"/>
                <w:sz w:val="16"/>
                <w:szCs w:val="16"/>
              </w:rPr>
              <w:t xml:space="preserve"> culture</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1.76 (0.87-3.57)</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0.116</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2.61 (1.14-5.96)</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0.023</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2.43 (1.06-5.56)</w:t>
            </w:r>
          </w:p>
        </w:tc>
        <w:tc>
          <w:tcPr>
            <w:tcW w:w="841" w:type="dxa"/>
            <w:noWrap/>
            <w:vAlign w:val="center"/>
          </w:tcPr>
          <w:p w:rsidR="00B32D84" w:rsidRPr="006140DF" w:rsidRDefault="00B32D84" w:rsidP="00524921">
            <w:pPr>
              <w:jc w:val="right"/>
              <w:rPr>
                <w:rFonts w:cs="Arial"/>
                <w:b/>
                <w:bCs/>
                <w:sz w:val="16"/>
                <w:szCs w:val="16"/>
                <w:u w:val="single"/>
              </w:rPr>
            </w:pPr>
            <w:r w:rsidRPr="006140DF">
              <w:rPr>
                <w:rFonts w:cs="Arial"/>
                <w:b/>
                <w:color w:val="000000"/>
                <w:sz w:val="16"/>
                <w:szCs w:val="16"/>
                <w:u w:val="single"/>
              </w:rPr>
              <w:t>0.036</w:t>
            </w:r>
          </w:p>
        </w:tc>
      </w:tr>
      <w:tr w:rsidR="00B32D84" w:rsidRPr="006140DF" w:rsidTr="00524921">
        <w:trPr>
          <w:trHeight w:val="330"/>
        </w:trPr>
        <w:tc>
          <w:tcPr>
            <w:tcW w:w="1906" w:type="dxa"/>
            <w:noWrap/>
            <w:vAlign w:val="center"/>
          </w:tcPr>
          <w:p w:rsidR="00B32D84" w:rsidRPr="006140DF" w:rsidRDefault="00B32D84" w:rsidP="00524921">
            <w:pPr>
              <w:ind w:leftChars="100" w:left="240"/>
              <w:rPr>
                <w:rFonts w:eastAsiaTheme="minorEastAsia" w:cs="Arial"/>
                <w:i/>
                <w:color w:val="000000"/>
                <w:sz w:val="16"/>
                <w:szCs w:val="16"/>
                <w:lang w:eastAsia="zh-TW"/>
              </w:rPr>
            </w:pPr>
            <w:r w:rsidRPr="006140DF">
              <w:rPr>
                <w:rFonts w:eastAsiaTheme="minorEastAsia" w:cs="Arial"/>
                <w:i/>
                <w:color w:val="000000"/>
                <w:sz w:val="16"/>
                <w:szCs w:val="16"/>
                <w:lang w:eastAsia="zh-TW"/>
              </w:rPr>
              <w:t>A.fumigatus</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1.59 (0.71-3.53)</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0.258</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2.03 (0.83-4.97)</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0.123</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1.89 (0.77-4.65)</w:t>
            </w:r>
          </w:p>
        </w:tc>
        <w:tc>
          <w:tcPr>
            <w:tcW w:w="841"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0.164</w:t>
            </w:r>
          </w:p>
        </w:tc>
      </w:tr>
      <w:tr w:rsidR="00B32D84" w:rsidRPr="006140DF" w:rsidTr="00524921">
        <w:trPr>
          <w:trHeight w:val="330"/>
        </w:trPr>
        <w:tc>
          <w:tcPr>
            <w:tcW w:w="1906" w:type="dxa"/>
            <w:noWrap/>
            <w:vAlign w:val="center"/>
          </w:tcPr>
          <w:p w:rsidR="00B32D84" w:rsidRPr="006140DF" w:rsidRDefault="00B32D84" w:rsidP="00524921">
            <w:pPr>
              <w:ind w:leftChars="100" w:left="240"/>
              <w:rPr>
                <w:rFonts w:eastAsiaTheme="minorEastAsia" w:cs="Arial"/>
                <w:i/>
                <w:color w:val="000000"/>
                <w:sz w:val="16"/>
                <w:szCs w:val="16"/>
              </w:rPr>
            </w:pPr>
            <w:r w:rsidRPr="006140DF">
              <w:rPr>
                <w:rFonts w:eastAsiaTheme="minorEastAsia" w:cs="Arial"/>
                <w:i/>
                <w:color w:val="000000"/>
                <w:sz w:val="16"/>
                <w:szCs w:val="16"/>
              </w:rPr>
              <w:t>A.flavus</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1.65 (0.4</w:t>
            </w:r>
            <w:r w:rsidRPr="006140DF">
              <w:rPr>
                <w:rFonts w:eastAsiaTheme="minorEastAsia" w:cs="Arial"/>
                <w:color w:val="000000"/>
                <w:sz w:val="16"/>
                <w:szCs w:val="16"/>
                <w:lang w:eastAsia="zh-TW"/>
              </w:rPr>
              <w:t>0</w:t>
            </w:r>
            <w:r w:rsidRPr="006140DF">
              <w:rPr>
                <w:rFonts w:cs="Arial"/>
                <w:color w:val="000000"/>
                <w:sz w:val="16"/>
                <w:szCs w:val="16"/>
              </w:rPr>
              <w:t>-6.76)</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0.484</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4.82 (0.58-39.74)</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0.144</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4.52 (0.55-37.27)</w:t>
            </w:r>
          </w:p>
        </w:tc>
        <w:tc>
          <w:tcPr>
            <w:tcW w:w="841"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0.161</w:t>
            </w:r>
          </w:p>
        </w:tc>
      </w:tr>
      <w:tr w:rsidR="00B32D84" w:rsidRPr="006140DF" w:rsidTr="00524921">
        <w:trPr>
          <w:trHeight w:val="330"/>
        </w:trPr>
        <w:tc>
          <w:tcPr>
            <w:tcW w:w="1906" w:type="dxa"/>
            <w:noWrap/>
            <w:vAlign w:val="center"/>
          </w:tcPr>
          <w:p w:rsidR="00B32D84" w:rsidRPr="006140DF" w:rsidRDefault="00B32D84" w:rsidP="00524921">
            <w:pPr>
              <w:ind w:leftChars="100" w:left="240"/>
              <w:rPr>
                <w:rFonts w:eastAsiaTheme="minorEastAsia" w:cs="Arial"/>
                <w:color w:val="000000"/>
                <w:sz w:val="16"/>
                <w:szCs w:val="16"/>
              </w:rPr>
            </w:pPr>
            <w:r w:rsidRPr="006140DF">
              <w:rPr>
                <w:rFonts w:eastAsiaTheme="minorEastAsia" w:cs="Arial"/>
                <w:i/>
                <w:color w:val="000000"/>
                <w:sz w:val="16"/>
                <w:szCs w:val="16"/>
                <w:lang w:eastAsia="zh-TW"/>
              </w:rPr>
              <w:t>A.fumigatus</w:t>
            </w:r>
            <w:r w:rsidRPr="006140DF">
              <w:rPr>
                <w:rFonts w:eastAsiaTheme="minorEastAsia" w:cs="Arial"/>
                <w:color w:val="000000"/>
                <w:sz w:val="16"/>
                <w:szCs w:val="16"/>
                <w:lang w:eastAsia="zh-TW"/>
              </w:rPr>
              <w:t xml:space="preserve"> and </w:t>
            </w:r>
            <w:r w:rsidRPr="006140DF">
              <w:rPr>
                <w:rFonts w:eastAsiaTheme="minorEastAsia" w:cs="Arial"/>
                <w:i/>
                <w:color w:val="000000"/>
                <w:sz w:val="16"/>
                <w:szCs w:val="16"/>
                <w:lang w:eastAsia="zh-TW"/>
              </w:rPr>
              <w:t>A.flavus</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2655136870.43</w:t>
            </w:r>
            <w:r w:rsidRPr="006140DF">
              <w:rPr>
                <w:rFonts w:cs="Arial"/>
                <w:color w:val="000000"/>
                <w:sz w:val="16"/>
                <w:szCs w:val="16"/>
                <w:vertAlign w:val="superscript"/>
              </w:rPr>
              <w:t>#</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1.000</w:t>
            </w:r>
            <w:r w:rsidRPr="006140DF">
              <w:rPr>
                <w:rFonts w:eastAsiaTheme="minorEastAsia" w:cs="Arial"/>
                <w:color w:val="000000"/>
                <w:sz w:val="16"/>
                <w:szCs w:val="16"/>
                <w:vertAlign w:val="superscript"/>
                <w:lang w:val="en-US" w:eastAsia="zh-TW"/>
              </w:rPr>
              <w:t>#</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1080348801.16</w:t>
            </w:r>
            <w:r w:rsidRPr="006140DF">
              <w:rPr>
                <w:rFonts w:cs="Arial"/>
                <w:color w:val="000000"/>
                <w:sz w:val="16"/>
                <w:szCs w:val="16"/>
                <w:vertAlign w:val="superscript"/>
              </w:rPr>
              <w:t>#</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1.000</w:t>
            </w:r>
            <w:r w:rsidRPr="006140DF">
              <w:rPr>
                <w:rFonts w:cs="Arial"/>
                <w:color w:val="000000"/>
                <w:sz w:val="16"/>
                <w:szCs w:val="16"/>
                <w:vertAlign w:val="superscript"/>
                <w:lang w:val="en-US"/>
              </w:rPr>
              <w:t>#</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1014597004.96</w:t>
            </w:r>
            <w:r w:rsidRPr="006140DF">
              <w:rPr>
                <w:rFonts w:cs="Arial"/>
                <w:color w:val="000000"/>
                <w:sz w:val="16"/>
                <w:szCs w:val="16"/>
                <w:vertAlign w:val="superscript"/>
              </w:rPr>
              <w:t>#</w:t>
            </w:r>
          </w:p>
        </w:tc>
        <w:tc>
          <w:tcPr>
            <w:tcW w:w="841"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1.000</w:t>
            </w:r>
            <w:r w:rsidRPr="006140DF">
              <w:rPr>
                <w:rFonts w:cs="Arial"/>
                <w:color w:val="000000"/>
                <w:sz w:val="16"/>
                <w:szCs w:val="16"/>
                <w:vertAlign w:val="superscript"/>
                <w:lang w:val="en-US"/>
              </w:rPr>
              <w:t>#</w:t>
            </w:r>
          </w:p>
        </w:tc>
      </w:tr>
      <w:tr w:rsidR="00B32D84" w:rsidRPr="006140DF" w:rsidTr="00524921">
        <w:trPr>
          <w:trHeight w:val="330"/>
        </w:trPr>
        <w:tc>
          <w:tcPr>
            <w:tcW w:w="1906" w:type="dxa"/>
            <w:noWrap/>
          </w:tcPr>
          <w:p w:rsidR="00B32D84" w:rsidRPr="006140DF" w:rsidRDefault="00B32D84" w:rsidP="00524921">
            <w:pPr>
              <w:rPr>
                <w:rFonts w:eastAsiaTheme="minorEastAsia" w:cs="Arial"/>
                <w:b/>
                <w:sz w:val="16"/>
                <w:szCs w:val="16"/>
                <w:lang w:eastAsia="zh-TW"/>
              </w:rPr>
            </w:pPr>
            <w:r w:rsidRPr="006140DF">
              <w:rPr>
                <w:rFonts w:eastAsiaTheme="minorEastAsia" w:cs="Arial"/>
                <w:b/>
                <w:sz w:val="16"/>
                <w:szCs w:val="16"/>
                <w:lang w:eastAsia="zh-TW"/>
              </w:rPr>
              <w:t>Serum Galactomannan assay</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p>
        </w:tc>
        <w:tc>
          <w:tcPr>
            <w:tcW w:w="1384" w:type="dxa"/>
            <w:noWrap/>
            <w:vAlign w:val="center"/>
          </w:tcPr>
          <w:p w:rsidR="00B32D84" w:rsidRPr="006140DF" w:rsidRDefault="00B32D84" w:rsidP="00524921">
            <w:pPr>
              <w:jc w:val="right"/>
              <w:rPr>
                <w:rFonts w:cs="Arial"/>
                <w:sz w:val="16"/>
                <w:szCs w:val="16"/>
              </w:rPr>
            </w:pPr>
          </w:p>
        </w:tc>
        <w:tc>
          <w:tcPr>
            <w:tcW w:w="749" w:type="dxa"/>
            <w:noWrap/>
            <w:vAlign w:val="center"/>
          </w:tcPr>
          <w:p w:rsidR="00B32D84" w:rsidRPr="006140DF" w:rsidRDefault="00B32D84" w:rsidP="00524921">
            <w:pPr>
              <w:jc w:val="right"/>
              <w:rPr>
                <w:rFonts w:cs="Arial"/>
                <w:b/>
                <w:bCs/>
                <w:sz w:val="16"/>
                <w:szCs w:val="16"/>
                <w:u w:val="single"/>
              </w:rPr>
            </w:pPr>
          </w:p>
        </w:tc>
        <w:tc>
          <w:tcPr>
            <w:tcW w:w="1456" w:type="dxa"/>
            <w:noWrap/>
            <w:vAlign w:val="center"/>
          </w:tcPr>
          <w:p w:rsidR="00B32D84" w:rsidRPr="006140DF" w:rsidRDefault="00B32D84" w:rsidP="00524921">
            <w:pPr>
              <w:jc w:val="right"/>
              <w:rPr>
                <w:rFonts w:cs="Arial"/>
                <w:sz w:val="16"/>
                <w:szCs w:val="16"/>
              </w:rPr>
            </w:pPr>
          </w:p>
        </w:tc>
        <w:tc>
          <w:tcPr>
            <w:tcW w:w="841" w:type="dxa"/>
            <w:noWrap/>
            <w:vAlign w:val="center"/>
          </w:tcPr>
          <w:p w:rsidR="00B32D84" w:rsidRPr="006140DF" w:rsidRDefault="00B32D84" w:rsidP="00524921">
            <w:pPr>
              <w:jc w:val="right"/>
              <w:rPr>
                <w:rFonts w:cs="Arial"/>
                <w:b/>
                <w:bCs/>
                <w:sz w:val="16"/>
                <w:szCs w:val="16"/>
                <w:u w:val="single"/>
              </w:rPr>
            </w:pPr>
          </w:p>
        </w:tc>
      </w:tr>
      <w:tr w:rsidR="00B32D84" w:rsidRPr="006140DF" w:rsidTr="00524921">
        <w:trPr>
          <w:trHeight w:val="330"/>
        </w:trPr>
        <w:tc>
          <w:tcPr>
            <w:tcW w:w="1906" w:type="dxa"/>
            <w:noWrap/>
            <w:hideMark/>
          </w:tcPr>
          <w:p w:rsidR="00B32D84" w:rsidRPr="006140DF" w:rsidRDefault="00B32D84" w:rsidP="00524921">
            <w:pPr>
              <w:ind w:leftChars="100" w:left="240"/>
              <w:rPr>
                <w:rFonts w:cs="Arial"/>
                <w:sz w:val="16"/>
                <w:szCs w:val="16"/>
              </w:rPr>
            </w:pPr>
            <w:r w:rsidRPr="006140DF">
              <w:rPr>
                <w:rFonts w:cs="Arial"/>
                <w:sz w:val="16"/>
                <w:szCs w:val="16"/>
              </w:rPr>
              <w:t>Baseline sGMI</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1.19 (1.05-1.35)</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0.005</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1.27 (1.11-1.46)</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0.001</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1.26 (1.1</w:t>
            </w:r>
            <w:r w:rsidRPr="006140DF">
              <w:rPr>
                <w:rFonts w:eastAsiaTheme="minorEastAsia" w:cs="Arial"/>
                <w:color w:val="000000"/>
                <w:sz w:val="16"/>
                <w:szCs w:val="16"/>
                <w:lang w:eastAsia="zh-TW"/>
              </w:rPr>
              <w:t>0</w:t>
            </w:r>
            <w:r w:rsidRPr="006140DF">
              <w:rPr>
                <w:rFonts w:cs="Arial"/>
                <w:color w:val="000000"/>
                <w:sz w:val="16"/>
                <w:szCs w:val="16"/>
              </w:rPr>
              <w:t>-1.45)</w:t>
            </w:r>
          </w:p>
        </w:tc>
        <w:tc>
          <w:tcPr>
            <w:tcW w:w="841" w:type="dxa"/>
            <w:noWrap/>
            <w:vAlign w:val="center"/>
          </w:tcPr>
          <w:p w:rsidR="00B32D84" w:rsidRPr="006140DF" w:rsidRDefault="00B32D84" w:rsidP="00524921">
            <w:pPr>
              <w:jc w:val="right"/>
              <w:rPr>
                <w:rFonts w:cs="Arial"/>
                <w:b/>
                <w:bCs/>
                <w:sz w:val="16"/>
                <w:szCs w:val="16"/>
                <w:u w:val="single"/>
              </w:rPr>
            </w:pPr>
            <w:r w:rsidRPr="006140DF">
              <w:rPr>
                <w:rFonts w:cs="Arial"/>
                <w:b/>
                <w:color w:val="000000"/>
                <w:sz w:val="16"/>
                <w:szCs w:val="16"/>
                <w:u w:val="single"/>
              </w:rPr>
              <w:t>0.001</w:t>
            </w:r>
          </w:p>
        </w:tc>
      </w:tr>
      <w:tr w:rsidR="00B32D84" w:rsidRPr="006140DF" w:rsidTr="00524921">
        <w:trPr>
          <w:trHeight w:val="330"/>
        </w:trPr>
        <w:tc>
          <w:tcPr>
            <w:tcW w:w="1906" w:type="dxa"/>
            <w:noWrap/>
            <w:hideMark/>
          </w:tcPr>
          <w:p w:rsidR="00B32D84" w:rsidRPr="006140DF" w:rsidRDefault="00B32D84" w:rsidP="00524921">
            <w:pPr>
              <w:ind w:leftChars="100" w:left="240"/>
              <w:rPr>
                <w:rFonts w:cs="Arial"/>
                <w:sz w:val="16"/>
                <w:szCs w:val="16"/>
              </w:rPr>
            </w:pPr>
            <w:r w:rsidRPr="006140DF">
              <w:rPr>
                <w:rFonts w:cs="Arial"/>
                <w:sz w:val="16"/>
                <w:szCs w:val="16"/>
              </w:rPr>
              <w:t>Baseline sGMI ≥1.5</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1.66 (1.01-2.74)</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0.045</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2.2 (1.34-3.63)</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0.002</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2.23 (1.35-3.69)</w:t>
            </w:r>
          </w:p>
        </w:tc>
        <w:tc>
          <w:tcPr>
            <w:tcW w:w="841" w:type="dxa"/>
            <w:noWrap/>
            <w:vAlign w:val="center"/>
          </w:tcPr>
          <w:p w:rsidR="00B32D84" w:rsidRPr="006140DF" w:rsidRDefault="00B32D84" w:rsidP="00524921">
            <w:pPr>
              <w:jc w:val="right"/>
              <w:rPr>
                <w:rFonts w:cs="Arial"/>
                <w:b/>
                <w:bCs/>
                <w:sz w:val="16"/>
                <w:szCs w:val="16"/>
                <w:u w:val="single"/>
              </w:rPr>
            </w:pPr>
            <w:r w:rsidRPr="006140DF">
              <w:rPr>
                <w:rFonts w:cs="Arial"/>
                <w:b/>
                <w:color w:val="000000"/>
                <w:sz w:val="16"/>
                <w:szCs w:val="16"/>
                <w:u w:val="single"/>
              </w:rPr>
              <w:t>0.002</w:t>
            </w:r>
          </w:p>
        </w:tc>
      </w:tr>
      <w:tr w:rsidR="00B32D84" w:rsidRPr="006140DF" w:rsidTr="00524921">
        <w:trPr>
          <w:trHeight w:val="330"/>
        </w:trPr>
        <w:tc>
          <w:tcPr>
            <w:tcW w:w="1906" w:type="dxa"/>
            <w:noWrap/>
            <w:hideMark/>
          </w:tcPr>
          <w:p w:rsidR="00B32D84" w:rsidRPr="006140DF" w:rsidRDefault="00B32D84" w:rsidP="00524921">
            <w:pPr>
              <w:ind w:leftChars="100" w:left="240"/>
              <w:rPr>
                <w:rFonts w:cs="Arial"/>
                <w:sz w:val="16"/>
                <w:szCs w:val="16"/>
              </w:rPr>
            </w:pPr>
            <w:r w:rsidRPr="006140DF">
              <w:rPr>
                <w:rFonts w:cs="Arial"/>
                <w:sz w:val="16"/>
                <w:szCs w:val="16"/>
              </w:rPr>
              <w:t>Baseline sGMI ≥2</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1.94 (1.17-3.2</w:t>
            </w:r>
            <w:r w:rsidRPr="006140DF">
              <w:rPr>
                <w:rFonts w:eastAsiaTheme="minorEastAsia" w:cs="Arial"/>
                <w:color w:val="000000"/>
                <w:sz w:val="16"/>
                <w:szCs w:val="16"/>
                <w:lang w:eastAsia="zh-TW"/>
              </w:rPr>
              <w:t>0</w:t>
            </w:r>
            <w:r w:rsidRPr="006140DF">
              <w:rPr>
                <w:rFonts w:cs="Arial"/>
                <w:color w:val="000000"/>
                <w:sz w:val="16"/>
                <w:szCs w:val="16"/>
              </w:rPr>
              <w:t>)</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0.010</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2.2 (1.31-3.69)</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0.003</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2.46 (1.45-4.17)</w:t>
            </w:r>
          </w:p>
        </w:tc>
        <w:tc>
          <w:tcPr>
            <w:tcW w:w="841" w:type="dxa"/>
            <w:noWrap/>
            <w:vAlign w:val="center"/>
          </w:tcPr>
          <w:p w:rsidR="00B32D84" w:rsidRPr="006140DF" w:rsidRDefault="00B32D84" w:rsidP="00524921">
            <w:pPr>
              <w:jc w:val="right"/>
              <w:rPr>
                <w:rFonts w:cs="Arial"/>
                <w:b/>
                <w:bCs/>
                <w:sz w:val="16"/>
                <w:szCs w:val="16"/>
                <w:u w:val="single"/>
              </w:rPr>
            </w:pPr>
            <w:r w:rsidRPr="006140DF">
              <w:rPr>
                <w:rFonts w:cs="Arial"/>
                <w:b/>
                <w:color w:val="000000"/>
                <w:sz w:val="16"/>
                <w:szCs w:val="16"/>
                <w:u w:val="single"/>
              </w:rPr>
              <w:t>0.001</w:t>
            </w:r>
          </w:p>
        </w:tc>
      </w:tr>
      <w:tr w:rsidR="00B32D84" w:rsidRPr="006140DF" w:rsidTr="00524921">
        <w:trPr>
          <w:trHeight w:val="330"/>
        </w:trPr>
        <w:tc>
          <w:tcPr>
            <w:tcW w:w="1906" w:type="dxa"/>
            <w:noWrap/>
            <w:vAlign w:val="center"/>
          </w:tcPr>
          <w:p w:rsidR="00B32D84" w:rsidRPr="006140DF" w:rsidRDefault="00B32D84" w:rsidP="00524921">
            <w:pPr>
              <w:widowControl/>
              <w:ind w:leftChars="100" w:left="240"/>
              <w:rPr>
                <w:rFonts w:eastAsiaTheme="minorEastAsia" w:cs="Arial"/>
                <w:color w:val="000000"/>
                <w:sz w:val="16"/>
                <w:szCs w:val="16"/>
                <w:lang w:eastAsia="zh-TW"/>
              </w:rPr>
            </w:pPr>
            <w:r w:rsidRPr="006140DF">
              <w:rPr>
                <w:rFonts w:eastAsiaTheme="minorEastAsia" w:cs="Arial"/>
                <w:color w:val="000000"/>
                <w:sz w:val="16"/>
                <w:szCs w:val="16"/>
                <w:lang w:eastAsia="zh-TW"/>
              </w:rPr>
              <w:t>Day 7 sGMI ≥1.5</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eastAsiaTheme="minorEastAsia" w:cs="Arial"/>
                <w:color w:val="000000"/>
                <w:sz w:val="16"/>
                <w:szCs w:val="16"/>
                <w:lang w:eastAsia="zh-TW"/>
              </w:rPr>
            </w:pPr>
            <w:r w:rsidRPr="006140DF">
              <w:rPr>
                <w:rFonts w:cs="Arial"/>
                <w:color w:val="000000"/>
                <w:sz w:val="16"/>
                <w:szCs w:val="16"/>
              </w:rPr>
              <w:t>2.56 (1.33-4.94)</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eastAsiaTheme="minorEastAsia" w:cs="Arial"/>
                <w:b/>
                <w:bCs/>
                <w:color w:val="000000"/>
                <w:sz w:val="16"/>
                <w:szCs w:val="16"/>
                <w:u w:val="single"/>
                <w:lang w:eastAsia="zh-TW"/>
              </w:rPr>
            </w:pPr>
            <w:r w:rsidRPr="006140DF">
              <w:rPr>
                <w:rFonts w:cs="Arial"/>
                <w:b/>
                <w:bCs/>
                <w:color w:val="000000"/>
                <w:sz w:val="16"/>
                <w:szCs w:val="16"/>
                <w:u w:val="single"/>
              </w:rPr>
              <w:t>0.005</w:t>
            </w:r>
          </w:p>
        </w:tc>
        <w:tc>
          <w:tcPr>
            <w:tcW w:w="1384" w:type="dxa"/>
            <w:noWrap/>
            <w:vAlign w:val="center"/>
          </w:tcPr>
          <w:p w:rsidR="00B32D84" w:rsidRPr="006140DF" w:rsidRDefault="00B32D84" w:rsidP="00524921">
            <w:pPr>
              <w:jc w:val="right"/>
              <w:rPr>
                <w:rFonts w:eastAsiaTheme="minorEastAsia" w:cs="Arial"/>
                <w:color w:val="000000"/>
                <w:sz w:val="16"/>
                <w:szCs w:val="16"/>
                <w:lang w:eastAsia="zh-TW"/>
              </w:rPr>
            </w:pPr>
            <w:r w:rsidRPr="006140DF">
              <w:rPr>
                <w:rFonts w:cs="Arial"/>
                <w:color w:val="000000"/>
                <w:sz w:val="16"/>
                <w:szCs w:val="16"/>
              </w:rPr>
              <w:t>2.69 (1.42-5.09)</w:t>
            </w:r>
          </w:p>
        </w:tc>
        <w:tc>
          <w:tcPr>
            <w:tcW w:w="749" w:type="dxa"/>
            <w:noWrap/>
            <w:vAlign w:val="center"/>
          </w:tcPr>
          <w:p w:rsidR="00B32D84" w:rsidRPr="006140DF" w:rsidRDefault="00B32D84" w:rsidP="00524921">
            <w:pPr>
              <w:jc w:val="right"/>
              <w:rPr>
                <w:rFonts w:eastAsiaTheme="minorEastAsia" w:cs="Arial"/>
                <w:b/>
                <w:bCs/>
                <w:color w:val="000000"/>
                <w:sz w:val="16"/>
                <w:szCs w:val="16"/>
                <w:u w:val="single"/>
                <w:lang w:eastAsia="zh-TW"/>
              </w:rPr>
            </w:pPr>
            <w:r w:rsidRPr="006140DF">
              <w:rPr>
                <w:rFonts w:cs="Arial"/>
                <w:b/>
                <w:bCs/>
                <w:color w:val="000000"/>
                <w:sz w:val="16"/>
                <w:szCs w:val="16"/>
                <w:u w:val="single"/>
              </w:rPr>
              <w:t>0.002</w:t>
            </w:r>
          </w:p>
        </w:tc>
        <w:tc>
          <w:tcPr>
            <w:tcW w:w="1456" w:type="dxa"/>
            <w:noWrap/>
            <w:vAlign w:val="center"/>
          </w:tcPr>
          <w:p w:rsidR="00B32D84" w:rsidRPr="006140DF" w:rsidRDefault="00B32D84" w:rsidP="00524921">
            <w:pPr>
              <w:jc w:val="right"/>
              <w:rPr>
                <w:rFonts w:eastAsiaTheme="minorEastAsia" w:cs="Arial"/>
                <w:color w:val="000000"/>
                <w:sz w:val="16"/>
                <w:szCs w:val="16"/>
                <w:lang w:eastAsia="zh-TW"/>
              </w:rPr>
            </w:pPr>
            <w:r w:rsidRPr="006140DF">
              <w:rPr>
                <w:rFonts w:cs="Arial"/>
                <w:color w:val="000000"/>
                <w:sz w:val="16"/>
                <w:szCs w:val="16"/>
              </w:rPr>
              <w:t>2.44 (1.29-4.6</w:t>
            </w:r>
            <w:r w:rsidRPr="006140DF">
              <w:rPr>
                <w:rFonts w:eastAsiaTheme="minorEastAsia" w:cs="Arial"/>
                <w:color w:val="000000"/>
                <w:sz w:val="16"/>
                <w:szCs w:val="16"/>
                <w:lang w:eastAsia="zh-TW"/>
              </w:rPr>
              <w:t>0</w:t>
            </w:r>
            <w:r w:rsidRPr="006140DF">
              <w:rPr>
                <w:rFonts w:cs="Arial"/>
                <w:color w:val="000000"/>
                <w:sz w:val="16"/>
                <w:szCs w:val="16"/>
              </w:rPr>
              <w:t>)</w:t>
            </w:r>
          </w:p>
        </w:tc>
        <w:tc>
          <w:tcPr>
            <w:tcW w:w="841" w:type="dxa"/>
            <w:noWrap/>
            <w:vAlign w:val="center"/>
          </w:tcPr>
          <w:p w:rsidR="00B32D84" w:rsidRPr="006140DF" w:rsidRDefault="00B32D84" w:rsidP="00524921">
            <w:pPr>
              <w:jc w:val="right"/>
              <w:rPr>
                <w:rFonts w:eastAsiaTheme="minorEastAsia" w:cs="Arial"/>
                <w:b/>
                <w:bCs/>
                <w:color w:val="000000"/>
                <w:sz w:val="16"/>
                <w:szCs w:val="16"/>
                <w:u w:val="single"/>
                <w:lang w:eastAsia="zh-TW"/>
              </w:rPr>
            </w:pPr>
            <w:r w:rsidRPr="006140DF">
              <w:rPr>
                <w:rFonts w:cs="Arial"/>
                <w:b/>
                <w:color w:val="000000"/>
                <w:sz w:val="16"/>
                <w:szCs w:val="16"/>
                <w:u w:val="single"/>
              </w:rPr>
              <w:t>0.006</w:t>
            </w:r>
          </w:p>
        </w:tc>
      </w:tr>
      <w:tr w:rsidR="00B32D84" w:rsidRPr="006140DF" w:rsidTr="00524921">
        <w:trPr>
          <w:trHeight w:val="330"/>
        </w:trPr>
        <w:tc>
          <w:tcPr>
            <w:tcW w:w="1906" w:type="dxa"/>
            <w:noWrap/>
            <w:hideMark/>
          </w:tcPr>
          <w:p w:rsidR="00B32D84" w:rsidRPr="006140DF" w:rsidRDefault="00B32D84" w:rsidP="00524921">
            <w:pPr>
              <w:ind w:leftChars="100" w:left="240"/>
              <w:rPr>
                <w:rFonts w:cs="Arial"/>
                <w:sz w:val="16"/>
                <w:szCs w:val="16"/>
              </w:rPr>
            </w:pPr>
            <w:r w:rsidRPr="006140DF">
              <w:rPr>
                <w:rFonts w:cs="Arial"/>
                <w:sz w:val="16"/>
                <w:szCs w:val="16"/>
              </w:rPr>
              <w:t>Day 7 sGMI- baseline sGMI</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1.14 (0.97-1.32)</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0.105</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1.15 (0.99-1.34)</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0.073</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1.08 (0.93-1.25)</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0.324</w:t>
            </w:r>
          </w:p>
        </w:tc>
      </w:tr>
      <w:tr w:rsidR="00B32D84" w:rsidRPr="006140DF" w:rsidTr="00524921">
        <w:trPr>
          <w:trHeight w:val="330"/>
        </w:trPr>
        <w:tc>
          <w:tcPr>
            <w:tcW w:w="1906" w:type="dxa"/>
            <w:noWrap/>
            <w:hideMark/>
          </w:tcPr>
          <w:p w:rsidR="00B32D84" w:rsidRPr="006140DF" w:rsidRDefault="00B32D84" w:rsidP="00524921">
            <w:pPr>
              <w:ind w:leftChars="100" w:left="240"/>
              <w:rPr>
                <w:rFonts w:cs="Arial"/>
                <w:sz w:val="16"/>
                <w:szCs w:val="16"/>
              </w:rPr>
            </w:pPr>
            <w:r w:rsidRPr="006140DF">
              <w:rPr>
                <w:rFonts w:cs="Arial"/>
                <w:sz w:val="16"/>
                <w:szCs w:val="16"/>
              </w:rPr>
              <w:t>Day 14 sGMI- baseline sGMI</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1.21 (1</w:t>
            </w:r>
            <w:r w:rsidRPr="006140DF">
              <w:rPr>
                <w:rFonts w:eastAsiaTheme="minorEastAsia" w:cs="Arial"/>
                <w:color w:val="000000"/>
                <w:sz w:val="16"/>
                <w:szCs w:val="16"/>
                <w:lang w:eastAsia="zh-TW"/>
              </w:rPr>
              <w:t>.00</w:t>
            </w:r>
            <w:r w:rsidRPr="006140DF">
              <w:rPr>
                <w:rFonts w:cs="Arial"/>
                <w:color w:val="000000"/>
                <w:sz w:val="16"/>
                <w:szCs w:val="16"/>
              </w:rPr>
              <w:t>-1.46)</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0.053</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1.13 (0.96-1.33)</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0.156</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1.04 (0.89-1.23)</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0.614</w:t>
            </w:r>
          </w:p>
        </w:tc>
      </w:tr>
      <w:tr w:rsidR="00B32D84" w:rsidRPr="006140DF" w:rsidTr="00524921">
        <w:trPr>
          <w:trHeight w:val="330"/>
        </w:trPr>
        <w:tc>
          <w:tcPr>
            <w:tcW w:w="1906" w:type="dxa"/>
            <w:noWrap/>
            <w:hideMark/>
          </w:tcPr>
          <w:p w:rsidR="00B32D84" w:rsidRPr="006140DF" w:rsidRDefault="00B32D84" w:rsidP="00524921">
            <w:pPr>
              <w:ind w:leftChars="100" w:left="240"/>
              <w:rPr>
                <w:rFonts w:cs="Arial"/>
                <w:sz w:val="16"/>
                <w:szCs w:val="16"/>
              </w:rPr>
            </w:pPr>
            <w:r w:rsidRPr="006140DF">
              <w:rPr>
                <w:rFonts w:cs="Arial"/>
                <w:sz w:val="16"/>
                <w:szCs w:val="16"/>
              </w:rPr>
              <w:t>Maximum sGMI- baseline sGMI</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1.15 (0.94-1.4</w:t>
            </w:r>
            <w:r w:rsidRPr="006140DF">
              <w:rPr>
                <w:rFonts w:eastAsiaTheme="minorEastAsia" w:cs="Arial"/>
                <w:color w:val="000000"/>
                <w:sz w:val="16"/>
                <w:szCs w:val="16"/>
                <w:lang w:eastAsia="zh-TW"/>
              </w:rPr>
              <w:t>0</w:t>
            </w:r>
            <w:r w:rsidRPr="006140DF">
              <w:rPr>
                <w:rFonts w:cs="Arial"/>
                <w:color w:val="000000"/>
                <w:sz w:val="16"/>
                <w:szCs w:val="16"/>
              </w:rPr>
              <w:t>)</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Cs/>
                <w:sz w:val="16"/>
                <w:szCs w:val="16"/>
              </w:rPr>
            </w:pPr>
            <w:r w:rsidRPr="006140DF">
              <w:rPr>
                <w:rFonts w:cs="Arial"/>
                <w:color w:val="000000"/>
                <w:sz w:val="16"/>
                <w:szCs w:val="16"/>
              </w:rPr>
              <w:t>0.172</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1.27 (1.01-1.6</w:t>
            </w:r>
            <w:r w:rsidRPr="006140DF">
              <w:rPr>
                <w:rFonts w:eastAsiaTheme="minorEastAsia" w:cs="Arial"/>
                <w:color w:val="000000"/>
                <w:sz w:val="16"/>
                <w:szCs w:val="16"/>
                <w:lang w:eastAsia="zh-TW"/>
              </w:rPr>
              <w:t>0</w:t>
            </w:r>
            <w:r w:rsidRPr="006140DF">
              <w:rPr>
                <w:rFonts w:cs="Arial"/>
                <w:color w:val="000000"/>
                <w:sz w:val="16"/>
                <w:szCs w:val="16"/>
              </w:rPr>
              <w:t>)</w:t>
            </w:r>
          </w:p>
        </w:tc>
        <w:tc>
          <w:tcPr>
            <w:tcW w:w="749" w:type="dxa"/>
            <w:noWrap/>
            <w:vAlign w:val="center"/>
          </w:tcPr>
          <w:p w:rsidR="00B32D84" w:rsidRPr="006140DF" w:rsidRDefault="00B32D84" w:rsidP="00524921">
            <w:pPr>
              <w:jc w:val="right"/>
              <w:rPr>
                <w:rFonts w:cs="Arial"/>
                <w:b/>
                <w:sz w:val="16"/>
                <w:szCs w:val="16"/>
                <w:u w:val="single"/>
              </w:rPr>
            </w:pPr>
            <w:r w:rsidRPr="006140DF">
              <w:rPr>
                <w:rFonts w:cs="Arial"/>
                <w:b/>
                <w:bCs/>
                <w:color w:val="000000"/>
                <w:sz w:val="16"/>
                <w:szCs w:val="16"/>
                <w:u w:val="single"/>
              </w:rPr>
              <w:t>0.037</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1.18 (0.95-1.46)</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0.139</w:t>
            </w:r>
          </w:p>
        </w:tc>
      </w:tr>
      <w:tr w:rsidR="00B32D84" w:rsidRPr="006140DF" w:rsidTr="00524921">
        <w:trPr>
          <w:trHeight w:val="330"/>
        </w:trPr>
        <w:tc>
          <w:tcPr>
            <w:tcW w:w="1906" w:type="dxa"/>
            <w:noWrap/>
          </w:tcPr>
          <w:p w:rsidR="00B32D84" w:rsidRPr="006140DF" w:rsidRDefault="00B32D84" w:rsidP="00524921">
            <w:pPr>
              <w:ind w:leftChars="100" w:left="240"/>
              <w:rPr>
                <w:rFonts w:cs="Arial"/>
                <w:sz w:val="16"/>
                <w:szCs w:val="16"/>
              </w:rPr>
            </w:pPr>
            <w:r w:rsidRPr="006140DF">
              <w:rPr>
                <w:rFonts w:cs="Arial"/>
                <w:sz w:val="16"/>
                <w:szCs w:val="16"/>
              </w:rPr>
              <w:t>Week 2 – Week 1 sGMI</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1.22 (0.91-1.64)</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0.186</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0.92 (0.71-1.18)</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0.506</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0.89 (0.69-1.15)</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0.379</w:t>
            </w:r>
          </w:p>
        </w:tc>
      </w:tr>
      <w:tr w:rsidR="00B32D84" w:rsidRPr="006140DF" w:rsidTr="00524921">
        <w:trPr>
          <w:trHeight w:val="330"/>
        </w:trPr>
        <w:tc>
          <w:tcPr>
            <w:tcW w:w="1906" w:type="dxa"/>
            <w:noWrap/>
          </w:tcPr>
          <w:p w:rsidR="00B32D84" w:rsidRPr="006140DF" w:rsidRDefault="00B32D84" w:rsidP="00524921">
            <w:pPr>
              <w:ind w:leftChars="100" w:left="240"/>
              <w:rPr>
                <w:rFonts w:cs="Arial"/>
                <w:sz w:val="16"/>
                <w:szCs w:val="16"/>
              </w:rPr>
            </w:pPr>
            <w:r w:rsidRPr="006140DF">
              <w:rPr>
                <w:rFonts w:cs="Arial"/>
                <w:sz w:val="16"/>
                <w:szCs w:val="16"/>
              </w:rPr>
              <w:t>Doubling in sGMI</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1.19 (0.58-2.43)</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0.629</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1.52 (0.74-3.14)</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0.253</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1.65 (0.79-3.44)</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0.180</w:t>
            </w:r>
          </w:p>
        </w:tc>
      </w:tr>
      <w:tr w:rsidR="00B32D84" w:rsidRPr="006140DF" w:rsidTr="00524921">
        <w:trPr>
          <w:trHeight w:val="330"/>
        </w:trPr>
        <w:tc>
          <w:tcPr>
            <w:tcW w:w="1906" w:type="dxa"/>
            <w:noWrap/>
          </w:tcPr>
          <w:p w:rsidR="00B32D84" w:rsidRPr="006140DF" w:rsidRDefault="00B32D84" w:rsidP="00524921">
            <w:pPr>
              <w:ind w:leftChars="100" w:left="240"/>
              <w:rPr>
                <w:rFonts w:cs="Arial"/>
                <w:sz w:val="16"/>
                <w:szCs w:val="16"/>
              </w:rPr>
            </w:pPr>
            <w:r w:rsidRPr="006140DF">
              <w:rPr>
                <w:rFonts w:cs="Arial"/>
                <w:sz w:val="16"/>
                <w:szCs w:val="16"/>
              </w:rPr>
              <w:t>sGMI persistently ≥1.0</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4.07 (2.06-8.05)</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sz w:val="16"/>
                <w:szCs w:val="16"/>
                <w:u w:val="single"/>
              </w:rPr>
            </w:pPr>
            <w:r w:rsidRPr="006140DF">
              <w:rPr>
                <w:rFonts w:cs="Arial"/>
                <w:b/>
                <w:bCs/>
                <w:color w:val="000000"/>
                <w:sz w:val="16"/>
                <w:szCs w:val="16"/>
                <w:u w:val="single"/>
              </w:rPr>
              <w:t>&lt;0.001</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2.48 (1.35-4.53)</w:t>
            </w:r>
          </w:p>
        </w:tc>
        <w:tc>
          <w:tcPr>
            <w:tcW w:w="749" w:type="dxa"/>
            <w:noWrap/>
            <w:vAlign w:val="center"/>
          </w:tcPr>
          <w:p w:rsidR="00B32D84" w:rsidRPr="006140DF" w:rsidRDefault="00B32D84" w:rsidP="00524921">
            <w:pPr>
              <w:jc w:val="right"/>
              <w:rPr>
                <w:rFonts w:cs="Arial"/>
                <w:b/>
                <w:sz w:val="16"/>
                <w:szCs w:val="16"/>
                <w:u w:val="single"/>
              </w:rPr>
            </w:pPr>
            <w:r w:rsidRPr="006140DF">
              <w:rPr>
                <w:rFonts w:cs="Arial"/>
                <w:b/>
                <w:bCs/>
                <w:color w:val="000000"/>
                <w:sz w:val="16"/>
                <w:szCs w:val="16"/>
                <w:u w:val="single"/>
              </w:rPr>
              <w:t>0.003</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1.54 (0.85-2.8</w:t>
            </w:r>
            <w:r w:rsidRPr="006140DF">
              <w:rPr>
                <w:rFonts w:eastAsiaTheme="minorEastAsia" w:cs="Arial"/>
                <w:color w:val="000000"/>
                <w:sz w:val="16"/>
                <w:szCs w:val="16"/>
                <w:lang w:eastAsia="zh-TW"/>
              </w:rPr>
              <w:t>0</w:t>
            </w:r>
            <w:r w:rsidRPr="006140DF">
              <w:rPr>
                <w:rFonts w:cs="Arial"/>
                <w:color w:val="000000"/>
                <w:sz w:val="16"/>
                <w:szCs w:val="16"/>
              </w:rPr>
              <w:t>)</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0.155</w:t>
            </w:r>
          </w:p>
        </w:tc>
      </w:tr>
      <w:tr w:rsidR="00B32D84" w:rsidRPr="006140DF" w:rsidTr="00524921">
        <w:trPr>
          <w:trHeight w:val="330"/>
        </w:trPr>
        <w:tc>
          <w:tcPr>
            <w:tcW w:w="1906" w:type="dxa"/>
            <w:noWrap/>
            <w:hideMark/>
          </w:tcPr>
          <w:p w:rsidR="00B32D84" w:rsidRPr="006140DF" w:rsidRDefault="00B32D84" w:rsidP="00524921">
            <w:pPr>
              <w:ind w:leftChars="100" w:left="240"/>
              <w:rPr>
                <w:rFonts w:cs="Arial"/>
                <w:sz w:val="16"/>
                <w:szCs w:val="16"/>
              </w:rPr>
            </w:pPr>
            <w:r w:rsidRPr="006140DF">
              <w:rPr>
                <w:rFonts w:cs="Arial"/>
                <w:sz w:val="16"/>
                <w:szCs w:val="16"/>
              </w:rPr>
              <w:t>Increasing trajectory in sGMI within 28 days</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3.02 (1.6-5.72)</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color w:val="000000"/>
                <w:sz w:val="16"/>
                <w:szCs w:val="16"/>
                <w:u w:val="single"/>
              </w:rPr>
            </w:pPr>
            <w:r w:rsidRPr="006140DF">
              <w:rPr>
                <w:rFonts w:cs="Arial"/>
                <w:b/>
                <w:color w:val="000000"/>
                <w:sz w:val="16"/>
                <w:szCs w:val="16"/>
                <w:u w:val="single"/>
              </w:rPr>
              <w:t>0.001</w:t>
            </w:r>
          </w:p>
        </w:tc>
        <w:tc>
          <w:tcPr>
            <w:tcW w:w="1384"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2.11 (1.1-4.02)</w:t>
            </w:r>
          </w:p>
        </w:tc>
        <w:tc>
          <w:tcPr>
            <w:tcW w:w="749" w:type="dxa"/>
            <w:noWrap/>
            <w:vAlign w:val="center"/>
          </w:tcPr>
          <w:p w:rsidR="00B32D84" w:rsidRPr="006140DF" w:rsidRDefault="00B32D84" w:rsidP="00524921">
            <w:pPr>
              <w:jc w:val="right"/>
              <w:rPr>
                <w:rFonts w:cs="Arial"/>
                <w:b/>
                <w:color w:val="000000"/>
                <w:sz w:val="16"/>
                <w:szCs w:val="16"/>
                <w:u w:val="single"/>
              </w:rPr>
            </w:pPr>
            <w:r w:rsidRPr="006140DF">
              <w:rPr>
                <w:rFonts w:cs="Arial"/>
                <w:b/>
                <w:color w:val="000000"/>
                <w:sz w:val="16"/>
                <w:szCs w:val="16"/>
                <w:u w:val="single"/>
              </w:rPr>
              <w:t>0.024</w:t>
            </w:r>
          </w:p>
        </w:tc>
        <w:tc>
          <w:tcPr>
            <w:tcW w:w="1456"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1.59 (0.84-3)</w:t>
            </w:r>
          </w:p>
        </w:tc>
        <w:tc>
          <w:tcPr>
            <w:tcW w:w="841" w:type="dxa"/>
            <w:noWrap/>
            <w:vAlign w:val="center"/>
          </w:tcPr>
          <w:p w:rsidR="00B32D84" w:rsidRPr="006140DF" w:rsidRDefault="00B32D84" w:rsidP="00524921">
            <w:pPr>
              <w:jc w:val="right"/>
              <w:rPr>
                <w:rFonts w:cs="Arial"/>
                <w:color w:val="000000"/>
                <w:sz w:val="16"/>
                <w:szCs w:val="16"/>
              </w:rPr>
            </w:pPr>
            <w:r w:rsidRPr="006140DF">
              <w:rPr>
                <w:rFonts w:cs="Arial"/>
                <w:color w:val="000000"/>
                <w:sz w:val="16"/>
                <w:szCs w:val="16"/>
              </w:rPr>
              <w:t>0.153</w:t>
            </w:r>
          </w:p>
        </w:tc>
      </w:tr>
      <w:tr w:rsidR="00B32D84" w:rsidRPr="006140DF" w:rsidTr="00524921">
        <w:trPr>
          <w:trHeight w:val="330"/>
        </w:trPr>
        <w:tc>
          <w:tcPr>
            <w:tcW w:w="1906" w:type="dxa"/>
            <w:noWrap/>
          </w:tcPr>
          <w:p w:rsidR="00B32D84" w:rsidRPr="006140DF" w:rsidRDefault="00B32D84" w:rsidP="00524921">
            <w:pPr>
              <w:rPr>
                <w:rFonts w:cs="Arial"/>
                <w:b/>
                <w:sz w:val="16"/>
                <w:szCs w:val="16"/>
              </w:rPr>
            </w:pPr>
            <w:r w:rsidRPr="006140DF">
              <w:rPr>
                <w:rFonts w:eastAsiaTheme="minorEastAsia" w:cs="Arial"/>
                <w:b/>
                <w:sz w:val="16"/>
                <w:szCs w:val="16"/>
                <w:lang w:eastAsia="zh-TW"/>
              </w:rPr>
              <w:t>A</w:t>
            </w:r>
            <w:r w:rsidRPr="006140DF">
              <w:rPr>
                <w:rFonts w:cs="Arial"/>
                <w:b/>
                <w:sz w:val="16"/>
                <w:szCs w:val="16"/>
              </w:rPr>
              <w:t>ntifungal treatment</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b/>
                <w:sz w:val="16"/>
                <w:szCs w:val="16"/>
              </w:rPr>
            </w:pPr>
            <w:r w:rsidRPr="006140DF">
              <w:rPr>
                <w:rFonts w:cs="Arial"/>
                <w:color w:val="000000"/>
                <w:sz w:val="16"/>
                <w:szCs w:val="16"/>
              </w:rPr>
              <w:t>0.34 (0.16-0.74)</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rPr>
            </w:pPr>
            <w:r w:rsidRPr="006140DF">
              <w:rPr>
                <w:rFonts w:cs="Arial"/>
                <w:b/>
                <w:bCs/>
                <w:color w:val="000000"/>
                <w:sz w:val="16"/>
                <w:szCs w:val="16"/>
                <w:u w:val="single"/>
              </w:rPr>
              <w:t>0.006</w:t>
            </w:r>
          </w:p>
        </w:tc>
        <w:tc>
          <w:tcPr>
            <w:tcW w:w="1384"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0.58 (0.26-1.31)</w:t>
            </w:r>
          </w:p>
        </w:tc>
        <w:tc>
          <w:tcPr>
            <w:tcW w:w="749"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0.192</w:t>
            </w:r>
          </w:p>
        </w:tc>
        <w:tc>
          <w:tcPr>
            <w:tcW w:w="1456"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0.62 (0.27-1.41)</w:t>
            </w:r>
          </w:p>
        </w:tc>
        <w:tc>
          <w:tcPr>
            <w:tcW w:w="841"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0.256</w:t>
            </w:r>
          </w:p>
        </w:tc>
      </w:tr>
      <w:tr w:rsidR="00B32D84" w:rsidRPr="006140DF" w:rsidTr="00524921">
        <w:trPr>
          <w:trHeight w:val="330"/>
        </w:trPr>
        <w:tc>
          <w:tcPr>
            <w:tcW w:w="1906" w:type="dxa"/>
            <w:noWrap/>
            <w:hideMark/>
          </w:tcPr>
          <w:p w:rsidR="00B32D84" w:rsidRPr="006140DF" w:rsidRDefault="00B32D84" w:rsidP="00524921">
            <w:pPr>
              <w:ind w:leftChars="100" w:left="240"/>
              <w:rPr>
                <w:rFonts w:cs="Arial"/>
                <w:sz w:val="16"/>
                <w:szCs w:val="16"/>
              </w:rPr>
            </w:pPr>
            <w:r w:rsidRPr="006140DF">
              <w:rPr>
                <w:rFonts w:cs="Arial"/>
                <w:sz w:val="16"/>
                <w:szCs w:val="16"/>
              </w:rPr>
              <w:t>Voriconazole</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b/>
                <w:sz w:val="16"/>
                <w:szCs w:val="16"/>
              </w:rPr>
            </w:pPr>
            <w:r w:rsidRPr="006140DF">
              <w:rPr>
                <w:rFonts w:cs="Arial"/>
                <w:color w:val="000000"/>
                <w:sz w:val="16"/>
                <w:szCs w:val="16"/>
              </w:rPr>
              <w:t>0.46 (0.27-0.79)</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rPr>
            </w:pPr>
            <w:r w:rsidRPr="006140DF">
              <w:rPr>
                <w:rFonts w:cs="Arial"/>
                <w:b/>
                <w:bCs/>
                <w:color w:val="000000"/>
                <w:sz w:val="16"/>
                <w:szCs w:val="16"/>
                <w:u w:val="single"/>
              </w:rPr>
              <w:t>0.005</w:t>
            </w:r>
          </w:p>
        </w:tc>
        <w:tc>
          <w:tcPr>
            <w:tcW w:w="1384"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0.79 (0.46-1.36)</w:t>
            </w:r>
          </w:p>
        </w:tc>
        <w:tc>
          <w:tcPr>
            <w:tcW w:w="749"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0.389</w:t>
            </w:r>
          </w:p>
        </w:tc>
        <w:tc>
          <w:tcPr>
            <w:tcW w:w="1456"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0.68 (0.39-1.18)</w:t>
            </w:r>
          </w:p>
        </w:tc>
        <w:tc>
          <w:tcPr>
            <w:tcW w:w="841"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0.170</w:t>
            </w:r>
          </w:p>
        </w:tc>
      </w:tr>
      <w:tr w:rsidR="00B32D84" w:rsidRPr="006140DF" w:rsidTr="00524921">
        <w:trPr>
          <w:trHeight w:val="330"/>
        </w:trPr>
        <w:tc>
          <w:tcPr>
            <w:tcW w:w="1906" w:type="dxa"/>
            <w:noWrap/>
          </w:tcPr>
          <w:p w:rsidR="00B32D84" w:rsidRPr="006140DF" w:rsidRDefault="00B32D84" w:rsidP="00524921">
            <w:pPr>
              <w:ind w:leftChars="100" w:left="240"/>
              <w:rPr>
                <w:rFonts w:eastAsiaTheme="minorEastAsia" w:cs="Arial"/>
                <w:sz w:val="16"/>
                <w:szCs w:val="16"/>
                <w:lang w:eastAsia="zh-TW"/>
              </w:rPr>
            </w:pPr>
            <w:r w:rsidRPr="006140DF">
              <w:rPr>
                <w:rFonts w:eastAsiaTheme="minorEastAsia" w:cs="Arial"/>
                <w:sz w:val="16"/>
                <w:szCs w:val="16"/>
                <w:lang w:eastAsia="zh-TW"/>
              </w:rPr>
              <w:lastRenderedPageBreak/>
              <w:t>Other treatment</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b/>
                <w:sz w:val="16"/>
                <w:szCs w:val="16"/>
              </w:rPr>
            </w:pPr>
            <w:r w:rsidRPr="006140DF">
              <w:rPr>
                <w:rFonts w:cs="Arial"/>
                <w:color w:val="000000"/>
                <w:sz w:val="16"/>
                <w:szCs w:val="16"/>
              </w:rPr>
              <w:t>1.4</w:t>
            </w:r>
            <w:r w:rsidRPr="006140DF">
              <w:rPr>
                <w:rFonts w:eastAsiaTheme="minorEastAsia" w:cs="Arial"/>
                <w:color w:val="000000"/>
                <w:sz w:val="16"/>
                <w:szCs w:val="16"/>
                <w:lang w:eastAsia="zh-TW"/>
              </w:rPr>
              <w:t>0</w:t>
            </w:r>
            <w:r w:rsidRPr="006140DF">
              <w:rPr>
                <w:rFonts w:cs="Arial"/>
                <w:color w:val="000000"/>
                <w:sz w:val="16"/>
                <w:szCs w:val="16"/>
              </w:rPr>
              <w:t xml:space="preserve"> (0.74-2.64)</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rPr>
            </w:pPr>
            <w:r w:rsidRPr="006140DF">
              <w:rPr>
                <w:rFonts w:cs="Arial"/>
                <w:color w:val="000000"/>
                <w:sz w:val="16"/>
                <w:szCs w:val="16"/>
              </w:rPr>
              <w:t>0.305</w:t>
            </w:r>
          </w:p>
        </w:tc>
        <w:tc>
          <w:tcPr>
            <w:tcW w:w="1384"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0.98 (0.51-1.85)</w:t>
            </w:r>
          </w:p>
        </w:tc>
        <w:tc>
          <w:tcPr>
            <w:tcW w:w="749"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0.939</w:t>
            </w:r>
          </w:p>
        </w:tc>
        <w:tc>
          <w:tcPr>
            <w:tcW w:w="1456"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1.26 (0.65-2.44)</w:t>
            </w:r>
          </w:p>
        </w:tc>
        <w:tc>
          <w:tcPr>
            <w:tcW w:w="841" w:type="dxa"/>
            <w:noWrap/>
            <w:vAlign w:val="center"/>
          </w:tcPr>
          <w:p w:rsidR="00B32D84" w:rsidRPr="006140DF" w:rsidRDefault="00B32D84" w:rsidP="00524921">
            <w:pPr>
              <w:jc w:val="right"/>
              <w:rPr>
                <w:rFonts w:cs="Arial"/>
                <w:b/>
                <w:sz w:val="16"/>
                <w:szCs w:val="16"/>
              </w:rPr>
            </w:pPr>
            <w:r w:rsidRPr="006140DF">
              <w:rPr>
                <w:rFonts w:cs="Arial"/>
                <w:color w:val="000000"/>
                <w:sz w:val="16"/>
                <w:szCs w:val="16"/>
              </w:rPr>
              <w:t>0.496</w:t>
            </w:r>
          </w:p>
        </w:tc>
      </w:tr>
      <w:tr w:rsidR="00B32D84" w:rsidRPr="006140DF" w:rsidTr="00524921">
        <w:trPr>
          <w:trHeight w:val="330"/>
        </w:trPr>
        <w:tc>
          <w:tcPr>
            <w:tcW w:w="1906" w:type="dxa"/>
            <w:noWrap/>
          </w:tcPr>
          <w:p w:rsidR="00B32D84" w:rsidRPr="006140DF" w:rsidRDefault="00B32D84" w:rsidP="00524921">
            <w:pPr>
              <w:rPr>
                <w:rFonts w:cs="Arial"/>
                <w:b/>
                <w:sz w:val="16"/>
                <w:szCs w:val="16"/>
              </w:rPr>
            </w:pPr>
            <w:r w:rsidRPr="006140DF">
              <w:rPr>
                <w:rFonts w:eastAsiaTheme="minorEastAsia" w:cs="Arial"/>
                <w:b/>
                <w:sz w:val="16"/>
                <w:szCs w:val="16"/>
                <w:lang w:eastAsia="zh-TW"/>
              </w:rPr>
              <w:t xml:space="preserve">Radiographic </w:t>
            </w:r>
            <w:r w:rsidRPr="006140DF">
              <w:rPr>
                <w:rFonts w:cs="Arial"/>
                <w:b/>
                <w:sz w:val="16"/>
                <w:szCs w:val="16"/>
              </w:rPr>
              <w:t>finding</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p>
        </w:tc>
        <w:tc>
          <w:tcPr>
            <w:tcW w:w="1384" w:type="dxa"/>
            <w:noWrap/>
            <w:vAlign w:val="center"/>
          </w:tcPr>
          <w:p w:rsidR="00B32D84" w:rsidRPr="006140DF" w:rsidRDefault="00B32D84" w:rsidP="00524921">
            <w:pPr>
              <w:jc w:val="right"/>
              <w:rPr>
                <w:rFonts w:cs="Arial"/>
                <w:sz w:val="16"/>
                <w:szCs w:val="16"/>
              </w:rPr>
            </w:pPr>
          </w:p>
        </w:tc>
        <w:tc>
          <w:tcPr>
            <w:tcW w:w="749" w:type="dxa"/>
            <w:noWrap/>
            <w:vAlign w:val="center"/>
          </w:tcPr>
          <w:p w:rsidR="00B32D84" w:rsidRPr="006140DF" w:rsidRDefault="00B32D84" w:rsidP="00524921">
            <w:pPr>
              <w:jc w:val="right"/>
              <w:rPr>
                <w:rFonts w:cs="Arial"/>
                <w:sz w:val="16"/>
                <w:szCs w:val="16"/>
              </w:rPr>
            </w:pPr>
          </w:p>
        </w:tc>
        <w:tc>
          <w:tcPr>
            <w:tcW w:w="1456" w:type="dxa"/>
            <w:noWrap/>
            <w:vAlign w:val="center"/>
          </w:tcPr>
          <w:p w:rsidR="00B32D84" w:rsidRPr="006140DF" w:rsidRDefault="00B32D84" w:rsidP="00524921">
            <w:pPr>
              <w:jc w:val="right"/>
              <w:rPr>
                <w:rFonts w:cs="Arial"/>
                <w:sz w:val="16"/>
                <w:szCs w:val="16"/>
              </w:rPr>
            </w:pPr>
          </w:p>
        </w:tc>
        <w:tc>
          <w:tcPr>
            <w:tcW w:w="841" w:type="dxa"/>
            <w:noWrap/>
            <w:vAlign w:val="center"/>
          </w:tcPr>
          <w:p w:rsidR="00B32D84" w:rsidRPr="006140DF" w:rsidRDefault="00B32D84" w:rsidP="00524921">
            <w:pPr>
              <w:jc w:val="right"/>
              <w:rPr>
                <w:rFonts w:cs="Arial"/>
                <w:sz w:val="16"/>
                <w:szCs w:val="16"/>
              </w:rPr>
            </w:pPr>
          </w:p>
        </w:tc>
      </w:tr>
      <w:tr w:rsidR="00B32D84" w:rsidRPr="006140DF" w:rsidTr="00524921">
        <w:trPr>
          <w:trHeight w:val="330"/>
        </w:trPr>
        <w:tc>
          <w:tcPr>
            <w:tcW w:w="1906" w:type="dxa"/>
            <w:noWrap/>
            <w:vAlign w:val="center"/>
            <w:hideMark/>
          </w:tcPr>
          <w:p w:rsidR="00B32D84" w:rsidRPr="006140DF" w:rsidRDefault="00B32D84" w:rsidP="00524921">
            <w:pPr>
              <w:ind w:leftChars="100" w:left="240"/>
              <w:rPr>
                <w:rFonts w:cs="Arial"/>
                <w:sz w:val="16"/>
                <w:szCs w:val="16"/>
              </w:rPr>
            </w:pPr>
            <w:r w:rsidRPr="006140DF">
              <w:rPr>
                <w:rFonts w:cs="Arial"/>
                <w:color w:val="000000"/>
                <w:sz w:val="16"/>
                <w:szCs w:val="16"/>
              </w:rPr>
              <w:t>Consolidation</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2.22 (1.26-3.92)</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sz w:val="16"/>
                <w:szCs w:val="16"/>
                <w:u w:val="single"/>
              </w:rPr>
            </w:pPr>
            <w:r w:rsidRPr="006140DF">
              <w:rPr>
                <w:rFonts w:cs="Arial"/>
                <w:b/>
                <w:bCs/>
                <w:color w:val="000000"/>
                <w:sz w:val="16"/>
                <w:szCs w:val="16"/>
                <w:u w:val="single"/>
              </w:rPr>
              <w:t>0.006</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2.36 (1.39-3.99)</w:t>
            </w:r>
          </w:p>
        </w:tc>
        <w:tc>
          <w:tcPr>
            <w:tcW w:w="749" w:type="dxa"/>
            <w:noWrap/>
            <w:vAlign w:val="center"/>
          </w:tcPr>
          <w:p w:rsidR="00B32D84" w:rsidRPr="006140DF" w:rsidRDefault="00B32D84" w:rsidP="00524921">
            <w:pPr>
              <w:jc w:val="right"/>
              <w:rPr>
                <w:rFonts w:cs="Arial"/>
                <w:b/>
                <w:sz w:val="16"/>
                <w:szCs w:val="16"/>
                <w:u w:val="single"/>
              </w:rPr>
            </w:pPr>
            <w:r w:rsidRPr="006140DF">
              <w:rPr>
                <w:rFonts w:cs="Arial"/>
                <w:b/>
                <w:bCs/>
                <w:color w:val="000000"/>
                <w:sz w:val="16"/>
                <w:szCs w:val="16"/>
                <w:u w:val="single"/>
              </w:rPr>
              <w:t>0.001</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2.61 (1.54-4.43)</w:t>
            </w:r>
          </w:p>
        </w:tc>
        <w:tc>
          <w:tcPr>
            <w:tcW w:w="841" w:type="dxa"/>
            <w:noWrap/>
            <w:vAlign w:val="center"/>
          </w:tcPr>
          <w:p w:rsidR="00B32D84" w:rsidRPr="006140DF" w:rsidRDefault="00B32D84" w:rsidP="00524921">
            <w:pPr>
              <w:jc w:val="right"/>
              <w:rPr>
                <w:rFonts w:cs="Arial"/>
                <w:b/>
                <w:sz w:val="16"/>
                <w:szCs w:val="16"/>
                <w:u w:val="single"/>
              </w:rPr>
            </w:pPr>
            <w:r w:rsidRPr="006140DF">
              <w:rPr>
                <w:rFonts w:cs="Arial"/>
                <w:b/>
                <w:color w:val="000000"/>
                <w:sz w:val="16"/>
                <w:szCs w:val="16"/>
                <w:u w:val="single"/>
              </w:rPr>
              <w:t>&lt;0.001</w:t>
            </w:r>
          </w:p>
        </w:tc>
      </w:tr>
      <w:tr w:rsidR="00B32D84" w:rsidRPr="006140DF" w:rsidTr="00524921">
        <w:trPr>
          <w:trHeight w:val="330"/>
        </w:trPr>
        <w:tc>
          <w:tcPr>
            <w:tcW w:w="1906" w:type="dxa"/>
            <w:noWrap/>
            <w:vAlign w:val="center"/>
            <w:hideMark/>
          </w:tcPr>
          <w:p w:rsidR="00B32D84" w:rsidRPr="006140DF" w:rsidRDefault="00B32D84" w:rsidP="00524921">
            <w:pPr>
              <w:ind w:leftChars="100" w:left="240"/>
              <w:rPr>
                <w:rFonts w:cs="Arial"/>
                <w:sz w:val="16"/>
                <w:szCs w:val="16"/>
              </w:rPr>
            </w:pPr>
            <w:r w:rsidRPr="006140DF">
              <w:rPr>
                <w:rFonts w:cs="Arial"/>
                <w:color w:val="000000"/>
                <w:sz w:val="16"/>
                <w:szCs w:val="16"/>
              </w:rPr>
              <w:t>Nodules</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0.9</w:t>
            </w:r>
            <w:r w:rsidRPr="006140DF">
              <w:rPr>
                <w:rFonts w:eastAsiaTheme="minorEastAsia" w:cs="Arial"/>
                <w:color w:val="000000"/>
                <w:sz w:val="16"/>
                <w:szCs w:val="16"/>
                <w:lang w:eastAsia="zh-TW"/>
              </w:rPr>
              <w:t>0</w:t>
            </w:r>
            <w:r w:rsidRPr="006140DF">
              <w:rPr>
                <w:rFonts w:cs="Arial"/>
                <w:color w:val="000000"/>
                <w:sz w:val="16"/>
                <w:szCs w:val="16"/>
              </w:rPr>
              <w:t xml:space="preserve"> (0.53-1.51)</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0.686</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1.06 (0.63-1.79)</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0.818</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0.94 (0.56-1.59)</w:t>
            </w:r>
          </w:p>
        </w:tc>
        <w:tc>
          <w:tcPr>
            <w:tcW w:w="841"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0.826</w:t>
            </w:r>
          </w:p>
        </w:tc>
      </w:tr>
      <w:tr w:rsidR="00B32D84" w:rsidRPr="006140DF" w:rsidTr="00524921">
        <w:trPr>
          <w:trHeight w:val="330"/>
        </w:trPr>
        <w:tc>
          <w:tcPr>
            <w:tcW w:w="1906" w:type="dxa"/>
            <w:noWrap/>
            <w:vAlign w:val="center"/>
            <w:hideMark/>
          </w:tcPr>
          <w:p w:rsidR="00B32D84" w:rsidRPr="006140DF" w:rsidRDefault="00B32D84" w:rsidP="00524921">
            <w:pPr>
              <w:ind w:leftChars="100" w:left="240"/>
              <w:rPr>
                <w:rFonts w:cs="Arial"/>
                <w:sz w:val="16"/>
                <w:szCs w:val="16"/>
              </w:rPr>
            </w:pPr>
            <w:r w:rsidRPr="006140DF">
              <w:rPr>
                <w:rFonts w:cs="Arial"/>
                <w:color w:val="000000"/>
                <w:sz w:val="16"/>
                <w:szCs w:val="16"/>
              </w:rPr>
              <w:t>Halo sign</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0.9</w:t>
            </w:r>
            <w:r w:rsidRPr="006140DF">
              <w:rPr>
                <w:rFonts w:eastAsiaTheme="minorEastAsia" w:cs="Arial"/>
                <w:color w:val="000000"/>
                <w:sz w:val="16"/>
                <w:szCs w:val="16"/>
                <w:lang w:eastAsia="zh-TW"/>
              </w:rPr>
              <w:t>0</w:t>
            </w:r>
            <w:r w:rsidRPr="006140DF">
              <w:rPr>
                <w:rFonts w:cs="Arial"/>
                <w:color w:val="000000"/>
                <w:sz w:val="16"/>
                <w:szCs w:val="16"/>
              </w:rPr>
              <w:t xml:space="preserve"> (0.54-1.51)</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0.687</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0.84 (0.5</w:t>
            </w:r>
            <w:r w:rsidRPr="006140DF">
              <w:rPr>
                <w:rFonts w:eastAsiaTheme="minorEastAsia" w:cs="Arial"/>
                <w:color w:val="000000"/>
                <w:sz w:val="16"/>
                <w:szCs w:val="16"/>
                <w:lang w:eastAsia="zh-TW"/>
              </w:rPr>
              <w:t>0</w:t>
            </w:r>
            <w:r w:rsidRPr="006140DF">
              <w:rPr>
                <w:rFonts w:cs="Arial"/>
                <w:color w:val="000000"/>
                <w:sz w:val="16"/>
                <w:szCs w:val="16"/>
              </w:rPr>
              <w:t>-1.39)</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0.487</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0.87 (0.52-1.44)</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0.582</w:t>
            </w:r>
          </w:p>
        </w:tc>
      </w:tr>
      <w:tr w:rsidR="00B32D84" w:rsidRPr="006140DF" w:rsidTr="00524921">
        <w:trPr>
          <w:trHeight w:val="330"/>
        </w:trPr>
        <w:tc>
          <w:tcPr>
            <w:tcW w:w="1906" w:type="dxa"/>
            <w:noWrap/>
            <w:vAlign w:val="center"/>
            <w:hideMark/>
          </w:tcPr>
          <w:p w:rsidR="00B32D84" w:rsidRPr="006140DF" w:rsidRDefault="00B32D84" w:rsidP="00524921">
            <w:pPr>
              <w:ind w:leftChars="100" w:left="240"/>
              <w:rPr>
                <w:rFonts w:cs="Arial"/>
                <w:sz w:val="16"/>
                <w:szCs w:val="16"/>
              </w:rPr>
            </w:pPr>
            <w:r w:rsidRPr="006140DF">
              <w:rPr>
                <w:rFonts w:cs="Arial"/>
                <w:color w:val="000000"/>
                <w:sz w:val="16"/>
                <w:szCs w:val="16"/>
              </w:rPr>
              <w:t>Mass</w:t>
            </w:r>
          </w:p>
        </w:tc>
        <w:tc>
          <w:tcPr>
            <w:tcW w:w="1400" w:type="dxa"/>
            <w:tcBorders>
              <w:top w:val="nil"/>
              <w:left w:val="nil"/>
              <w:bottom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1.68 (0.95-2.97)</w:t>
            </w:r>
          </w:p>
        </w:tc>
        <w:tc>
          <w:tcPr>
            <w:tcW w:w="787" w:type="dxa"/>
            <w:tcBorders>
              <w:top w:val="nil"/>
              <w:left w:val="nil"/>
              <w:bottom w:val="nil"/>
              <w:right w:val="nil"/>
            </w:tcBorders>
            <w:shd w:val="clear" w:color="auto" w:fill="auto"/>
            <w:noWrap/>
            <w:vAlign w:val="center"/>
          </w:tcPr>
          <w:p w:rsidR="00B32D84" w:rsidRPr="006140DF" w:rsidRDefault="00B32D84" w:rsidP="00524921">
            <w:pPr>
              <w:jc w:val="right"/>
              <w:rPr>
                <w:rFonts w:cs="Arial"/>
                <w:b/>
                <w:sz w:val="16"/>
                <w:szCs w:val="16"/>
                <w:u w:val="single"/>
              </w:rPr>
            </w:pPr>
            <w:r w:rsidRPr="006140DF">
              <w:rPr>
                <w:rFonts w:cs="Arial"/>
                <w:color w:val="000000"/>
                <w:sz w:val="16"/>
                <w:szCs w:val="16"/>
              </w:rPr>
              <w:t>0.075</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1.21 (0.67-2.16)</w:t>
            </w:r>
          </w:p>
        </w:tc>
        <w:tc>
          <w:tcPr>
            <w:tcW w:w="749"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0.527</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0.93 (0.52-1.66)</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0.816</w:t>
            </w:r>
          </w:p>
        </w:tc>
      </w:tr>
      <w:tr w:rsidR="00B32D84" w:rsidRPr="006140DF" w:rsidTr="00524921">
        <w:trPr>
          <w:trHeight w:val="330"/>
        </w:trPr>
        <w:tc>
          <w:tcPr>
            <w:tcW w:w="1906" w:type="dxa"/>
            <w:noWrap/>
            <w:vAlign w:val="center"/>
            <w:hideMark/>
          </w:tcPr>
          <w:p w:rsidR="00B32D84" w:rsidRPr="006140DF" w:rsidRDefault="00B32D84" w:rsidP="00524921">
            <w:pPr>
              <w:ind w:leftChars="100" w:left="240"/>
              <w:rPr>
                <w:rFonts w:cs="Arial"/>
                <w:sz w:val="16"/>
                <w:szCs w:val="16"/>
              </w:rPr>
            </w:pPr>
            <w:r w:rsidRPr="006140DF">
              <w:rPr>
                <w:rFonts w:cs="Arial"/>
                <w:color w:val="000000"/>
                <w:sz w:val="16"/>
                <w:szCs w:val="16"/>
              </w:rPr>
              <w:t>Cavitation</w:t>
            </w:r>
          </w:p>
        </w:tc>
        <w:tc>
          <w:tcPr>
            <w:tcW w:w="1400" w:type="dxa"/>
            <w:tcBorders>
              <w:top w:val="nil"/>
              <w:left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1.28 (0.63-2.58)</w:t>
            </w:r>
          </w:p>
        </w:tc>
        <w:tc>
          <w:tcPr>
            <w:tcW w:w="787" w:type="dxa"/>
            <w:tcBorders>
              <w:top w:val="nil"/>
              <w:left w:val="nil"/>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0.497</w:t>
            </w:r>
          </w:p>
        </w:tc>
        <w:tc>
          <w:tcPr>
            <w:tcW w:w="1384"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1.25 (0.61-2.59)</w:t>
            </w:r>
          </w:p>
        </w:tc>
        <w:tc>
          <w:tcPr>
            <w:tcW w:w="749" w:type="dxa"/>
            <w:noWrap/>
            <w:vAlign w:val="center"/>
          </w:tcPr>
          <w:p w:rsidR="00B32D84" w:rsidRPr="006140DF" w:rsidRDefault="00B32D84" w:rsidP="00524921">
            <w:pPr>
              <w:jc w:val="right"/>
              <w:rPr>
                <w:rFonts w:cs="Arial"/>
                <w:b/>
                <w:bCs/>
                <w:sz w:val="16"/>
                <w:szCs w:val="16"/>
                <w:u w:val="single"/>
              </w:rPr>
            </w:pPr>
            <w:r w:rsidRPr="006140DF">
              <w:rPr>
                <w:rFonts w:cs="Arial"/>
                <w:color w:val="000000"/>
                <w:sz w:val="16"/>
                <w:szCs w:val="16"/>
              </w:rPr>
              <w:t>0.541</w:t>
            </w:r>
          </w:p>
        </w:tc>
        <w:tc>
          <w:tcPr>
            <w:tcW w:w="1456"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1.02 (0.5</w:t>
            </w:r>
            <w:r w:rsidRPr="006140DF">
              <w:rPr>
                <w:rFonts w:eastAsiaTheme="minorEastAsia" w:cs="Arial"/>
                <w:color w:val="000000"/>
                <w:sz w:val="16"/>
                <w:szCs w:val="16"/>
                <w:lang w:eastAsia="zh-TW"/>
              </w:rPr>
              <w:t>0</w:t>
            </w:r>
            <w:r w:rsidRPr="006140DF">
              <w:rPr>
                <w:rFonts w:cs="Arial"/>
                <w:color w:val="000000"/>
                <w:sz w:val="16"/>
                <w:szCs w:val="16"/>
              </w:rPr>
              <w:t>-2.08)</w:t>
            </w:r>
          </w:p>
        </w:tc>
        <w:tc>
          <w:tcPr>
            <w:tcW w:w="841" w:type="dxa"/>
            <w:noWrap/>
            <w:vAlign w:val="center"/>
          </w:tcPr>
          <w:p w:rsidR="00B32D84" w:rsidRPr="006140DF" w:rsidRDefault="00B32D84" w:rsidP="00524921">
            <w:pPr>
              <w:jc w:val="right"/>
              <w:rPr>
                <w:rFonts w:cs="Arial"/>
                <w:sz w:val="16"/>
                <w:szCs w:val="16"/>
              </w:rPr>
            </w:pPr>
            <w:r w:rsidRPr="006140DF">
              <w:rPr>
                <w:rFonts w:cs="Arial"/>
                <w:color w:val="000000"/>
                <w:sz w:val="16"/>
                <w:szCs w:val="16"/>
              </w:rPr>
              <w:t>0.961</w:t>
            </w:r>
          </w:p>
        </w:tc>
      </w:tr>
      <w:tr w:rsidR="00B32D84" w:rsidRPr="006140DF" w:rsidTr="00524921">
        <w:trPr>
          <w:trHeight w:val="330"/>
        </w:trPr>
        <w:tc>
          <w:tcPr>
            <w:tcW w:w="1906" w:type="dxa"/>
            <w:tcBorders>
              <w:bottom w:val="single" w:sz="12" w:space="0" w:color="auto"/>
            </w:tcBorders>
            <w:noWrap/>
            <w:hideMark/>
          </w:tcPr>
          <w:p w:rsidR="00B32D84" w:rsidRPr="006140DF" w:rsidRDefault="00B32D84" w:rsidP="00524921">
            <w:pPr>
              <w:rPr>
                <w:rFonts w:cs="Arial"/>
                <w:sz w:val="16"/>
                <w:szCs w:val="16"/>
              </w:rPr>
            </w:pPr>
            <w:r w:rsidRPr="006140DF">
              <w:rPr>
                <w:rFonts w:cs="Arial"/>
                <w:sz w:val="16"/>
                <w:szCs w:val="16"/>
              </w:rPr>
              <w:t>ICU Admission</w:t>
            </w:r>
          </w:p>
        </w:tc>
        <w:tc>
          <w:tcPr>
            <w:tcW w:w="1400" w:type="dxa"/>
            <w:tcBorders>
              <w:top w:val="nil"/>
              <w:left w:val="nil"/>
              <w:bottom w:val="single" w:sz="12" w:space="0" w:color="auto"/>
              <w:right w:val="nil"/>
            </w:tcBorders>
            <w:shd w:val="clear" w:color="auto" w:fill="auto"/>
            <w:noWrap/>
            <w:vAlign w:val="center"/>
          </w:tcPr>
          <w:p w:rsidR="00B32D84" w:rsidRPr="006140DF" w:rsidRDefault="00B32D84" w:rsidP="00524921">
            <w:pPr>
              <w:jc w:val="right"/>
              <w:rPr>
                <w:rFonts w:cs="Arial"/>
                <w:sz w:val="16"/>
                <w:szCs w:val="16"/>
              </w:rPr>
            </w:pPr>
            <w:r w:rsidRPr="006140DF">
              <w:rPr>
                <w:rFonts w:cs="Arial"/>
                <w:color w:val="000000"/>
                <w:sz w:val="16"/>
                <w:szCs w:val="16"/>
              </w:rPr>
              <w:t>1.79 (1.04-3.08)</w:t>
            </w:r>
          </w:p>
        </w:tc>
        <w:tc>
          <w:tcPr>
            <w:tcW w:w="787" w:type="dxa"/>
            <w:tcBorders>
              <w:top w:val="nil"/>
              <w:left w:val="nil"/>
              <w:bottom w:val="single" w:sz="12" w:space="0" w:color="auto"/>
              <w:right w:val="nil"/>
            </w:tcBorders>
            <w:shd w:val="clear" w:color="auto" w:fill="auto"/>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0.037</w:t>
            </w:r>
          </w:p>
        </w:tc>
        <w:tc>
          <w:tcPr>
            <w:tcW w:w="1384" w:type="dxa"/>
            <w:tcBorders>
              <w:bottom w:val="single" w:sz="12" w:space="0" w:color="auto"/>
            </w:tcBorders>
            <w:noWrap/>
            <w:vAlign w:val="center"/>
          </w:tcPr>
          <w:p w:rsidR="00B32D84" w:rsidRPr="006140DF" w:rsidRDefault="00B32D84" w:rsidP="00524921">
            <w:pPr>
              <w:jc w:val="right"/>
              <w:rPr>
                <w:rFonts w:cs="Arial"/>
                <w:sz w:val="16"/>
                <w:szCs w:val="16"/>
              </w:rPr>
            </w:pPr>
            <w:r w:rsidRPr="006140DF">
              <w:rPr>
                <w:rFonts w:cs="Arial"/>
                <w:color w:val="000000"/>
                <w:sz w:val="16"/>
                <w:szCs w:val="16"/>
              </w:rPr>
              <w:t>2.07 (1.23-3.47)</w:t>
            </w:r>
          </w:p>
        </w:tc>
        <w:tc>
          <w:tcPr>
            <w:tcW w:w="749" w:type="dxa"/>
            <w:tcBorders>
              <w:bottom w:val="single" w:sz="12" w:space="0" w:color="auto"/>
            </w:tcBorders>
            <w:noWrap/>
            <w:vAlign w:val="center"/>
          </w:tcPr>
          <w:p w:rsidR="00B32D84" w:rsidRPr="006140DF" w:rsidRDefault="00B32D84" w:rsidP="00524921">
            <w:pPr>
              <w:jc w:val="right"/>
              <w:rPr>
                <w:rFonts w:cs="Arial"/>
                <w:b/>
                <w:bCs/>
                <w:sz w:val="16"/>
                <w:szCs w:val="16"/>
                <w:u w:val="single"/>
              </w:rPr>
            </w:pPr>
            <w:r w:rsidRPr="006140DF">
              <w:rPr>
                <w:rFonts w:cs="Arial"/>
                <w:b/>
                <w:bCs/>
                <w:color w:val="000000"/>
                <w:sz w:val="16"/>
                <w:szCs w:val="16"/>
                <w:u w:val="single"/>
              </w:rPr>
              <w:t>0.006</w:t>
            </w:r>
          </w:p>
        </w:tc>
        <w:tc>
          <w:tcPr>
            <w:tcW w:w="1456" w:type="dxa"/>
            <w:tcBorders>
              <w:bottom w:val="single" w:sz="12" w:space="0" w:color="auto"/>
            </w:tcBorders>
            <w:noWrap/>
            <w:vAlign w:val="center"/>
          </w:tcPr>
          <w:p w:rsidR="00B32D84" w:rsidRPr="006140DF" w:rsidRDefault="00B32D84" w:rsidP="00524921">
            <w:pPr>
              <w:jc w:val="right"/>
              <w:rPr>
                <w:rFonts w:cs="Arial"/>
                <w:sz w:val="16"/>
                <w:szCs w:val="16"/>
              </w:rPr>
            </w:pPr>
            <w:r w:rsidRPr="006140DF">
              <w:rPr>
                <w:rFonts w:cs="Arial"/>
                <w:color w:val="000000"/>
                <w:sz w:val="16"/>
                <w:szCs w:val="16"/>
              </w:rPr>
              <w:t>2.84 (1.68-4.8</w:t>
            </w:r>
            <w:r w:rsidRPr="006140DF">
              <w:rPr>
                <w:rFonts w:eastAsiaTheme="minorEastAsia" w:cs="Arial"/>
                <w:color w:val="000000"/>
                <w:sz w:val="16"/>
                <w:szCs w:val="16"/>
                <w:lang w:eastAsia="zh-TW"/>
              </w:rPr>
              <w:t>0</w:t>
            </w:r>
            <w:r w:rsidRPr="006140DF">
              <w:rPr>
                <w:rFonts w:cs="Arial"/>
                <w:color w:val="000000"/>
                <w:sz w:val="16"/>
                <w:szCs w:val="16"/>
              </w:rPr>
              <w:t>)</w:t>
            </w:r>
          </w:p>
        </w:tc>
        <w:tc>
          <w:tcPr>
            <w:tcW w:w="841" w:type="dxa"/>
            <w:tcBorders>
              <w:bottom w:val="single" w:sz="12" w:space="0" w:color="auto"/>
            </w:tcBorders>
            <w:noWrap/>
            <w:vAlign w:val="center"/>
          </w:tcPr>
          <w:p w:rsidR="00B32D84" w:rsidRPr="006140DF" w:rsidRDefault="00B32D84" w:rsidP="00524921">
            <w:pPr>
              <w:jc w:val="right"/>
              <w:rPr>
                <w:rFonts w:cs="Arial"/>
                <w:b/>
                <w:bCs/>
                <w:sz w:val="16"/>
                <w:szCs w:val="16"/>
                <w:u w:val="single"/>
              </w:rPr>
            </w:pPr>
            <w:r w:rsidRPr="006140DF">
              <w:rPr>
                <w:rFonts w:cs="Arial"/>
                <w:b/>
                <w:color w:val="000000"/>
                <w:sz w:val="16"/>
                <w:szCs w:val="16"/>
                <w:u w:val="single"/>
              </w:rPr>
              <w:t>&lt;0.001</w:t>
            </w:r>
          </w:p>
        </w:tc>
      </w:tr>
    </w:tbl>
    <w:p w:rsidR="00B32D84" w:rsidRPr="00B123BD" w:rsidRDefault="00B32D84" w:rsidP="00524921">
      <w:pPr>
        <w:widowControl/>
        <w:rPr>
          <w:rFonts w:ascii="Arial" w:eastAsia="標楷體" w:hAnsi="Arial" w:cs="Arial"/>
          <w:szCs w:val="24"/>
        </w:rPr>
      </w:pPr>
      <w:r w:rsidRPr="00B123BD">
        <w:rPr>
          <w:rFonts w:ascii="Arial" w:eastAsia="標楷體" w:hAnsi="Arial" w:cs="Arial"/>
          <w:szCs w:val="24"/>
        </w:rPr>
        <w:t xml:space="preserve">Abbreviations: OR= Odds ratio; 95% CI= 95% confidence interval; BMI= body mass index; HSCT= </w:t>
      </w:r>
      <w:r w:rsidR="00B123BD" w:rsidRPr="00B123BD">
        <w:rPr>
          <w:rFonts w:ascii="Arial" w:eastAsia="標楷體" w:hAnsi="Arial" w:cs="Arial"/>
          <w:szCs w:val="24"/>
        </w:rPr>
        <w:t>hemato</w:t>
      </w:r>
      <w:r w:rsidRPr="00B123BD">
        <w:rPr>
          <w:rFonts w:ascii="Arial" w:eastAsia="標楷體" w:hAnsi="Arial" w:cs="Arial"/>
          <w:szCs w:val="24"/>
        </w:rPr>
        <w:t xml:space="preserve">poietic stem cell transplantation; IPA=invasive pulmonary aspergillosis; sGMI= serum galactomannan enzyme immunoassay optical density index </w:t>
      </w:r>
    </w:p>
    <w:p w:rsidR="00B32D84" w:rsidRPr="00B123BD" w:rsidRDefault="00B32D84" w:rsidP="00524921">
      <w:pPr>
        <w:rPr>
          <w:rFonts w:ascii="Arial" w:hAnsi="Arial" w:cs="Arial"/>
          <w:color w:val="000000" w:themeColor="text1"/>
          <w:szCs w:val="24"/>
        </w:rPr>
      </w:pPr>
      <w:r w:rsidRPr="00B123BD">
        <w:rPr>
          <w:rFonts w:ascii="Arial" w:eastAsia="標楷體" w:hAnsi="Arial" w:cs="Arial"/>
          <w:b/>
          <w:i/>
          <w:szCs w:val="24"/>
          <w:u w:val="single"/>
        </w:rPr>
        <w:t>p</w:t>
      </w:r>
      <w:r w:rsidRPr="00B123BD">
        <w:rPr>
          <w:rFonts w:ascii="Arial" w:eastAsia="標楷體" w:hAnsi="Arial" w:cs="Arial"/>
          <w:b/>
          <w:szCs w:val="24"/>
          <w:u w:val="single"/>
        </w:rPr>
        <w:t xml:space="preserve"> value &lt;0.05</w:t>
      </w:r>
      <w:r w:rsidRPr="00B123BD">
        <w:rPr>
          <w:rFonts w:ascii="Arial" w:eastAsia="標楷體" w:hAnsi="Arial" w:cs="Arial"/>
          <w:szCs w:val="24"/>
        </w:rPr>
        <w:t>= Bold underlined</w:t>
      </w:r>
    </w:p>
    <w:p w:rsidR="00B32D84" w:rsidRPr="00B123BD" w:rsidRDefault="00B32D84">
      <w:pPr>
        <w:widowControl/>
        <w:rPr>
          <w:rFonts w:ascii="Arial" w:hAnsi="Arial" w:cs="Arial"/>
          <w:b/>
          <w:szCs w:val="24"/>
          <w:lang w:val="en-GB"/>
        </w:rPr>
      </w:pPr>
      <w:r w:rsidRPr="00B123BD">
        <w:rPr>
          <w:rFonts w:ascii="Arial" w:hAnsi="Arial" w:cs="Arial"/>
          <w:szCs w:val="24"/>
          <w:vertAlign w:val="superscript"/>
          <w:lang w:val="en-GB"/>
        </w:rPr>
        <w:t>#</w:t>
      </w:r>
      <w:r w:rsidRPr="00B123BD">
        <w:rPr>
          <w:rFonts w:ascii="Arial" w:hAnsi="Arial" w:cs="Arial"/>
          <w:szCs w:val="24"/>
          <w:lang w:val="en-GB"/>
        </w:rPr>
        <w:t xml:space="preserve"> Perfect separation of data with all subjects fall within mortality group, unable to analysis</w:t>
      </w:r>
      <w:r w:rsidRPr="00B123BD">
        <w:rPr>
          <w:rFonts w:ascii="Arial" w:hAnsi="Arial" w:cs="Arial"/>
          <w:b/>
          <w:szCs w:val="24"/>
          <w:lang w:val="en-GB"/>
        </w:rPr>
        <w:br w:type="page"/>
      </w:r>
    </w:p>
    <w:p w:rsidR="00B32D84" w:rsidRPr="00020326" w:rsidRDefault="00B32D84" w:rsidP="00524921">
      <w:pPr>
        <w:widowControl/>
        <w:rPr>
          <w:rFonts w:ascii="Arial" w:hAnsi="Arial" w:cs="Arial"/>
          <w:b/>
        </w:rPr>
      </w:pPr>
      <w:r w:rsidRPr="006140DF">
        <w:rPr>
          <w:rFonts w:ascii="Arial" w:hAnsi="Arial" w:cs="Arial"/>
          <w:b/>
        </w:rPr>
        <w:lastRenderedPageBreak/>
        <w:t xml:space="preserve">Supplementary Figure 2. </w:t>
      </w:r>
      <w:r w:rsidRPr="006140DF">
        <w:rPr>
          <w:rFonts w:ascii="Arial" w:hAnsi="Arial" w:cs="Arial"/>
        </w:rPr>
        <w:t>Receiver operating characteristic curve of the sGMI markers</w:t>
      </w:r>
      <w:r w:rsidRPr="006140DF">
        <w:rPr>
          <w:rFonts w:ascii="Arial" w:hAnsi="Arial" w:cs="Arial"/>
          <w:b/>
        </w:rPr>
        <w:t xml:space="preserve"> </w:t>
      </w:r>
      <w:r w:rsidRPr="00020326">
        <w:rPr>
          <w:rFonts w:ascii="Arial" w:hAnsi="Arial" w:cs="Arial"/>
        </w:rPr>
        <w:t>that were</w:t>
      </w:r>
      <w:r>
        <w:rPr>
          <w:rFonts w:ascii="Arial" w:hAnsi="Arial" w:cs="Arial"/>
          <w:b/>
        </w:rPr>
        <w:t xml:space="preserve"> </w:t>
      </w:r>
      <w:r w:rsidRPr="00020326">
        <w:rPr>
          <w:rFonts w:ascii="Arial" w:hAnsi="Arial" w:cs="Arial"/>
        </w:rPr>
        <w:t>significant in multivariate logistic regression</w:t>
      </w:r>
      <w:r w:rsidRPr="00020326">
        <w:rPr>
          <w:rFonts w:ascii="Arial" w:hAnsi="Arial" w:cs="Arial"/>
          <w:b/>
        </w:rPr>
        <w:t xml:space="preserve"> </w:t>
      </w:r>
    </w:p>
    <w:p w:rsidR="00B32D84" w:rsidRPr="006140DF" w:rsidRDefault="00CE1575" w:rsidP="00524921">
      <w:pPr>
        <w:widowControl/>
        <w:rPr>
          <w:rFonts w:ascii="Arial" w:hAnsi="Arial" w:cs="Arial"/>
          <w:b/>
        </w:rPr>
      </w:pPr>
      <w:r>
        <w:rPr>
          <w:rFonts w:ascii="Arial" w:hAnsi="Arial" w:cs="Arial"/>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75pt;height:551.25pt">
            <v:imagedata r:id="rId10" o:title="ROC_markers+combination"/>
          </v:shape>
        </w:pict>
      </w:r>
    </w:p>
    <w:p w:rsidR="00B32D84" w:rsidRPr="006140DF" w:rsidRDefault="00B32D84">
      <w:pPr>
        <w:widowControl/>
        <w:rPr>
          <w:rFonts w:ascii="Arial" w:hAnsi="Arial" w:cs="Arial"/>
          <w:sz w:val="20"/>
          <w:szCs w:val="20"/>
        </w:rPr>
      </w:pPr>
      <w:r w:rsidRPr="006140DF">
        <w:rPr>
          <w:rFonts w:ascii="Arial" w:hAnsi="Arial" w:cs="Arial"/>
          <w:sz w:val="20"/>
          <w:szCs w:val="20"/>
        </w:rPr>
        <w:t>Abbreviation: sGMI= serum galactomannan enzyme immunoassay optical density index</w:t>
      </w:r>
    </w:p>
    <w:p w:rsidR="00B32D84" w:rsidRPr="006140DF" w:rsidRDefault="00B32D84">
      <w:pPr>
        <w:widowControl/>
        <w:rPr>
          <w:rFonts w:ascii="Arial" w:hAnsi="Arial" w:cs="Arial"/>
          <w:b/>
        </w:rPr>
      </w:pPr>
      <w:r w:rsidRPr="006140DF">
        <w:rPr>
          <w:rFonts w:ascii="Arial" w:hAnsi="Arial" w:cs="Arial"/>
          <w:b/>
          <w:i/>
          <w:sz w:val="20"/>
          <w:szCs w:val="20"/>
          <w:u w:val="single"/>
        </w:rPr>
        <w:t>p</w:t>
      </w:r>
      <w:r w:rsidRPr="006140DF">
        <w:rPr>
          <w:rFonts w:ascii="Arial" w:hAnsi="Arial" w:cs="Arial"/>
          <w:b/>
          <w:sz w:val="20"/>
          <w:szCs w:val="20"/>
          <w:u w:val="single"/>
        </w:rPr>
        <w:t xml:space="preserve"> value &lt;0.05</w:t>
      </w:r>
      <w:r w:rsidRPr="006140DF">
        <w:rPr>
          <w:rFonts w:ascii="Arial" w:hAnsi="Arial" w:cs="Arial"/>
          <w:sz w:val="20"/>
          <w:szCs w:val="20"/>
        </w:rPr>
        <w:t>= Bold underlined</w:t>
      </w:r>
      <w:r w:rsidRPr="006140DF">
        <w:rPr>
          <w:rFonts w:ascii="Arial" w:hAnsi="Arial" w:cs="Arial"/>
          <w:b/>
        </w:rPr>
        <w:br w:type="page"/>
      </w:r>
    </w:p>
    <w:p w:rsidR="00B32D84" w:rsidRPr="006140DF" w:rsidRDefault="00B32D84" w:rsidP="00524921">
      <w:pPr>
        <w:widowControl/>
        <w:rPr>
          <w:rFonts w:ascii="Arial" w:hAnsi="Arial" w:cs="Arial"/>
          <w:b/>
        </w:rPr>
      </w:pPr>
      <w:r w:rsidRPr="006140DF">
        <w:rPr>
          <w:rFonts w:ascii="Arial" w:hAnsi="Arial" w:cs="Arial"/>
          <w:b/>
        </w:rPr>
        <w:lastRenderedPageBreak/>
        <w:t xml:space="preserve">Supplementary Figure 3. </w:t>
      </w:r>
      <w:r w:rsidRPr="006140DF">
        <w:rPr>
          <w:rFonts w:ascii="Arial" w:hAnsi="Arial" w:cs="Arial"/>
        </w:rPr>
        <w:t>Receiver operating characte</w:t>
      </w:r>
      <w:r>
        <w:rPr>
          <w:rFonts w:ascii="Arial" w:hAnsi="Arial" w:cs="Arial"/>
        </w:rPr>
        <w:t>ristic curve of the multivaria</w:t>
      </w:r>
      <w:r>
        <w:rPr>
          <w:rFonts w:ascii="Arial" w:hAnsi="Arial" w:cs="Arial" w:hint="eastAsia"/>
        </w:rPr>
        <w:t>b</w:t>
      </w:r>
      <w:r>
        <w:rPr>
          <w:rFonts w:ascii="Arial" w:hAnsi="Arial" w:cs="Arial"/>
        </w:rPr>
        <w:t>le</w:t>
      </w:r>
      <w:r w:rsidRPr="006140DF">
        <w:rPr>
          <w:rFonts w:ascii="Arial" w:hAnsi="Arial" w:cs="Arial"/>
        </w:rPr>
        <w:t xml:space="preserve"> logistic regression</w:t>
      </w:r>
      <w:r>
        <w:rPr>
          <w:rFonts w:ascii="Arial" w:hAnsi="Arial" w:cs="Arial"/>
        </w:rPr>
        <w:t xml:space="preserve"> </w:t>
      </w:r>
      <w:r w:rsidRPr="00020326">
        <w:rPr>
          <w:rFonts w:ascii="Arial" w:hAnsi="Arial" w:cs="Arial"/>
        </w:rPr>
        <w:t>model performance</w:t>
      </w:r>
      <w:r>
        <w:rPr>
          <w:rFonts w:ascii="Arial" w:hAnsi="Arial" w:cs="Arial"/>
        </w:rPr>
        <w:t xml:space="preserve"> with </w:t>
      </w:r>
      <w:r w:rsidRPr="006140DF">
        <w:rPr>
          <w:rFonts w:ascii="Arial" w:hAnsi="Arial" w:cs="Arial"/>
        </w:rPr>
        <w:t xml:space="preserve">significant sGMI </w:t>
      </w:r>
    </w:p>
    <w:p w:rsidR="00B32D84" w:rsidRPr="006140DF" w:rsidRDefault="00B32D84" w:rsidP="00524921">
      <w:pPr>
        <w:widowControl/>
        <w:rPr>
          <w:rFonts w:ascii="Arial" w:hAnsi="Arial" w:cs="Arial"/>
          <w:b/>
        </w:rPr>
      </w:pPr>
      <w:r w:rsidRPr="006140DF">
        <w:rPr>
          <w:rFonts w:ascii="Arial" w:hAnsi="Arial" w:cs="Arial"/>
          <w:b/>
          <w:noProof/>
        </w:rPr>
        <w:drawing>
          <wp:inline distT="0" distB="0" distL="0" distR="0" wp14:anchorId="398442E6" wp14:editId="5BC0DAE4">
            <wp:extent cx="4618325" cy="7400925"/>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1391" cy="7405839"/>
                    </a:xfrm>
                    <a:prstGeom prst="rect">
                      <a:avLst/>
                    </a:prstGeom>
                    <a:noFill/>
                  </pic:spPr>
                </pic:pic>
              </a:graphicData>
            </a:graphic>
          </wp:inline>
        </w:drawing>
      </w:r>
    </w:p>
    <w:p w:rsidR="00B32D84" w:rsidRPr="006140DF" w:rsidRDefault="00B32D84">
      <w:pPr>
        <w:widowControl/>
        <w:rPr>
          <w:rFonts w:ascii="Arial" w:hAnsi="Arial" w:cs="Arial"/>
          <w:b/>
        </w:rPr>
      </w:pPr>
      <w:r w:rsidRPr="006140DF">
        <w:rPr>
          <w:rFonts w:ascii="Arial" w:hAnsi="Arial" w:cs="Arial"/>
          <w:sz w:val="20"/>
        </w:rPr>
        <w:t>Abbreviation: sGMI= serum galactomannan enzyme immunoassay optical density index</w:t>
      </w:r>
      <w:r w:rsidRPr="006140DF">
        <w:rPr>
          <w:rFonts w:ascii="Arial" w:hAnsi="Arial" w:cs="Arial"/>
          <w:b/>
        </w:rPr>
        <w:br w:type="page"/>
      </w:r>
    </w:p>
    <w:p w:rsidR="00B32D84" w:rsidRDefault="00B32D84" w:rsidP="00524921">
      <w:pPr>
        <w:widowControl/>
        <w:spacing w:line="480" w:lineRule="auto"/>
        <w:rPr>
          <w:rFonts w:ascii="Arial" w:hAnsi="Arial" w:cs="Arial"/>
        </w:rPr>
      </w:pPr>
      <w:r>
        <w:rPr>
          <w:rFonts w:ascii="Arial" w:hAnsi="Arial" w:cs="Arial"/>
          <w:b/>
        </w:rPr>
        <w:lastRenderedPageBreak/>
        <w:t>Supplementary Information 1</w:t>
      </w:r>
      <w:r w:rsidRPr="006140DF">
        <w:rPr>
          <w:rFonts w:ascii="Arial" w:hAnsi="Arial" w:cs="Arial"/>
          <w:b/>
        </w:rPr>
        <w:t xml:space="preserve">: </w:t>
      </w:r>
      <w:r w:rsidRPr="00020326">
        <w:rPr>
          <w:rFonts w:ascii="Arial" w:hAnsi="Arial" w:cs="Arial"/>
        </w:rPr>
        <w:t>Logistic regression model development, specification details</w:t>
      </w:r>
    </w:p>
    <w:p w:rsidR="00524921" w:rsidRPr="00524921" w:rsidRDefault="00524921" w:rsidP="00524921">
      <w:pPr>
        <w:widowControl/>
        <w:spacing w:line="480" w:lineRule="auto"/>
        <w:ind w:firstLine="480"/>
        <w:rPr>
          <w:rFonts w:ascii="Arial" w:hAnsi="Arial" w:cs="Arial"/>
        </w:rPr>
      </w:pPr>
      <w:r w:rsidRPr="00524921">
        <w:rPr>
          <w:rFonts w:ascii="Arial" w:hAnsi="Arial" w:cs="Arial"/>
        </w:rPr>
        <w:t xml:space="preserve">Assuming a power of 0.8, </w:t>
      </w:r>
      <w:r w:rsidR="002F7EF5">
        <w:rPr>
          <w:rFonts w:ascii="Arial" w:hAnsi="Arial" w:cs="Arial"/>
        </w:rPr>
        <w:t>with half of the patients harbo</w:t>
      </w:r>
      <w:r w:rsidRPr="00524921">
        <w:rPr>
          <w:rFonts w:ascii="Arial" w:hAnsi="Arial" w:cs="Arial"/>
        </w:rPr>
        <w:t xml:space="preserve">ring the predictive marker and a 60% mortality rate. With an odds ratio of 3, the estimated sample size for the total cohort was 88 patients. </w:t>
      </w:r>
      <w:r w:rsidRPr="00524921">
        <w:rPr>
          <w:rFonts w:ascii="Arial" w:hAnsi="Arial" w:cs="Arial" w:hint="eastAsia"/>
        </w:rPr>
        <w:t>O</w:t>
      </w:r>
      <w:r w:rsidRPr="00524921">
        <w:rPr>
          <w:rFonts w:ascii="Arial" w:hAnsi="Arial" w:cs="Arial"/>
        </w:rPr>
        <w:t xml:space="preserve">ur cohort has surpassed the estimated number of required participants </w:t>
      </w:r>
      <w:r w:rsidRPr="00524921">
        <w:rPr>
          <w:rFonts w:ascii="Arial" w:hAnsi="Arial" w:cs="Arial" w:hint="eastAsia"/>
        </w:rPr>
        <w:t>w</w:t>
      </w:r>
      <w:r w:rsidRPr="00524921">
        <w:rPr>
          <w:rFonts w:ascii="Arial" w:hAnsi="Arial" w:cs="Arial"/>
        </w:rPr>
        <w:t>ith 268 patients included in analysis.</w:t>
      </w:r>
    </w:p>
    <w:p w:rsidR="00B32D84" w:rsidRPr="006140DF" w:rsidRDefault="00B32D84" w:rsidP="00524921">
      <w:pPr>
        <w:widowControl/>
        <w:spacing w:line="480" w:lineRule="auto"/>
        <w:ind w:firstLine="480"/>
        <w:rPr>
          <w:rFonts w:ascii="Arial" w:hAnsi="Arial" w:cs="Arial"/>
          <w:color w:val="000000" w:themeColor="text1"/>
          <w:szCs w:val="24"/>
          <w:shd w:val="clear" w:color="auto" w:fill="FFFFFF"/>
        </w:rPr>
      </w:pPr>
      <w:r w:rsidRPr="006140DF">
        <w:rPr>
          <w:rFonts w:ascii="Arial" w:hAnsi="Arial" w:cs="Arial"/>
          <w:color w:val="000000" w:themeColor="text1"/>
          <w:szCs w:val="24"/>
          <w:shd w:val="clear" w:color="auto" w:fill="FFFFFF"/>
        </w:rPr>
        <w:t>We adhered to the rule of having at least ten events per regression coefficient estimated. The changes in the Akaike’s information criterion (AIC) and Bayesian information criterion (BIC) was considered during the process.</w:t>
      </w:r>
      <w:r w:rsidR="00524921">
        <w:rPr>
          <w:rFonts w:ascii="Arial" w:hAnsi="Arial" w:cs="Arial" w:hint="eastAsia"/>
          <w:color w:val="000000" w:themeColor="text1"/>
          <w:szCs w:val="24"/>
          <w:shd w:val="clear" w:color="auto" w:fill="FFFFFF"/>
        </w:rPr>
        <w:t xml:space="preserve"> </w:t>
      </w:r>
      <w:r w:rsidRPr="006140DF">
        <w:rPr>
          <w:rFonts w:ascii="Arial" w:hAnsi="Arial" w:cs="Arial"/>
          <w:color w:val="000000" w:themeColor="text1"/>
          <w:szCs w:val="24"/>
          <w:shd w:val="clear" w:color="auto" w:fill="FFFFFF"/>
        </w:rPr>
        <w:t xml:space="preserve">Different static and kinetic GMI markers were implemented into the final model one at a time to check if the marker is statistically significant for outcome prediction. We examined Spearman correlations and variance inflation factors among the variables in the model to avoid collinearity. There were missing sGMI data at subsequent follow-up due to mortality before designed endpoint but no imputation or deletion were done due to the nature of our study design. </w:t>
      </w:r>
    </w:p>
    <w:p w:rsidR="00B32D84" w:rsidRPr="006140DF" w:rsidRDefault="00B32D84" w:rsidP="00524921">
      <w:pPr>
        <w:widowControl/>
        <w:spacing w:line="480" w:lineRule="auto"/>
        <w:ind w:firstLine="480"/>
        <w:rPr>
          <w:rFonts w:ascii="Arial" w:hAnsi="Arial" w:cs="Arial"/>
          <w:color w:val="000000" w:themeColor="text1"/>
          <w:szCs w:val="24"/>
          <w:shd w:val="clear" w:color="auto" w:fill="FFFFFF"/>
        </w:rPr>
      </w:pPr>
      <w:r w:rsidRPr="006140DF">
        <w:rPr>
          <w:rFonts w:ascii="Arial" w:hAnsi="Arial" w:cs="Arial"/>
          <w:color w:val="000000" w:themeColor="text1"/>
          <w:szCs w:val="24"/>
          <w:shd w:val="clear" w:color="auto" w:fill="FFFFFF"/>
        </w:rPr>
        <w:t>The full prediction model of baseline sGMI ≥2 and Day 7 sGMI ≥1.5 with regression coefficient, model instant, Hosmer-Lemeshow test, AIC, and BIC are reported in the following tables.</w:t>
      </w:r>
      <w:r w:rsidRPr="006140DF">
        <w:rPr>
          <w:rFonts w:ascii="Arial" w:hAnsi="Arial" w:cs="Arial"/>
          <w:color w:val="000000" w:themeColor="text1"/>
          <w:szCs w:val="24"/>
          <w:shd w:val="clear" w:color="auto" w:fill="FFFFFF"/>
        </w:rPr>
        <w:br w:type="page"/>
      </w:r>
    </w:p>
    <w:p w:rsidR="00B32D84" w:rsidRPr="006140DF" w:rsidRDefault="00B32D84" w:rsidP="00524921">
      <w:pPr>
        <w:widowControl/>
        <w:rPr>
          <w:rFonts w:ascii="Arial" w:eastAsia="新細明體" w:hAnsi="Arial" w:cs="Arial"/>
          <w:b/>
          <w:bCs/>
          <w:color w:val="000000"/>
          <w:kern w:val="0"/>
          <w:sz w:val="28"/>
          <w:szCs w:val="28"/>
        </w:rPr>
        <w:sectPr w:rsidR="00B32D84" w:rsidRPr="006140DF" w:rsidSect="00B123BD">
          <w:pgSz w:w="11906" w:h="16838"/>
          <w:pgMar w:top="1440" w:right="1800" w:bottom="1440" w:left="1800" w:header="851" w:footer="992" w:gutter="0"/>
          <w:cols w:space="425"/>
          <w:docGrid w:type="lines" w:linePitch="360"/>
        </w:sectPr>
      </w:pPr>
    </w:p>
    <w:tbl>
      <w:tblPr>
        <w:tblW w:w="5000" w:type="pct"/>
        <w:tblCellMar>
          <w:left w:w="28" w:type="dxa"/>
          <w:right w:w="28" w:type="dxa"/>
        </w:tblCellMar>
        <w:tblLook w:val="04A0" w:firstRow="1" w:lastRow="0" w:firstColumn="1" w:lastColumn="0" w:noHBand="0" w:noVBand="1"/>
      </w:tblPr>
      <w:tblGrid>
        <w:gridCol w:w="3527"/>
        <w:gridCol w:w="991"/>
        <w:gridCol w:w="1697"/>
        <w:gridCol w:w="790"/>
        <w:gridCol w:w="991"/>
        <w:gridCol w:w="1697"/>
        <w:gridCol w:w="793"/>
        <w:gridCol w:w="991"/>
        <w:gridCol w:w="1697"/>
        <w:gridCol w:w="784"/>
      </w:tblGrid>
      <w:tr w:rsidR="00B32D84" w:rsidRPr="006140DF" w:rsidTr="00524921">
        <w:trPr>
          <w:trHeight w:val="330"/>
        </w:trPr>
        <w:tc>
          <w:tcPr>
            <w:tcW w:w="1263" w:type="pct"/>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b/>
                <w:color w:val="000000" w:themeColor="text1"/>
                <w:kern w:val="0"/>
                <w:sz w:val="20"/>
                <w:szCs w:val="16"/>
              </w:rPr>
            </w:pPr>
            <w:r w:rsidRPr="006140DF">
              <w:rPr>
                <w:rFonts w:ascii="Arial" w:eastAsia="新細明體" w:hAnsi="Arial" w:cs="Arial"/>
                <w:b/>
                <w:color w:val="000000" w:themeColor="text1"/>
                <w:kern w:val="0"/>
                <w:sz w:val="20"/>
                <w:szCs w:val="16"/>
              </w:rPr>
              <w:lastRenderedPageBreak/>
              <w:t>Baseline sGMI ≥2 (n=268)</w:t>
            </w:r>
          </w:p>
        </w:tc>
        <w:tc>
          <w:tcPr>
            <w:tcW w:w="1246" w:type="pct"/>
            <w:gridSpan w:val="3"/>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16"/>
                <w:szCs w:val="16"/>
              </w:rPr>
            </w:pPr>
            <w:r w:rsidRPr="006140DF">
              <w:rPr>
                <w:rFonts w:ascii="Arial" w:eastAsia="新細明體" w:hAnsi="Arial" w:cs="Arial"/>
                <w:color w:val="000000" w:themeColor="text1"/>
                <w:kern w:val="0"/>
                <w:sz w:val="20"/>
                <w:szCs w:val="20"/>
              </w:rPr>
              <w:t>30-day mortality</w:t>
            </w:r>
          </w:p>
        </w:tc>
        <w:tc>
          <w:tcPr>
            <w:tcW w:w="1247" w:type="pct"/>
            <w:gridSpan w:val="3"/>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16"/>
                <w:szCs w:val="16"/>
              </w:rPr>
            </w:pPr>
            <w:r w:rsidRPr="006140DF">
              <w:rPr>
                <w:rFonts w:ascii="Arial" w:eastAsia="新細明體" w:hAnsi="Arial" w:cs="Arial"/>
                <w:color w:val="000000" w:themeColor="text1"/>
                <w:kern w:val="0"/>
                <w:sz w:val="20"/>
                <w:szCs w:val="20"/>
              </w:rPr>
              <w:t>90-day mortality</w:t>
            </w:r>
          </w:p>
        </w:tc>
        <w:tc>
          <w:tcPr>
            <w:tcW w:w="1244" w:type="pct"/>
            <w:gridSpan w:val="3"/>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16"/>
                <w:szCs w:val="16"/>
              </w:rPr>
            </w:pPr>
            <w:r w:rsidRPr="006140DF">
              <w:rPr>
                <w:rFonts w:ascii="Arial" w:eastAsia="新細明體" w:hAnsi="Arial" w:cs="Arial"/>
                <w:color w:val="000000" w:themeColor="text1"/>
                <w:kern w:val="0"/>
                <w:sz w:val="20"/>
                <w:szCs w:val="20"/>
              </w:rPr>
              <w:t>In-hospital mortality</w:t>
            </w:r>
          </w:p>
        </w:tc>
      </w:tr>
      <w:tr w:rsidR="00B32D84" w:rsidRPr="006140DF" w:rsidTr="00524921">
        <w:trPr>
          <w:trHeight w:val="330"/>
        </w:trPr>
        <w:tc>
          <w:tcPr>
            <w:tcW w:w="1263" w:type="pct"/>
            <w:tcBorders>
              <w:top w:val="nil"/>
              <w:left w:val="nil"/>
              <w:bottom w:val="single" w:sz="12" w:space="0" w:color="auto"/>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16"/>
                <w:szCs w:val="16"/>
              </w:rPr>
            </w:pPr>
            <w:r w:rsidRPr="006140DF">
              <w:rPr>
                <w:rFonts w:ascii="Arial" w:eastAsia="新細明體" w:hAnsi="Arial" w:cs="Arial"/>
                <w:color w:val="000000" w:themeColor="text1"/>
                <w:kern w:val="0"/>
                <w:sz w:val="16"/>
                <w:szCs w:val="16"/>
              </w:rPr>
              <w:t xml:space="preserve">　</w:t>
            </w:r>
          </w:p>
        </w:tc>
        <w:tc>
          <w:tcPr>
            <w:tcW w:w="355" w:type="pct"/>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16"/>
                <w:szCs w:val="16"/>
              </w:rPr>
            </w:pPr>
            <w:r w:rsidRPr="006140DF">
              <w:rPr>
                <w:rFonts w:ascii="Arial" w:eastAsia="新細明體" w:hAnsi="Arial" w:cs="Arial"/>
                <w:color w:val="000000" w:themeColor="text1"/>
                <w:kern w:val="0"/>
                <w:sz w:val="20"/>
                <w:szCs w:val="20"/>
              </w:rPr>
              <w:t>β</w:t>
            </w:r>
          </w:p>
        </w:tc>
        <w:tc>
          <w:tcPr>
            <w:tcW w:w="608" w:type="pct"/>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16"/>
                <w:szCs w:val="16"/>
              </w:rPr>
            </w:pPr>
            <w:r w:rsidRPr="006140DF">
              <w:rPr>
                <w:rFonts w:ascii="Arial" w:eastAsia="新細明體" w:hAnsi="Arial" w:cs="Arial"/>
                <w:color w:val="000000" w:themeColor="text1"/>
                <w:kern w:val="0"/>
                <w:sz w:val="20"/>
                <w:szCs w:val="20"/>
              </w:rPr>
              <w:t>OR (95% CI)</w:t>
            </w:r>
          </w:p>
        </w:tc>
        <w:tc>
          <w:tcPr>
            <w:tcW w:w="283" w:type="pct"/>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i/>
                <w:color w:val="000000" w:themeColor="text1"/>
                <w:kern w:val="0"/>
                <w:sz w:val="16"/>
                <w:szCs w:val="16"/>
              </w:rPr>
            </w:pPr>
            <w:r w:rsidRPr="006140DF">
              <w:rPr>
                <w:rFonts w:ascii="Arial" w:eastAsia="新細明體" w:hAnsi="Arial" w:cs="Arial"/>
                <w:i/>
                <w:color w:val="000000" w:themeColor="text1"/>
                <w:kern w:val="0"/>
                <w:sz w:val="20"/>
                <w:szCs w:val="20"/>
              </w:rPr>
              <w:t>p</w:t>
            </w:r>
          </w:p>
        </w:tc>
        <w:tc>
          <w:tcPr>
            <w:tcW w:w="355" w:type="pct"/>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16"/>
                <w:szCs w:val="16"/>
              </w:rPr>
            </w:pPr>
            <w:r w:rsidRPr="006140DF">
              <w:rPr>
                <w:rFonts w:ascii="Arial" w:eastAsia="新細明體" w:hAnsi="Arial" w:cs="Arial"/>
                <w:color w:val="000000" w:themeColor="text1"/>
                <w:kern w:val="0"/>
                <w:sz w:val="20"/>
                <w:szCs w:val="20"/>
              </w:rPr>
              <w:t>β</w:t>
            </w:r>
          </w:p>
        </w:tc>
        <w:tc>
          <w:tcPr>
            <w:tcW w:w="608" w:type="pct"/>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16"/>
                <w:szCs w:val="16"/>
              </w:rPr>
            </w:pPr>
            <w:r w:rsidRPr="006140DF">
              <w:rPr>
                <w:rFonts w:ascii="Arial" w:eastAsia="新細明體" w:hAnsi="Arial" w:cs="Arial"/>
                <w:color w:val="000000" w:themeColor="text1"/>
                <w:kern w:val="0"/>
                <w:sz w:val="20"/>
                <w:szCs w:val="20"/>
              </w:rPr>
              <w:t>OR (95% CI)</w:t>
            </w:r>
          </w:p>
        </w:tc>
        <w:tc>
          <w:tcPr>
            <w:tcW w:w="284" w:type="pct"/>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16"/>
                <w:szCs w:val="16"/>
              </w:rPr>
            </w:pPr>
            <w:r w:rsidRPr="006140DF">
              <w:rPr>
                <w:rFonts w:ascii="Arial" w:eastAsia="新細明體" w:hAnsi="Arial" w:cs="Arial"/>
                <w:i/>
                <w:color w:val="000000" w:themeColor="text1"/>
                <w:kern w:val="0"/>
                <w:sz w:val="20"/>
                <w:szCs w:val="20"/>
              </w:rPr>
              <w:t>p</w:t>
            </w:r>
          </w:p>
        </w:tc>
        <w:tc>
          <w:tcPr>
            <w:tcW w:w="355" w:type="pct"/>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16"/>
                <w:szCs w:val="16"/>
              </w:rPr>
            </w:pPr>
            <w:r w:rsidRPr="006140DF">
              <w:rPr>
                <w:rFonts w:ascii="Arial" w:eastAsia="新細明體" w:hAnsi="Arial" w:cs="Arial"/>
                <w:color w:val="000000" w:themeColor="text1"/>
                <w:kern w:val="0"/>
                <w:sz w:val="20"/>
                <w:szCs w:val="20"/>
              </w:rPr>
              <w:t>β</w:t>
            </w:r>
          </w:p>
        </w:tc>
        <w:tc>
          <w:tcPr>
            <w:tcW w:w="608" w:type="pct"/>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16"/>
                <w:szCs w:val="16"/>
              </w:rPr>
            </w:pPr>
            <w:r w:rsidRPr="006140DF">
              <w:rPr>
                <w:rFonts w:ascii="Arial" w:eastAsia="新細明體" w:hAnsi="Arial" w:cs="Arial"/>
                <w:color w:val="000000" w:themeColor="text1"/>
                <w:kern w:val="0"/>
                <w:sz w:val="20"/>
                <w:szCs w:val="20"/>
              </w:rPr>
              <w:t>OR (95% CI)</w:t>
            </w:r>
          </w:p>
        </w:tc>
        <w:tc>
          <w:tcPr>
            <w:tcW w:w="281" w:type="pct"/>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16"/>
                <w:szCs w:val="16"/>
              </w:rPr>
            </w:pPr>
            <w:r w:rsidRPr="006140DF">
              <w:rPr>
                <w:rFonts w:ascii="Arial" w:eastAsia="新細明體" w:hAnsi="Arial" w:cs="Arial"/>
                <w:i/>
                <w:color w:val="000000" w:themeColor="text1"/>
                <w:kern w:val="0"/>
                <w:sz w:val="20"/>
                <w:szCs w:val="20"/>
              </w:rPr>
              <w:t>p</w:t>
            </w:r>
          </w:p>
        </w:tc>
      </w:tr>
      <w:tr w:rsidR="00B32D84" w:rsidRPr="006140DF" w:rsidTr="00524921">
        <w:trPr>
          <w:trHeight w:val="330"/>
        </w:trPr>
        <w:tc>
          <w:tcPr>
            <w:tcW w:w="1263" w:type="pct"/>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Age</w:t>
            </w:r>
          </w:p>
        </w:tc>
        <w:tc>
          <w:tcPr>
            <w:tcW w:w="355" w:type="pct"/>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-0.002</w:t>
            </w:r>
          </w:p>
        </w:tc>
        <w:tc>
          <w:tcPr>
            <w:tcW w:w="608" w:type="pct"/>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1.00 (0.98-1.02)</w:t>
            </w:r>
          </w:p>
        </w:tc>
        <w:tc>
          <w:tcPr>
            <w:tcW w:w="283" w:type="pct"/>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0.793</w:t>
            </w:r>
          </w:p>
        </w:tc>
        <w:tc>
          <w:tcPr>
            <w:tcW w:w="355" w:type="pct"/>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-0.013</w:t>
            </w:r>
          </w:p>
        </w:tc>
        <w:tc>
          <w:tcPr>
            <w:tcW w:w="608" w:type="pct"/>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0.99 (0.97-1.01)</w:t>
            </w:r>
          </w:p>
        </w:tc>
        <w:tc>
          <w:tcPr>
            <w:tcW w:w="284" w:type="pct"/>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0.170</w:t>
            </w:r>
          </w:p>
        </w:tc>
        <w:tc>
          <w:tcPr>
            <w:tcW w:w="355" w:type="pct"/>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-0.014</w:t>
            </w:r>
          </w:p>
        </w:tc>
        <w:tc>
          <w:tcPr>
            <w:tcW w:w="608" w:type="pct"/>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0.99 (0.97-1.00)</w:t>
            </w:r>
          </w:p>
        </w:tc>
        <w:tc>
          <w:tcPr>
            <w:tcW w:w="281" w:type="pct"/>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0.122</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Sex</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-0.118</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0.89 (0.51-1.56)</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0.681</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0.194</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1.21 (0.69-2.14)</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0.503</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-0.28</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0.76 (0.42-1.35)</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0.344</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BMI</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0.071</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1.07 (1.00-1.15)</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0.050</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1.11 (1.02-1.19)</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b/>
                <w:color w:val="000000" w:themeColor="text1"/>
                <w:kern w:val="0"/>
                <w:sz w:val="20"/>
                <w:szCs w:val="16"/>
                <w:u w:val="single"/>
              </w:rPr>
            </w:pPr>
            <w:r w:rsidRPr="006140DF">
              <w:rPr>
                <w:rFonts w:ascii="Arial" w:eastAsia="新細明體" w:hAnsi="Arial" w:cs="Arial"/>
                <w:b/>
                <w:color w:val="000000" w:themeColor="text1"/>
                <w:kern w:val="0"/>
                <w:sz w:val="20"/>
                <w:szCs w:val="16"/>
                <w:u w:val="single"/>
              </w:rPr>
              <w:t>0.010</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0.078</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1.08 (1.00-1.17)</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b/>
                <w:color w:val="000000" w:themeColor="text1"/>
                <w:kern w:val="0"/>
                <w:sz w:val="20"/>
                <w:szCs w:val="16"/>
                <w:u w:val="single"/>
              </w:rPr>
            </w:pPr>
            <w:r w:rsidRPr="006140DF">
              <w:rPr>
                <w:rFonts w:ascii="Arial" w:eastAsia="新細明體" w:hAnsi="Arial" w:cs="Arial"/>
                <w:b/>
                <w:color w:val="000000" w:themeColor="text1"/>
                <w:kern w:val="0"/>
                <w:sz w:val="20"/>
                <w:szCs w:val="16"/>
                <w:u w:val="single"/>
              </w:rPr>
              <w:t>0.046</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HSCT</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-0.098</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0.46 (0.20-1.07)</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0.071</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0.138</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0.39 (0.17-0.88)</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b/>
                <w:color w:val="000000" w:themeColor="text1"/>
                <w:kern w:val="0"/>
                <w:sz w:val="20"/>
                <w:szCs w:val="16"/>
                <w:u w:val="single"/>
              </w:rPr>
            </w:pPr>
            <w:r w:rsidRPr="006140DF">
              <w:rPr>
                <w:rFonts w:ascii="Arial" w:eastAsia="新細明體" w:hAnsi="Arial" w:cs="Arial"/>
                <w:b/>
                <w:color w:val="000000" w:themeColor="text1"/>
                <w:kern w:val="0"/>
                <w:sz w:val="20"/>
                <w:szCs w:val="16"/>
                <w:u w:val="single"/>
              </w:rPr>
              <w:t>0.024</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0.672</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0.54 (0.23-1.26)</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0.153</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 xml:space="preserve">Solid organ transplant </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0.009</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0.28 (0.03-2.83)</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0.284</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0.181</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0.07 (0.01-0.66)</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0.021</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-0.217</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0.40 (0.07-2.49)</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0.328</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Hematologic malignancy without HSCT</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-0.78</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1.01 (0.45-2.26)</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0.982</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-0.944</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1.20 (0.51-2.80)</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0.675</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-0.612</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0.81 (0.34-1.91)</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0.624</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Non-hematologic malignancy</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-1.258</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0.91 (0.41-1.99)</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0.808</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-2.722</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1.15 (0.48-2.73)</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0.755</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-0.909</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1.96 (0.78-4.92)</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0.153</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Immunosuppressant or steroid use</w:t>
            </w:r>
            <w:r w:rsidRPr="006140DF" w:rsidDel="00085958">
              <w:rPr>
                <w:rFonts w:ascii="Arial" w:eastAsia="新細明體" w:hAnsi="Arial" w:cs="Arial"/>
                <w:color w:val="000000" w:themeColor="text1"/>
                <w:kern w:val="0"/>
                <w:sz w:val="20"/>
                <w:szCs w:val="16"/>
              </w:rPr>
              <w:t xml:space="preserve"> </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-0.616</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0.54 (0.28-1.05)</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0.069</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-0.191</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0.83 (0.43-1.60)</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0.571</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-0.357</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0.70 (0.35-1.39)</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0.307</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Neutropenic status</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0.201</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1.22 (0.66-2.27)</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0.523</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0.131</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1.14 (0.61-2.12)</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0.677</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0.64</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1.90 (1.00-3.60)</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0.050</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Consolidation pattern on CT</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0.57</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1.77 (0.91-3.44)</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0.093</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0.617</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1.85 (0.98-3.50)</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0.057</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0.759</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2.14 (1.13-4.05)</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b/>
                <w:color w:val="000000" w:themeColor="text1"/>
                <w:kern w:val="0"/>
                <w:sz w:val="20"/>
                <w:szCs w:val="16"/>
                <w:u w:val="single"/>
              </w:rPr>
            </w:pPr>
            <w:r w:rsidRPr="006140DF">
              <w:rPr>
                <w:rFonts w:ascii="Arial" w:eastAsia="新細明體" w:hAnsi="Arial" w:cs="Arial"/>
                <w:b/>
                <w:color w:val="000000" w:themeColor="text1"/>
                <w:kern w:val="0"/>
                <w:sz w:val="20"/>
                <w:szCs w:val="16"/>
                <w:u w:val="single"/>
              </w:rPr>
              <w:t>0.020</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Anti-fungal treatment</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-0.956</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0.38 (0.17-0.88)</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b/>
                <w:color w:val="000000" w:themeColor="text1"/>
                <w:kern w:val="0"/>
                <w:sz w:val="20"/>
                <w:szCs w:val="16"/>
                <w:u w:val="single"/>
              </w:rPr>
            </w:pPr>
            <w:r w:rsidRPr="006140DF">
              <w:rPr>
                <w:rFonts w:ascii="Arial" w:eastAsia="新細明體" w:hAnsi="Arial" w:cs="Arial"/>
                <w:b/>
                <w:color w:val="000000" w:themeColor="text1"/>
                <w:kern w:val="0"/>
                <w:sz w:val="20"/>
                <w:szCs w:val="16"/>
                <w:u w:val="single"/>
              </w:rPr>
              <w:t>0.025</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-0.228</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0.80 (0.32-1.97)</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0.621</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-0.2</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0.82 (0.33-2.06)</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0.67</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 xml:space="preserve">ICU admission </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0.46</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1.58 (0.84-2.98)</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0.153</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0.753</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2.12 (1.15-3.92)</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b/>
                <w:color w:val="000000" w:themeColor="text1"/>
                <w:kern w:val="0"/>
                <w:sz w:val="20"/>
                <w:szCs w:val="16"/>
                <w:u w:val="single"/>
              </w:rPr>
            </w:pPr>
            <w:r w:rsidRPr="006140DF">
              <w:rPr>
                <w:rFonts w:ascii="Arial" w:eastAsia="新細明體" w:hAnsi="Arial" w:cs="Arial"/>
                <w:b/>
                <w:color w:val="000000" w:themeColor="text1"/>
                <w:kern w:val="0"/>
                <w:sz w:val="20"/>
                <w:szCs w:val="16"/>
                <w:u w:val="single"/>
              </w:rPr>
              <w:t>0.016</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1.167</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3.21 (1.71-6.02)</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b/>
                <w:color w:val="000000" w:themeColor="text1"/>
                <w:kern w:val="0"/>
                <w:sz w:val="20"/>
                <w:szCs w:val="16"/>
                <w:u w:val="single"/>
              </w:rPr>
            </w:pPr>
            <w:r w:rsidRPr="006140DF">
              <w:rPr>
                <w:rFonts w:ascii="Arial" w:eastAsia="新細明體" w:hAnsi="Arial" w:cs="Arial"/>
                <w:b/>
                <w:color w:val="000000" w:themeColor="text1"/>
                <w:kern w:val="0"/>
                <w:sz w:val="20"/>
                <w:szCs w:val="16"/>
                <w:u w:val="single"/>
              </w:rPr>
              <w:t>&lt;0.001</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Baseline sGMI ≥2</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0.725</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2.06 (1.16-3.66)</w:t>
            </w: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b/>
                <w:color w:val="000000" w:themeColor="text1"/>
                <w:kern w:val="0"/>
                <w:sz w:val="20"/>
                <w:szCs w:val="16"/>
                <w:u w:val="single"/>
              </w:rPr>
            </w:pPr>
            <w:r w:rsidRPr="006140DF">
              <w:rPr>
                <w:rFonts w:ascii="Arial" w:eastAsia="新細明體" w:hAnsi="Arial" w:cs="Arial"/>
                <w:b/>
                <w:color w:val="000000" w:themeColor="text1"/>
                <w:kern w:val="0"/>
                <w:sz w:val="20"/>
                <w:szCs w:val="16"/>
                <w:u w:val="single"/>
              </w:rPr>
              <w:t>0.013</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0.846</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2.33 (1.29-4.21)</w:t>
            </w: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b/>
                <w:color w:val="000000" w:themeColor="text1"/>
                <w:kern w:val="0"/>
                <w:sz w:val="20"/>
                <w:szCs w:val="16"/>
                <w:u w:val="single"/>
              </w:rPr>
            </w:pPr>
            <w:r w:rsidRPr="006140DF">
              <w:rPr>
                <w:rFonts w:ascii="Arial" w:eastAsia="新細明體" w:hAnsi="Arial" w:cs="Arial"/>
                <w:b/>
                <w:color w:val="000000" w:themeColor="text1"/>
                <w:kern w:val="0"/>
                <w:sz w:val="20"/>
                <w:szCs w:val="16"/>
                <w:u w:val="single"/>
              </w:rPr>
              <w:t>0.005</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1.095</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2.99 (1.62-5.51)</w:t>
            </w: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b/>
                <w:color w:val="000000" w:themeColor="text1"/>
                <w:kern w:val="0"/>
                <w:sz w:val="20"/>
                <w:szCs w:val="16"/>
                <w:u w:val="single"/>
              </w:rPr>
            </w:pPr>
            <w:r w:rsidRPr="006140DF">
              <w:rPr>
                <w:rFonts w:ascii="Arial" w:eastAsia="新細明體" w:hAnsi="Arial" w:cs="Arial"/>
                <w:b/>
                <w:color w:val="000000" w:themeColor="text1"/>
                <w:kern w:val="0"/>
                <w:sz w:val="20"/>
                <w:szCs w:val="16"/>
                <w:u w:val="single"/>
              </w:rPr>
              <w:t>&lt;0.001</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Constant</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-1.659</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0.157</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-1.913</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0.109</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-1.726</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0.155</w:t>
            </w:r>
          </w:p>
        </w:tc>
      </w:tr>
      <w:tr w:rsidR="00B32D84" w:rsidRPr="006140DF" w:rsidTr="00524921">
        <w:trPr>
          <w:trHeight w:val="330"/>
        </w:trPr>
        <w:tc>
          <w:tcPr>
            <w:tcW w:w="1263" w:type="pct"/>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HL goodness of fit, Chi-square (df)</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1.876 (8)</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3"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0.985</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7.857 (8)</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4"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0.448</w:t>
            </w:r>
          </w:p>
        </w:tc>
        <w:tc>
          <w:tcPr>
            <w:tcW w:w="355"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1.757 (8)</w:t>
            </w:r>
          </w:p>
        </w:tc>
        <w:tc>
          <w:tcPr>
            <w:tcW w:w="608"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1" w:type="pct"/>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0.988</w:t>
            </w:r>
          </w:p>
        </w:tc>
      </w:tr>
      <w:tr w:rsidR="00B32D84" w:rsidRPr="006140DF" w:rsidTr="00524921">
        <w:trPr>
          <w:trHeight w:val="330"/>
        </w:trPr>
        <w:tc>
          <w:tcPr>
            <w:tcW w:w="1263" w:type="pct"/>
            <w:tcBorders>
              <w:top w:val="nil"/>
              <w:left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AIC</w:t>
            </w:r>
          </w:p>
        </w:tc>
        <w:tc>
          <w:tcPr>
            <w:tcW w:w="355" w:type="pct"/>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340.11</w:t>
            </w:r>
          </w:p>
        </w:tc>
        <w:tc>
          <w:tcPr>
            <w:tcW w:w="608" w:type="pct"/>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3" w:type="pct"/>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16"/>
              </w:rPr>
            </w:pPr>
          </w:p>
        </w:tc>
        <w:tc>
          <w:tcPr>
            <w:tcW w:w="355" w:type="pct"/>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335.15</w:t>
            </w:r>
          </w:p>
        </w:tc>
        <w:tc>
          <w:tcPr>
            <w:tcW w:w="608" w:type="pct"/>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4" w:type="pct"/>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16"/>
              </w:rPr>
            </w:pPr>
          </w:p>
        </w:tc>
        <w:tc>
          <w:tcPr>
            <w:tcW w:w="355" w:type="pct"/>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332.56</w:t>
            </w:r>
          </w:p>
        </w:tc>
        <w:tc>
          <w:tcPr>
            <w:tcW w:w="608" w:type="pct"/>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1" w:type="pct"/>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16"/>
              </w:rPr>
            </w:pPr>
          </w:p>
        </w:tc>
      </w:tr>
      <w:tr w:rsidR="00B32D84" w:rsidRPr="006140DF" w:rsidTr="00524921">
        <w:trPr>
          <w:trHeight w:val="330"/>
        </w:trPr>
        <w:tc>
          <w:tcPr>
            <w:tcW w:w="1263" w:type="pct"/>
            <w:tcBorders>
              <w:top w:val="nil"/>
              <w:left w:val="nil"/>
              <w:bottom w:val="single" w:sz="12" w:space="0" w:color="auto"/>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BIC</w:t>
            </w:r>
          </w:p>
        </w:tc>
        <w:tc>
          <w:tcPr>
            <w:tcW w:w="355" w:type="pct"/>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390.37</w:t>
            </w:r>
          </w:p>
        </w:tc>
        <w:tc>
          <w:tcPr>
            <w:tcW w:w="608" w:type="pct"/>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3" w:type="pct"/>
            <w:tcBorders>
              <w:top w:val="nil"/>
              <w:left w:val="nil"/>
              <w:bottom w:val="single" w:sz="12" w:space="0" w:color="auto"/>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16"/>
              </w:rPr>
            </w:pPr>
          </w:p>
        </w:tc>
        <w:tc>
          <w:tcPr>
            <w:tcW w:w="355" w:type="pct"/>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385.42</w:t>
            </w:r>
          </w:p>
        </w:tc>
        <w:tc>
          <w:tcPr>
            <w:tcW w:w="608" w:type="pct"/>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4" w:type="pct"/>
            <w:tcBorders>
              <w:top w:val="nil"/>
              <w:left w:val="nil"/>
              <w:bottom w:val="single" w:sz="12" w:space="0" w:color="auto"/>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16"/>
              </w:rPr>
            </w:pPr>
          </w:p>
        </w:tc>
        <w:tc>
          <w:tcPr>
            <w:tcW w:w="355" w:type="pct"/>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r w:rsidRPr="006140DF">
              <w:rPr>
                <w:rFonts w:ascii="Arial" w:eastAsia="新細明體" w:hAnsi="Arial" w:cs="Arial"/>
                <w:color w:val="000000" w:themeColor="text1"/>
                <w:kern w:val="0"/>
                <w:sz w:val="20"/>
                <w:szCs w:val="16"/>
              </w:rPr>
              <w:t>382.83</w:t>
            </w:r>
          </w:p>
        </w:tc>
        <w:tc>
          <w:tcPr>
            <w:tcW w:w="608" w:type="pct"/>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16"/>
              </w:rPr>
            </w:pPr>
          </w:p>
        </w:tc>
        <w:tc>
          <w:tcPr>
            <w:tcW w:w="281" w:type="pct"/>
            <w:tcBorders>
              <w:top w:val="nil"/>
              <w:left w:val="nil"/>
              <w:bottom w:val="single" w:sz="12" w:space="0" w:color="auto"/>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16"/>
              </w:rPr>
            </w:pPr>
          </w:p>
        </w:tc>
      </w:tr>
    </w:tbl>
    <w:p w:rsidR="00B32D84" w:rsidRPr="006140DF" w:rsidRDefault="00B32D84" w:rsidP="00524921">
      <w:pPr>
        <w:widowControl/>
        <w:rPr>
          <w:rFonts w:ascii="Arial" w:hAnsi="Arial" w:cs="Arial"/>
          <w:color w:val="000000" w:themeColor="text1"/>
          <w:sz w:val="16"/>
          <w:szCs w:val="24"/>
          <w:shd w:val="clear" w:color="auto" w:fill="FFFFFF"/>
        </w:rPr>
      </w:pPr>
      <w:r w:rsidRPr="006140DF">
        <w:rPr>
          <w:rFonts w:ascii="Arial" w:hAnsi="Arial" w:cs="Arial"/>
          <w:b/>
          <w:color w:val="000000" w:themeColor="text1"/>
          <w:sz w:val="16"/>
          <w:szCs w:val="24"/>
          <w:shd w:val="clear" w:color="auto" w:fill="FFFFFF"/>
        </w:rPr>
        <w:t>Abbreviations:</w:t>
      </w:r>
      <w:r w:rsidR="00C46564">
        <w:rPr>
          <w:rFonts w:ascii="Arial" w:hAnsi="Arial" w:cs="Arial" w:hint="eastAsia"/>
          <w:b/>
          <w:color w:val="000000" w:themeColor="text1"/>
          <w:sz w:val="16"/>
          <w:szCs w:val="24"/>
          <w:shd w:val="clear" w:color="auto" w:fill="FFFFFF"/>
        </w:rPr>
        <w:t xml:space="preserve"> </w:t>
      </w:r>
      <w:r w:rsidRPr="006140DF">
        <w:rPr>
          <w:rFonts w:ascii="Arial" w:hAnsi="Arial" w:cs="Arial"/>
          <w:color w:val="000000" w:themeColor="text1"/>
          <w:sz w:val="16"/>
          <w:szCs w:val="24"/>
          <w:shd w:val="clear" w:color="auto" w:fill="FFFFFF"/>
        </w:rPr>
        <w:t xml:space="preserve">β= beta coefficient; aOR= adjusted odds ratio; 95% CI= 95% confidence interval; HSCT= </w:t>
      </w:r>
      <w:r w:rsidR="00B123BD">
        <w:rPr>
          <w:rFonts w:ascii="Arial" w:hAnsi="Arial" w:cs="Arial"/>
          <w:color w:val="000000" w:themeColor="text1"/>
          <w:sz w:val="16"/>
          <w:szCs w:val="24"/>
          <w:shd w:val="clear" w:color="auto" w:fill="FFFFFF"/>
        </w:rPr>
        <w:t>hemato</w:t>
      </w:r>
      <w:r w:rsidRPr="006140DF">
        <w:rPr>
          <w:rFonts w:ascii="Arial" w:hAnsi="Arial" w:cs="Arial"/>
          <w:color w:val="000000" w:themeColor="text1"/>
          <w:sz w:val="16"/>
          <w:szCs w:val="24"/>
          <w:shd w:val="clear" w:color="auto" w:fill="FFFFFF"/>
        </w:rPr>
        <w:t>poietic stem cell transplantation; sGMI= serum galactomannan enzyme immunoassay optical density index; ICU= Intensive care unit; HL=Hosmer-Lemeshow test; df= degree of freedom; AIC= Akaike’s information criterion; BIC=Bayesian information criterion</w:t>
      </w:r>
    </w:p>
    <w:p w:rsidR="00B32D84" w:rsidRPr="006140DF" w:rsidRDefault="00B32D84">
      <w:pPr>
        <w:widowControl/>
        <w:rPr>
          <w:rFonts w:ascii="Arial" w:hAnsi="Arial" w:cs="Arial"/>
          <w:color w:val="000000" w:themeColor="text1"/>
          <w:szCs w:val="24"/>
          <w:shd w:val="clear" w:color="auto" w:fill="FFFFFF"/>
        </w:rPr>
      </w:pPr>
      <w:r w:rsidRPr="006140DF">
        <w:rPr>
          <w:rFonts w:ascii="Arial" w:hAnsi="Arial" w:cs="Arial"/>
          <w:i/>
          <w:color w:val="000000" w:themeColor="text1"/>
          <w:sz w:val="16"/>
          <w:szCs w:val="24"/>
          <w:shd w:val="clear" w:color="auto" w:fill="FFFFFF"/>
        </w:rPr>
        <w:t>p</w:t>
      </w:r>
      <w:r w:rsidRPr="006140DF">
        <w:rPr>
          <w:rFonts w:ascii="Arial" w:hAnsi="Arial" w:cs="Arial"/>
          <w:color w:val="000000" w:themeColor="text1"/>
          <w:sz w:val="16"/>
          <w:szCs w:val="24"/>
          <w:shd w:val="clear" w:color="auto" w:fill="FFFFFF"/>
        </w:rPr>
        <w:t xml:space="preserve"> value &lt;0.05: </w:t>
      </w:r>
      <w:r w:rsidRPr="006140DF">
        <w:rPr>
          <w:rFonts w:ascii="Arial" w:hAnsi="Arial" w:cs="Arial"/>
          <w:b/>
          <w:color w:val="000000" w:themeColor="text1"/>
          <w:sz w:val="16"/>
          <w:szCs w:val="24"/>
          <w:u w:val="single"/>
          <w:shd w:val="clear" w:color="auto" w:fill="FFFFFF"/>
        </w:rPr>
        <w:t>Bold underlined</w:t>
      </w:r>
      <w:r w:rsidRPr="006140DF">
        <w:rPr>
          <w:rFonts w:ascii="Arial" w:hAnsi="Arial" w:cs="Arial"/>
          <w:color w:val="000000" w:themeColor="text1"/>
          <w:szCs w:val="24"/>
          <w:shd w:val="clear" w:color="auto" w:fill="FFFFFF"/>
        </w:rPr>
        <w:br w:type="page"/>
      </w:r>
    </w:p>
    <w:p w:rsidR="00B32D84" w:rsidRPr="006140DF" w:rsidRDefault="00B32D84" w:rsidP="00524921">
      <w:pPr>
        <w:widowControl/>
        <w:rPr>
          <w:rFonts w:ascii="Arial" w:eastAsia="新細明體" w:hAnsi="Arial" w:cs="Arial"/>
          <w:b/>
          <w:bCs/>
          <w:color w:val="000000"/>
          <w:kern w:val="0"/>
          <w:sz w:val="28"/>
          <w:szCs w:val="28"/>
        </w:rPr>
        <w:sectPr w:rsidR="00B32D84" w:rsidRPr="006140DF" w:rsidSect="00524921">
          <w:pgSz w:w="16838" w:h="11906" w:orient="landscape"/>
          <w:pgMar w:top="1797" w:right="1440" w:bottom="1797" w:left="1440" w:header="851" w:footer="992" w:gutter="0"/>
          <w:cols w:space="425"/>
          <w:docGrid w:type="linesAndChars" w:linePitch="360"/>
        </w:sectPr>
      </w:pPr>
    </w:p>
    <w:tbl>
      <w:tblPr>
        <w:tblW w:w="13991" w:type="dxa"/>
        <w:tblCellMar>
          <w:left w:w="28" w:type="dxa"/>
          <w:right w:w="28" w:type="dxa"/>
        </w:tblCellMar>
        <w:tblLook w:val="04A0" w:firstRow="1" w:lastRow="0" w:firstColumn="1" w:lastColumn="0" w:noHBand="0" w:noVBand="1"/>
      </w:tblPr>
      <w:tblGrid>
        <w:gridCol w:w="3526"/>
        <w:gridCol w:w="992"/>
        <w:gridCol w:w="1701"/>
        <w:gridCol w:w="794"/>
        <w:gridCol w:w="996"/>
        <w:gridCol w:w="1701"/>
        <w:gridCol w:w="794"/>
        <w:gridCol w:w="992"/>
        <w:gridCol w:w="1701"/>
        <w:gridCol w:w="794"/>
      </w:tblGrid>
      <w:tr w:rsidR="00B32D84" w:rsidRPr="006140DF" w:rsidTr="00524921">
        <w:trPr>
          <w:trHeight w:val="330"/>
        </w:trPr>
        <w:tc>
          <w:tcPr>
            <w:tcW w:w="3526"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b/>
                <w:bCs/>
                <w:color w:val="000000" w:themeColor="text1"/>
                <w:kern w:val="0"/>
                <w:sz w:val="20"/>
                <w:szCs w:val="20"/>
              </w:rPr>
              <w:lastRenderedPageBreak/>
              <w:t>Day 7 sGMI ≥1.5 (n=169)</w:t>
            </w:r>
          </w:p>
        </w:tc>
        <w:tc>
          <w:tcPr>
            <w:tcW w:w="3487" w:type="dxa"/>
            <w:gridSpan w:val="3"/>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30-day mortality</w:t>
            </w:r>
          </w:p>
        </w:tc>
        <w:tc>
          <w:tcPr>
            <w:tcW w:w="3491" w:type="dxa"/>
            <w:gridSpan w:val="3"/>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90-day mortality</w:t>
            </w:r>
          </w:p>
        </w:tc>
        <w:tc>
          <w:tcPr>
            <w:tcW w:w="3487" w:type="dxa"/>
            <w:gridSpan w:val="3"/>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In-hospital mortality</w:t>
            </w:r>
          </w:p>
        </w:tc>
      </w:tr>
      <w:tr w:rsidR="00B32D84" w:rsidRPr="006140DF" w:rsidTr="00524921">
        <w:trPr>
          <w:trHeight w:val="330"/>
        </w:trPr>
        <w:tc>
          <w:tcPr>
            <w:tcW w:w="3526" w:type="dxa"/>
            <w:tcBorders>
              <w:top w:val="nil"/>
              <w:left w:val="nil"/>
              <w:bottom w:val="single" w:sz="12" w:space="0" w:color="auto"/>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 xml:space="preserve">　</w:t>
            </w:r>
          </w:p>
        </w:tc>
        <w:tc>
          <w:tcPr>
            <w:tcW w:w="992"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β</w:t>
            </w:r>
          </w:p>
        </w:tc>
        <w:tc>
          <w:tcPr>
            <w:tcW w:w="1701"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OR (95% CI)</w:t>
            </w:r>
          </w:p>
        </w:tc>
        <w:tc>
          <w:tcPr>
            <w:tcW w:w="794"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i/>
                <w:color w:val="000000" w:themeColor="text1"/>
                <w:kern w:val="0"/>
                <w:sz w:val="20"/>
                <w:szCs w:val="20"/>
              </w:rPr>
            </w:pPr>
            <w:r w:rsidRPr="006140DF">
              <w:rPr>
                <w:rFonts w:ascii="Arial" w:eastAsia="新細明體" w:hAnsi="Arial" w:cs="Arial"/>
                <w:i/>
                <w:color w:val="000000" w:themeColor="text1"/>
                <w:kern w:val="0"/>
                <w:sz w:val="20"/>
                <w:szCs w:val="20"/>
              </w:rPr>
              <w:t>p</w:t>
            </w:r>
          </w:p>
        </w:tc>
        <w:tc>
          <w:tcPr>
            <w:tcW w:w="996"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β</w:t>
            </w:r>
          </w:p>
        </w:tc>
        <w:tc>
          <w:tcPr>
            <w:tcW w:w="1701"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OR (95% CI)</w:t>
            </w:r>
          </w:p>
        </w:tc>
        <w:tc>
          <w:tcPr>
            <w:tcW w:w="794"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i/>
                <w:color w:val="000000" w:themeColor="text1"/>
                <w:kern w:val="0"/>
                <w:sz w:val="20"/>
                <w:szCs w:val="20"/>
              </w:rPr>
            </w:pPr>
            <w:r w:rsidRPr="006140DF">
              <w:rPr>
                <w:rFonts w:ascii="Arial" w:eastAsia="新細明體" w:hAnsi="Arial" w:cs="Arial"/>
                <w:i/>
                <w:color w:val="000000" w:themeColor="text1"/>
                <w:kern w:val="0"/>
                <w:sz w:val="20"/>
                <w:szCs w:val="20"/>
              </w:rPr>
              <w:t>p</w:t>
            </w:r>
          </w:p>
        </w:tc>
        <w:tc>
          <w:tcPr>
            <w:tcW w:w="992"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β</w:t>
            </w:r>
          </w:p>
        </w:tc>
        <w:tc>
          <w:tcPr>
            <w:tcW w:w="1701"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OR (95% CI)</w:t>
            </w:r>
          </w:p>
        </w:tc>
        <w:tc>
          <w:tcPr>
            <w:tcW w:w="794" w:type="dxa"/>
            <w:tcBorders>
              <w:top w:val="single" w:sz="12" w:space="0" w:color="auto"/>
              <w:left w:val="nil"/>
              <w:bottom w:val="single" w:sz="12" w:space="0" w:color="auto"/>
              <w:right w:val="nil"/>
            </w:tcBorders>
            <w:shd w:val="clear" w:color="auto" w:fill="auto"/>
            <w:noWrap/>
            <w:vAlign w:val="center"/>
          </w:tcPr>
          <w:p w:rsidR="00B32D84" w:rsidRPr="006140DF" w:rsidRDefault="00B32D84" w:rsidP="00524921">
            <w:pPr>
              <w:widowControl/>
              <w:jc w:val="center"/>
              <w:rPr>
                <w:rFonts w:ascii="Arial" w:eastAsia="新細明體" w:hAnsi="Arial" w:cs="Arial"/>
                <w:i/>
                <w:color w:val="000000" w:themeColor="text1"/>
                <w:kern w:val="0"/>
                <w:sz w:val="20"/>
                <w:szCs w:val="20"/>
              </w:rPr>
            </w:pPr>
            <w:r w:rsidRPr="006140DF">
              <w:rPr>
                <w:rFonts w:ascii="Arial" w:eastAsia="新細明體" w:hAnsi="Arial" w:cs="Arial"/>
                <w:i/>
                <w:color w:val="000000" w:themeColor="text1"/>
                <w:kern w:val="0"/>
                <w:sz w:val="20"/>
                <w:szCs w:val="20"/>
              </w:rPr>
              <w:t>p</w:t>
            </w:r>
          </w:p>
        </w:tc>
      </w:tr>
      <w:tr w:rsidR="00B32D84" w:rsidRPr="006140DF" w:rsidTr="00524921">
        <w:trPr>
          <w:trHeight w:val="330"/>
        </w:trPr>
        <w:tc>
          <w:tcPr>
            <w:tcW w:w="3526" w:type="dxa"/>
            <w:tcBorders>
              <w:top w:val="single" w:sz="12" w:space="0" w:color="auto"/>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Age</w:t>
            </w:r>
          </w:p>
        </w:tc>
        <w:tc>
          <w:tcPr>
            <w:tcW w:w="992" w:type="dxa"/>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-0.008</w:t>
            </w:r>
          </w:p>
        </w:tc>
        <w:tc>
          <w:tcPr>
            <w:tcW w:w="1701" w:type="dxa"/>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0.99 (0.97-1.02)</w:t>
            </w:r>
          </w:p>
        </w:tc>
        <w:tc>
          <w:tcPr>
            <w:tcW w:w="794" w:type="dxa"/>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0.543</w:t>
            </w:r>
          </w:p>
        </w:tc>
        <w:tc>
          <w:tcPr>
            <w:tcW w:w="996" w:type="dxa"/>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-0.014</w:t>
            </w:r>
          </w:p>
        </w:tc>
        <w:tc>
          <w:tcPr>
            <w:tcW w:w="1701" w:type="dxa"/>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0.99 (0.96-1.01)</w:t>
            </w:r>
          </w:p>
        </w:tc>
        <w:tc>
          <w:tcPr>
            <w:tcW w:w="794" w:type="dxa"/>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0.276</w:t>
            </w:r>
          </w:p>
        </w:tc>
        <w:tc>
          <w:tcPr>
            <w:tcW w:w="992" w:type="dxa"/>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-0.016</w:t>
            </w:r>
          </w:p>
        </w:tc>
        <w:tc>
          <w:tcPr>
            <w:tcW w:w="1701" w:type="dxa"/>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0.98 (0.96-1.01)</w:t>
            </w:r>
          </w:p>
        </w:tc>
        <w:tc>
          <w:tcPr>
            <w:tcW w:w="794" w:type="dxa"/>
            <w:tcBorders>
              <w:top w:val="single" w:sz="12" w:space="0" w:color="auto"/>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0.208</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Sex</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-0.446</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0.64 (0.30-1.36)</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0.244</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-0.106</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0.90 (0.43-1.86)</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0.776</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-0.57</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0.57 (0.27-1.19)</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0.131</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BMI</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0.075</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1.08 (0.98-1.18)</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0.113</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0.156</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1.17 (1.06-1.29)</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b/>
                <w:bCs/>
                <w:color w:val="000000" w:themeColor="text1"/>
                <w:sz w:val="20"/>
                <w:szCs w:val="20"/>
                <w:u w:val="single"/>
              </w:rPr>
              <w:t>0.002</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0.123</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1.13 (1.03-1.25)</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b/>
                <w:bCs/>
                <w:color w:val="000000" w:themeColor="text1"/>
                <w:sz w:val="20"/>
                <w:szCs w:val="20"/>
                <w:u w:val="single"/>
              </w:rPr>
              <w:t>0.013</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HSCT</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0.015</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0.77 (0.23-2.53)</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0.666</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0.092</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0.69 (0.24-2.02)</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0.499</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0.676</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1.17 (0.39-3.50)</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0.777</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 xml:space="preserve">Solid organ transplant </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0.412</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0.75 (0.06-9.69)</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0.827</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0.251</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0.19 (0.02-2.09)</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0.175</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-0.099</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1.60 (0.22-11.78)</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0.647</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Hematologic malignancy without HSCT</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-0.263</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1.51 (0.50-4.54)</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0.463</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-0.370</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1.29 (0.41-4.01)</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0.665</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0.158</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0.91 (0.29-2.85)</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0.866</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Non-hematologic malignancy</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-0.285</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1.02 (0.37-2.82)</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0.977</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-1.650</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1.10 (0.38-3.17)</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0.865</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0.467</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1.97 (0.66-5.87)</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0.225</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Immunosuppressant or steroid use</w:t>
            </w:r>
            <w:r w:rsidRPr="006140DF" w:rsidDel="00085958">
              <w:rPr>
                <w:rFonts w:ascii="Arial" w:eastAsia="新細明體" w:hAnsi="Arial" w:cs="Arial"/>
                <w:color w:val="000000" w:themeColor="text1"/>
                <w:kern w:val="0"/>
                <w:sz w:val="20"/>
                <w:szCs w:val="20"/>
              </w:rPr>
              <w:t xml:space="preserve"> </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-1.048</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0.35 (0.14-0.90)</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b/>
                <w:bCs/>
                <w:color w:val="000000" w:themeColor="text1"/>
                <w:sz w:val="20"/>
                <w:szCs w:val="20"/>
                <w:u w:val="single"/>
              </w:rPr>
              <w:t>0.029</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-0.496</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0.61 (0.25-1.50)</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0.279</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-0.660</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0.52 (0.21-1.30)</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0.161</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Neutropenic status</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0.075</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1.08 (0.47-2.48)</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0.859</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-0.086</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0.92 (0.41-2.04)</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0.834</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0.509</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1.66 (0.74-3.74)</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0.218</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Consolidation pattern on CT</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1.065</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2.90 (1.10-7.64)</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b/>
                <w:bCs/>
                <w:color w:val="000000" w:themeColor="text1"/>
                <w:sz w:val="20"/>
                <w:szCs w:val="20"/>
                <w:u w:val="single"/>
              </w:rPr>
              <w:t>0.031</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0.525</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1.69 (0.74-3.89)</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0.217</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0.852</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2.35 (1.02-5.38)</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b/>
                <w:bCs/>
                <w:color w:val="000000" w:themeColor="text1"/>
                <w:sz w:val="20"/>
                <w:szCs w:val="20"/>
                <w:u w:val="single"/>
              </w:rPr>
              <w:t>0.044</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Anti-fungal treatment</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-0.994</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0.37 (0.11-1.28)</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0.117</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0.420</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1.52 (0.43-5.34)</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0.512</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0.244</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1.28 (0.36-4.54)</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0.707</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 xml:space="preserve">ICU admission </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0.920</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2.51 (0.99-6.34)</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0.052</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0.740</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2.10 (0.93-4.71)</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0.073</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0.990</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2.69 (1.19-6.11)</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b/>
                <w:bCs/>
                <w:color w:val="000000" w:themeColor="text1"/>
                <w:sz w:val="20"/>
                <w:szCs w:val="20"/>
                <w:u w:val="single"/>
              </w:rPr>
              <w:t>0.018</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b/>
                <w:color w:val="000000" w:themeColor="text1"/>
                <w:kern w:val="0"/>
                <w:sz w:val="20"/>
                <w:szCs w:val="20"/>
              </w:rPr>
            </w:pPr>
            <w:r w:rsidRPr="006140DF">
              <w:rPr>
                <w:rFonts w:ascii="Arial" w:eastAsia="新細明體" w:hAnsi="Arial" w:cs="Arial"/>
                <w:b/>
                <w:color w:val="000000" w:themeColor="text1"/>
                <w:kern w:val="0"/>
                <w:sz w:val="20"/>
                <w:szCs w:val="20"/>
              </w:rPr>
              <w:t>Day 7 sGMI ≥1.5</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0.851</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2.34 (1.09-5.02)</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b/>
                <w:bCs/>
                <w:color w:val="000000" w:themeColor="text1"/>
                <w:sz w:val="20"/>
                <w:szCs w:val="20"/>
                <w:u w:val="single"/>
              </w:rPr>
              <w:t>0.029</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0.807</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2.24 (1.10-4.58)</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b/>
                <w:bCs/>
                <w:color w:val="000000" w:themeColor="text1"/>
                <w:sz w:val="20"/>
                <w:szCs w:val="20"/>
                <w:u w:val="single"/>
              </w:rPr>
              <w:t>0.027</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0.832</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color w:val="000000" w:themeColor="text1"/>
                <w:sz w:val="20"/>
                <w:szCs w:val="20"/>
              </w:rPr>
              <w:t>2.30 (1.12-4.71)</w:t>
            </w: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hAnsi="Arial" w:cs="Arial"/>
                <w:b/>
                <w:bCs/>
                <w:color w:val="000000" w:themeColor="text1"/>
                <w:sz w:val="20"/>
                <w:szCs w:val="20"/>
                <w:u w:val="single"/>
              </w:rPr>
              <w:t>0.023</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Constant</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-2.244</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0.177</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-3.409</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0.034</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-2.928</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0.071</w:t>
            </w:r>
          </w:p>
        </w:tc>
      </w:tr>
      <w:tr w:rsidR="00B32D84" w:rsidRPr="006140DF" w:rsidTr="00524921">
        <w:trPr>
          <w:trHeight w:val="330"/>
        </w:trPr>
        <w:tc>
          <w:tcPr>
            <w:tcW w:w="3526" w:type="dxa"/>
            <w:tcBorders>
              <w:top w:val="nil"/>
              <w:left w:val="nil"/>
              <w:bottom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HL goodness of fit, Chi-square (df)</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6.622 (8)</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0.578</w:t>
            </w:r>
          </w:p>
        </w:tc>
        <w:tc>
          <w:tcPr>
            <w:tcW w:w="996"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7.891 (8)</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0.444</w:t>
            </w:r>
          </w:p>
        </w:tc>
        <w:tc>
          <w:tcPr>
            <w:tcW w:w="992"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7.304 (8)</w:t>
            </w:r>
          </w:p>
        </w:tc>
        <w:tc>
          <w:tcPr>
            <w:tcW w:w="1701"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bottom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0.504</w:t>
            </w:r>
          </w:p>
        </w:tc>
      </w:tr>
      <w:tr w:rsidR="00B32D84" w:rsidRPr="006140DF" w:rsidTr="00524921">
        <w:trPr>
          <w:trHeight w:val="330"/>
        </w:trPr>
        <w:tc>
          <w:tcPr>
            <w:tcW w:w="3526" w:type="dxa"/>
            <w:tcBorders>
              <w:top w:val="nil"/>
              <w:left w:val="nil"/>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AIC</w:t>
            </w:r>
          </w:p>
        </w:tc>
        <w:tc>
          <w:tcPr>
            <w:tcW w:w="992" w:type="dxa"/>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210.13</w:t>
            </w:r>
          </w:p>
        </w:tc>
        <w:tc>
          <w:tcPr>
            <w:tcW w:w="1701" w:type="dxa"/>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20"/>
              </w:rPr>
            </w:pPr>
          </w:p>
        </w:tc>
        <w:tc>
          <w:tcPr>
            <w:tcW w:w="996" w:type="dxa"/>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220.47</w:t>
            </w:r>
          </w:p>
        </w:tc>
        <w:tc>
          <w:tcPr>
            <w:tcW w:w="1701" w:type="dxa"/>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20"/>
              </w:rPr>
            </w:pPr>
          </w:p>
        </w:tc>
        <w:tc>
          <w:tcPr>
            <w:tcW w:w="992" w:type="dxa"/>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224.56</w:t>
            </w:r>
          </w:p>
        </w:tc>
        <w:tc>
          <w:tcPr>
            <w:tcW w:w="1701" w:type="dxa"/>
            <w:tcBorders>
              <w:top w:val="nil"/>
              <w:left w:val="nil"/>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20"/>
              </w:rPr>
            </w:pPr>
          </w:p>
        </w:tc>
      </w:tr>
      <w:tr w:rsidR="00B32D84" w:rsidRPr="006140DF" w:rsidTr="00524921">
        <w:trPr>
          <w:trHeight w:val="330"/>
        </w:trPr>
        <w:tc>
          <w:tcPr>
            <w:tcW w:w="3526" w:type="dxa"/>
            <w:tcBorders>
              <w:top w:val="nil"/>
              <w:left w:val="nil"/>
              <w:bottom w:val="single" w:sz="12" w:space="0" w:color="auto"/>
              <w:right w:val="nil"/>
            </w:tcBorders>
            <w:shd w:val="clear" w:color="auto" w:fill="auto"/>
            <w:noWrap/>
            <w:vAlign w:val="center"/>
            <w:hideMark/>
          </w:tcPr>
          <w:p w:rsidR="00B32D84" w:rsidRPr="006140DF" w:rsidRDefault="00B32D84" w:rsidP="00524921">
            <w:pPr>
              <w:widowControl/>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BIC</w:t>
            </w:r>
          </w:p>
        </w:tc>
        <w:tc>
          <w:tcPr>
            <w:tcW w:w="992" w:type="dxa"/>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253.95</w:t>
            </w:r>
          </w:p>
        </w:tc>
        <w:tc>
          <w:tcPr>
            <w:tcW w:w="1701" w:type="dxa"/>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bottom w:val="single" w:sz="12" w:space="0" w:color="auto"/>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20"/>
              </w:rPr>
            </w:pPr>
          </w:p>
        </w:tc>
        <w:tc>
          <w:tcPr>
            <w:tcW w:w="996" w:type="dxa"/>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264.29</w:t>
            </w:r>
          </w:p>
        </w:tc>
        <w:tc>
          <w:tcPr>
            <w:tcW w:w="1701" w:type="dxa"/>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bottom w:val="single" w:sz="12" w:space="0" w:color="auto"/>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20"/>
              </w:rPr>
            </w:pPr>
          </w:p>
        </w:tc>
        <w:tc>
          <w:tcPr>
            <w:tcW w:w="992" w:type="dxa"/>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r w:rsidRPr="006140DF">
              <w:rPr>
                <w:rFonts w:ascii="Arial" w:eastAsia="新細明體" w:hAnsi="Arial" w:cs="Arial"/>
                <w:color w:val="000000" w:themeColor="text1"/>
                <w:kern w:val="0"/>
                <w:sz w:val="20"/>
                <w:szCs w:val="20"/>
              </w:rPr>
              <w:t>268.38</w:t>
            </w:r>
          </w:p>
        </w:tc>
        <w:tc>
          <w:tcPr>
            <w:tcW w:w="1701" w:type="dxa"/>
            <w:tcBorders>
              <w:top w:val="nil"/>
              <w:left w:val="nil"/>
              <w:bottom w:val="single" w:sz="12" w:space="0" w:color="auto"/>
              <w:right w:val="nil"/>
            </w:tcBorders>
            <w:shd w:val="clear" w:color="auto" w:fill="auto"/>
            <w:noWrap/>
            <w:vAlign w:val="center"/>
          </w:tcPr>
          <w:p w:rsidR="00B32D84" w:rsidRPr="006140DF" w:rsidRDefault="00B32D84" w:rsidP="00524921">
            <w:pPr>
              <w:widowControl/>
              <w:jc w:val="right"/>
              <w:rPr>
                <w:rFonts w:ascii="Arial" w:eastAsia="新細明體" w:hAnsi="Arial" w:cs="Arial"/>
                <w:color w:val="000000" w:themeColor="text1"/>
                <w:kern w:val="0"/>
                <w:sz w:val="20"/>
                <w:szCs w:val="20"/>
              </w:rPr>
            </w:pPr>
          </w:p>
        </w:tc>
        <w:tc>
          <w:tcPr>
            <w:tcW w:w="794" w:type="dxa"/>
            <w:tcBorders>
              <w:top w:val="nil"/>
              <w:left w:val="nil"/>
              <w:bottom w:val="single" w:sz="12" w:space="0" w:color="auto"/>
              <w:right w:val="nil"/>
            </w:tcBorders>
            <w:shd w:val="clear" w:color="auto" w:fill="auto"/>
            <w:noWrap/>
            <w:vAlign w:val="center"/>
          </w:tcPr>
          <w:p w:rsidR="00B32D84" w:rsidRPr="006140DF" w:rsidRDefault="00B32D84" w:rsidP="00524921">
            <w:pPr>
              <w:widowControl/>
              <w:rPr>
                <w:rFonts w:ascii="Arial" w:eastAsia="新細明體" w:hAnsi="Arial" w:cs="Arial"/>
                <w:color w:val="000000" w:themeColor="text1"/>
                <w:kern w:val="0"/>
                <w:sz w:val="20"/>
                <w:szCs w:val="20"/>
              </w:rPr>
            </w:pPr>
          </w:p>
        </w:tc>
      </w:tr>
    </w:tbl>
    <w:p w:rsidR="00B32D84" w:rsidRPr="006140DF" w:rsidRDefault="00B32D84" w:rsidP="00524921">
      <w:pPr>
        <w:widowControl/>
        <w:rPr>
          <w:rFonts w:ascii="Arial" w:hAnsi="Arial" w:cs="Arial"/>
          <w:color w:val="000000" w:themeColor="text1"/>
          <w:sz w:val="16"/>
          <w:szCs w:val="16"/>
        </w:rPr>
      </w:pPr>
      <w:r w:rsidRPr="006140DF">
        <w:rPr>
          <w:rFonts w:ascii="Arial" w:hAnsi="Arial" w:cs="Arial"/>
          <w:b/>
          <w:color w:val="000000" w:themeColor="text1"/>
          <w:sz w:val="16"/>
          <w:szCs w:val="16"/>
        </w:rPr>
        <w:t>Abbreviations:</w:t>
      </w:r>
      <w:r w:rsidRPr="006140DF">
        <w:rPr>
          <w:rFonts w:ascii="Arial" w:hAnsi="Arial" w:cs="Arial"/>
          <w:color w:val="000000" w:themeColor="text1"/>
          <w:sz w:val="16"/>
          <w:szCs w:val="16"/>
        </w:rPr>
        <w:t xml:space="preserve"> β= beta coefficient; aOR= adjusted odds ratio; 95% CI= 95% confidence interval; HSCT= </w:t>
      </w:r>
      <w:r w:rsidR="00B123BD">
        <w:rPr>
          <w:rFonts w:ascii="Arial" w:hAnsi="Arial" w:cs="Arial"/>
          <w:color w:val="000000" w:themeColor="text1"/>
          <w:sz w:val="16"/>
          <w:szCs w:val="16"/>
        </w:rPr>
        <w:t>hemato</w:t>
      </w:r>
      <w:r w:rsidRPr="006140DF">
        <w:rPr>
          <w:rFonts w:ascii="Arial" w:hAnsi="Arial" w:cs="Arial"/>
          <w:color w:val="000000" w:themeColor="text1"/>
          <w:sz w:val="16"/>
          <w:szCs w:val="16"/>
        </w:rPr>
        <w:t>poietic stem cell transplantation; sGMI= serum galactomannan enzyme immunoassay optical density index; ICU= Intensive care unit; HL=Hosmer-Lemeshow test; df= degree of freedom; AIC= Akaike’s information criterion; BIC=Bayesian information criterion</w:t>
      </w:r>
    </w:p>
    <w:p w:rsidR="00B32D84" w:rsidRDefault="00B32D84" w:rsidP="00524921">
      <w:pPr>
        <w:widowControl/>
        <w:rPr>
          <w:rFonts w:ascii="Arial" w:hAnsi="Arial" w:cs="Arial"/>
          <w:b/>
          <w:color w:val="000000" w:themeColor="text1"/>
          <w:sz w:val="16"/>
          <w:szCs w:val="16"/>
          <w:u w:val="single"/>
        </w:rPr>
      </w:pPr>
      <w:r w:rsidRPr="006140DF">
        <w:rPr>
          <w:rFonts w:ascii="Arial" w:hAnsi="Arial" w:cs="Arial"/>
          <w:i/>
          <w:color w:val="000000" w:themeColor="text1"/>
          <w:sz w:val="16"/>
          <w:szCs w:val="16"/>
        </w:rPr>
        <w:t>p</w:t>
      </w:r>
      <w:r w:rsidRPr="006140DF">
        <w:rPr>
          <w:rFonts w:ascii="Arial" w:hAnsi="Arial" w:cs="Arial"/>
          <w:color w:val="000000" w:themeColor="text1"/>
          <w:sz w:val="16"/>
          <w:szCs w:val="16"/>
        </w:rPr>
        <w:t xml:space="preserve"> value &lt;0.05: </w:t>
      </w:r>
      <w:r w:rsidRPr="006140DF">
        <w:rPr>
          <w:rFonts w:ascii="Arial" w:hAnsi="Arial" w:cs="Arial"/>
          <w:b/>
          <w:color w:val="000000" w:themeColor="text1"/>
          <w:sz w:val="16"/>
          <w:szCs w:val="16"/>
          <w:u w:val="single"/>
        </w:rPr>
        <w:t>Bold underlined</w:t>
      </w:r>
    </w:p>
    <w:p w:rsidR="00B32D84" w:rsidRPr="006140DF" w:rsidRDefault="00B32D84" w:rsidP="00524921">
      <w:pPr>
        <w:widowControl/>
        <w:rPr>
          <w:rFonts w:ascii="Arial" w:hAnsi="Arial" w:cs="Arial"/>
          <w:color w:val="000000" w:themeColor="text1"/>
          <w:sz w:val="16"/>
          <w:szCs w:val="16"/>
        </w:rPr>
      </w:pPr>
    </w:p>
    <w:p w:rsidR="00B32D84" w:rsidRDefault="00B32D84" w:rsidP="00B32D84">
      <w:pPr>
        <w:rPr>
          <w:b/>
        </w:rPr>
        <w:sectPr w:rsidR="00B32D84" w:rsidSect="00524921">
          <w:pgSz w:w="16838" w:h="11906" w:orient="landscape" w:code="9"/>
          <w:pgMar w:top="1797" w:right="1440" w:bottom="1797" w:left="1440" w:header="851" w:footer="992" w:gutter="0"/>
          <w:cols w:space="425"/>
          <w:docGrid w:type="linesAndChars" w:linePitch="360"/>
        </w:sectPr>
      </w:pPr>
    </w:p>
    <w:p w:rsidR="00B32D84" w:rsidRPr="00B32D84" w:rsidRDefault="00B32D84" w:rsidP="00B123BD">
      <w:pPr>
        <w:spacing w:line="480" w:lineRule="auto"/>
        <w:rPr>
          <w:b/>
        </w:rPr>
      </w:pPr>
      <w:r>
        <w:rPr>
          <w:b/>
        </w:rPr>
        <w:lastRenderedPageBreak/>
        <w:t>Supplementary Information 2</w:t>
      </w:r>
      <w:r w:rsidRPr="00B32D84">
        <w:rPr>
          <w:b/>
        </w:rPr>
        <w:t xml:space="preserve">: </w:t>
      </w:r>
      <w:r w:rsidRPr="00B32D84">
        <w:t>References of the Systematic Review of static and kinetic serum Galactomannan</w:t>
      </w:r>
      <w:r w:rsidR="00524921">
        <w:t xml:space="preserve"> markers</w:t>
      </w:r>
    </w:p>
    <w:p w:rsidR="00B32D84" w:rsidRPr="00B32D84" w:rsidRDefault="00B32D84" w:rsidP="00B123BD">
      <w:pPr>
        <w:spacing w:line="480" w:lineRule="auto"/>
        <w:rPr>
          <w:b/>
        </w:rPr>
      </w:pPr>
    </w:p>
    <w:p w:rsidR="00B32D84" w:rsidRPr="00B32D84" w:rsidRDefault="00B32D84" w:rsidP="00B123BD">
      <w:pPr>
        <w:spacing w:line="480" w:lineRule="auto"/>
      </w:pPr>
      <w:r w:rsidRPr="00B32D84">
        <w:t>1.</w:t>
      </w:r>
      <w:r w:rsidRPr="00B32D84">
        <w:tab/>
        <w:t>Heylen L, Maertens J, Naesens M, Van Wijngaerden E, Lagrou K, Bammens B, et al. Invasive aspergillosis after kidney transplant: case-control study. Clin Infect Dis. 2015;60(10):1505-11.</w:t>
      </w:r>
    </w:p>
    <w:p w:rsidR="00B32D84" w:rsidRPr="00B32D84" w:rsidRDefault="00B32D84" w:rsidP="00B123BD">
      <w:pPr>
        <w:spacing w:line="480" w:lineRule="auto"/>
      </w:pPr>
      <w:r w:rsidRPr="00B32D84">
        <w:t>DOI: https://doi.org/10.1093/cid/civ103</w:t>
      </w:r>
    </w:p>
    <w:p w:rsidR="00B32D84" w:rsidRPr="00B32D84" w:rsidRDefault="00B32D84" w:rsidP="00B123BD">
      <w:pPr>
        <w:spacing w:line="480" w:lineRule="auto"/>
      </w:pPr>
      <w:r w:rsidRPr="00B32D84">
        <w:t>2.</w:t>
      </w:r>
      <w:r w:rsidRPr="00B32D84">
        <w:tab/>
        <w:t>Koo S, Bryar JM, Baden LR, Marty FM. Prognostic features of galactomannan antigenemia in galactomannan-positive invasive aspergillosis. J Clin Microbiol. 2010;48(4):1255-60.</w:t>
      </w:r>
    </w:p>
    <w:p w:rsidR="00B32D84" w:rsidRPr="00B32D84" w:rsidRDefault="00B32D84" w:rsidP="00B123BD">
      <w:pPr>
        <w:spacing w:line="480" w:lineRule="auto"/>
      </w:pPr>
      <w:r w:rsidRPr="00B32D84">
        <w:t>DOI: https://doi.org/10.1128/JCM.02281-09</w:t>
      </w:r>
    </w:p>
    <w:p w:rsidR="00B32D84" w:rsidRPr="00B32D84" w:rsidRDefault="00B32D84" w:rsidP="00B123BD">
      <w:pPr>
        <w:spacing w:line="480" w:lineRule="auto"/>
      </w:pPr>
      <w:r w:rsidRPr="00B32D84">
        <w:t>3.</w:t>
      </w:r>
      <w:r w:rsidRPr="00B32D84">
        <w:tab/>
        <w:t>Bergeron A, Porcher R, Menotti J, Poirot JL, Chagnon K, Vekhoff A, et al. Prospective evaluation of clinical and biological markers to predict the outcome of invasive pulmonary aspergillosis in hematological patients. J Clin Microbiol. 2012;50(3):823-30.</w:t>
      </w:r>
    </w:p>
    <w:p w:rsidR="00B32D84" w:rsidRPr="00B32D84" w:rsidRDefault="00B32D84" w:rsidP="00B123BD">
      <w:pPr>
        <w:spacing w:line="480" w:lineRule="auto"/>
      </w:pPr>
      <w:r w:rsidRPr="00B32D84">
        <w:t>DOI: https://doi.org/10.1128/JCM.00750-11</w:t>
      </w:r>
    </w:p>
    <w:p w:rsidR="00B32D84" w:rsidRPr="00B32D84" w:rsidRDefault="00B32D84" w:rsidP="00B123BD">
      <w:pPr>
        <w:spacing w:line="480" w:lineRule="auto"/>
      </w:pPr>
      <w:r w:rsidRPr="00B32D84">
        <w:t>4.</w:t>
      </w:r>
      <w:r w:rsidRPr="00B32D84">
        <w:tab/>
        <w:t>Pang L, Zhao X, Dickens BL, Lim JT, Cook AR, Netea MG, et al. Using routine blood parameters to anticipate clinical outcomes in invasive aspergillosis. Clin Microbiol Infect. 2020;26(6):781 e1- e8.</w:t>
      </w:r>
    </w:p>
    <w:p w:rsidR="00B32D84" w:rsidRPr="00B32D84" w:rsidRDefault="00B32D84" w:rsidP="00B123BD">
      <w:pPr>
        <w:spacing w:line="480" w:lineRule="auto"/>
      </w:pPr>
      <w:r w:rsidRPr="00B32D84">
        <w:lastRenderedPageBreak/>
        <w:t>DOI: https://doi.org/10.1016/j.cmi.2019.10.019</w:t>
      </w:r>
    </w:p>
    <w:p w:rsidR="00B32D84" w:rsidRPr="00B32D84" w:rsidRDefault="00B32D84" w:rsidP="00B123BD">
      <w:pPr>
        <w:spacing w:line="480" w:lineRule="auto"/>
      </w:pPr>
      <w:r w:rsidRPr="00B32D84">
        <w:t>5.</w:t>
      </w:r>
      <w:r w:rsidRPr="00B32D84">
        <w:tab/>
        <w:t>Couchepin J, Brunel AS, Jaton K, Meylan P, Bochud PY, Lamoth F. Role of bi-weekly serum galactomannan screening for the diagnosis of invasive aspergillosis in haematological cancer patients. Mycoses. 2018;61(6):350-4.</w:t>
      </w:r>
    </w:p>
    <w:p w:rsidR="00B32D84" w:rsidRPr="00B32D84" w:rsidRDefault="00B32D84" w:rsidP="00B123BD">
      <w:pPr>
        <w:spacing w:line="480" w:lineRule="auto"/>
      </w:pPr>
      <w:r w:rsidRPr="00B32D84">
        <w:t>DOI: https://doi.org/10.1111/myc.12755</w:t>
      </w:r>
    </w:p>
    <w:p w:rsidR="00B32D84" w:rsidRPr="00B32D84" w:rsidRDefault="00B32D84" w:rsidP="00B123BD">
      <w:pPr>
        <w:spacing w:line="480" w:lineRule="auto"/>
      </w:pPr>
      <w:r w:rsidRPr="00B32D84">
        <w:t>6.</w:t>
      </w:r>
      <w:r w:rsidRPr="00B32D84">
        <w:tab/>
        <w:t>Neofytos D, Railkar R, Mullane KM, Fredricks DN, Granwehr B, Marr KA, et al. Correlation between Circulating Fungal Biomarkers and Clinical Outcome in Invasive Aspergillosis. PLoS One. 2015;10(6):e0129022.</w:t>
      </w:r>
    </w:p>
    <w:p w:rsidR="00B32D84" w:rsidRPr="00B32D84" w:rsidRDefault="00B32D84" w:rsidP="00B123BD">
      <w:pPr>
        <w:spacing w:line="480" w:lineRule="auto"/>
      </w:pPr>
      <w:r w:rsidRPr="00B32D84">
        <w:t>DOI: https://doi.org/10.1371/journal.pone.0129022</w:t>
      </w:r>
    </w:p>
    <w:p w:rsidR="00B32D84" w:rsidRPr="00B32D84" w:rsidRDefault="00B32D84" w:rsidP="00B123BD">
      <w:pPr>
        <w:spacing w:line="480" w:lineRule="auto"/>
      </w:pPr>
      <w:r w:rsidRPr="00B32D84">
        <w:t>7.</w:t>
      </w:r>
      <w:r w:rsidRPr="00B32D84">
        <w:tab/>
        <w:t>Hoyo I, Sanclemente G, de la Bellacasa JP, Cofan F, Ricart MJ, Cardona M, et al. Epidemiology, clinical characteristics, and outcome of invasive aspergillosis in renal transplant patients. Transpl Infect Dis. 2014;16(6):951-7.</w:t>
      </w:r>
    </w:p>
    <w:p w:rsidR="00B32D84" w:rsidRPr="00B32D84" w:rsidRDefault="00B32D84" w:rsidP="00B123BD">
      <w:pPr>
        <w:spacing w:line="480" w:lineRule="auto"/>
      </w:pPr>
      <w:r w:rsidRPr="00B32D84">
        <w:t>DOI: https://doi.org/10.1111/tid.12301</w:t>
      </w:r>
    </w:p>
    <w:p w:rsidR="00B32D84" w:rsidRPr="00B32D84" w:rsidRDefault="00B32D84" w:rsidP="00B123BD">
      <w:pPr>
        <w:spacing w:line="480" w:lineRule="auto"/>
      </w:pPr>
      <w:r w:rsidRPr="00B32D84">
        <w:t>8.</w:t>
      </w:r>
      <w:r w:rsidRPr="00B32D84">
        <w:tab/>
        <w:t>Moreno A, Mah J, Budvytiene I, Ho Dora Y, Schwenk Hayden T, Banaei N. Dynamics and prognostic value of plasma cell-free DNA PCR in patients with invasive aspergillosis and mucormycosis. Journal of Clinical Microbiology. 2024;62(5):e00394-24.</w:t>
      </w:r>
    </w:p>
    <w:p w:rsidR="00B32D84" w:rsidRPr="00B32D84" w:rsidRDefault="00B32D84" w:rsidP="00B123BD">
      <w:pPr>
        <w:spacing w:line="480" w:lineRule="auto"/>
      </w:pPr>
      <w:r w:rsidRPr="00B32D84">
        <w:t>DOI: https://doi.org/10.1128/jcm.00394-24</w:t>
      </w:r>
    </w:p>
    <w:p w:rsidR="00B32D84" w:rsidRPr="00B32D84" w:rsidRDefault="00B32D84" w:rsidP="00B123BD">
      <w:pPr>
        <w:spacing w:line="480" w:lineRule="auto"/>
      </w:pPr>
      <w:r w:rsidRPr="00B32D84">
        <w:t>9.</w:t>
      </w:r>
      <w:r w:rsidRPr="00B32D84">
        <w:tab/>
        <w:t xml:space="preserve">Fisher CE, Stevens AM, Leisenring W, Pergam SA, Boeckh M, Hohl TM. The </w:t>
      </w:r>
      <w:r w:rsidRPr="00B32D84">
        <w:lastRenderedPageBreak/>
        <w:t>serum galactomannan index predicts mortality in hematopoietic stem cell transplant recipients with invasive aspergillosis. Clin Infect Dis. 2013;57(7):1001-4.</w:t>
      </w:r>
    </w:p>
    <w:p w:rsidR="00B32D84" w:rsidRPr="00B32D84" w:rsidRDefault="00B32D84" w:rsidP="00B123BD">
      <w:pPr>
        <w:spacing w:line="480" w:lineRule="auto"/>
      </w:pPr>
      <w:r w:rsidRPr="00B32D84">
        <w:t>DOI: https://doi.org/10.1093/cid/cit393</w:t>
      </w:r>
    </w:p>
    <w:p w:rsidR="00B32D84" w:rsidRPr="00B32D84" w:rsidRDefault="00B32D84" w:rsidP="00B123BD">
      <w:pPr>
        <w:spacing w:line="480" w:lineRule="auto"/>
      </w:pPr>
      <w:r w:rsidRPr="00B32D84">
        <w:t>10.</w:t>
      </w:r>
      <w:r w:rsidRPr="00B32D84">
        <w:tab/>
        <w:t>Kim SJ, Cheong JW, Min YH, Choi YJ, Lee DG, Lee JH, et al. Success rate and risk factors for failure of empirical antifungal therapy with itraconazole in patients with hematological malignancies: a multicenter, prospective, open-label, observational study in Korea. J Korean Med Sci. 2014;29(1):61-8.</w:t>
      </w:r>
    </w:p>
    <w:p w:rsidR="00B32D84" w:rsidRPr="00B32D84" w:rsidRDefault="00B32D84" w:rsidP="00B123BD">
      <w:pPr>
        <w:spacing w:line="480" w:lineRule="auto"/>
      </w:pPr>
      <w:r w:rsidRPr="00B32D84">
        <w:t>DOI: https://doi.org/10.3346/jkms.2014.29.1.61</w:t>
      </w:r>
    </w:p>
    <w:p w:rsidR="00B32D84" w:rsidRPr="00B32D84" w:rsidRDefault="00B32D84" w:rsidP="00B123BD">
      <w:pPr>
        <w:spacing w:line="480" w:lineRule="auto"/>
      </w:pPr>
      <w:r w:rsidRPr="00B32D84">
        <w:t>11.</w:t>
      </w:r>
      <w:r w:rsidRPr="00B32D84">
        <w:tab/>
        <w:t>Han SB, Kim SK, Lee JW, Yoon JS, Chung NG, Cho B, et al. Serum galactomannan index for early prediction of mortality in immunocompromised children with invasive pulmonary aspergillosis. BMC infectious diseases. 2015;15:271.</w:t>
      </w:r>
    </w:p>
    <w:p w:rsidR="00B32D84" w:rsidRPr="00B32D84" w:rsidRDefault="00B32D84" w:rsidP="00B123BD">
      <w:pPr>
        <w:spacing w:line="480" w:lineRule="auto"/>
      </w:pPr>
      <w:r w:rsidRPr="00B32D84">
        <w:t>DOI: https://doi.org/10.1186/s12879-015-1014-9</w:t>
      </w:r>
    </w:p>
    <w:p w:rsidR="00B32D84" w:rsidRPr="00B32D84" w:rsidRDefault="00B32D84" w:rsidP="00B123BD">
      <w:pPr>
        <w:spacing w:line="480" w:lineRule="auto"/>
      </w:pPr>
      <w:r w:rsidRPr="00B32D84">
        <w:t>12.</w:t>
      </w:r>
      <w:r w:rsidRPr="00B32D84">
        <w:tab/>
        <w:t>Vehreschild JJ, Heussel CP, Groll AH, Vehreschild MJGT, Silling G, Würthwein G, et al. Serial assessment of pulmonary lesion volume by computed tomography allows survival prediction in invasive pulmonary aspergillosis. European Radiology. 2017;27(8):3275-82.</w:t>
      </w:r>
    </w:p>
    <w:p w:rsidR="00B32D84" w:rsidRPr="00B32D84" w:rsidRDefault="00B32D84" w:rsidP="00B123BD">
      <w:pPr>
        <w:spacing w:line="480" w:lineRule="auto"/>
      </w:pPr>
      <w:r w:rsidRPr="00B32D84">
        <w:t>DOI: https://doi.org/10.1007/s00330-016-4717-4</w:t>
      </w:r>
    </w:p>
    <w:p w:rsidR="00B32D84" w:rsidRPr="00B32D84" w:rsidRDefault="00B32D84" w:rsidP="00B123BD">
      <w:pPr>
        <w:spacing w:line="480" w:lineRule="auto"/>
      </w:pPr>
      <w:r w:rsidRPr="00B32D84">
        <w:t>13.</w:t>
      </w:r>
      <w:r w:rsidRPr="00B32D84">
        <w:tab/>
        <w:t xml:space="preserve">Lopez-Medrano F, Fernandez-Ruiz M, Silva JT, Carver PL, van Delden C, Merino E, et al. Clinical Presentation and Determinants of Mortality of Invasive Pulmonary </w:t>
      </w:r>
      <w:r w:rsidRPr="00B32D84">
        <w:lastRenderedPageBreak/>
        <w:t>Aspergillosis in Kidney Transplant Recipients: A Multinational Cohort Study. Am J Transplant. 2016;16(11):3220-34.</w:t>
      </w:r>
    </w:p>
    <w:p w:rsidR="00B32D84" w:rsidRPr="00B32D84" w:rsidRDefault="00B32D84" w:rsidP="00B123BD">
      <w:pPr>
        <w:spacing w:line="480" w:lineRule="auto"/>
      </w:pPr>
      <w:r w:rsidRPr="00B32D84">
        <w:t>DOI: https://doi.org/10.1111/ajt.13837</w:t>
      </w:r>
    </w:p>
    <w:p w:rsidR="00B32D84" w:rsidRPr="00B32D84" w:rsidRDefault="00B32D84" w:rsidP="00B123BD">
      <w:pPr>
        <w:spacing w:line="480" w:lineRule="auto"/>
      </w:pPr>
      <w:r w:rsidRPr="00B32D84">
        <w:t>14.</w:t>
      </w:r>
      <w:r w:rsidRPr="00B32D84">
        <w:tab/>
        <w:t>Chai LY, Kullberg BJ, Johnson EM, Teerenstra S, Khin LW, Vonk AG, et al. Early serum galactomannan trend as a predictor of outcome of invasive aspergillosis. J Clin Microbiol. 2012;50(7):2330-6.</w:t>
      </w:r>
    </w:p>
    <w:p w:rsidR="00B32D84" w:rsidRPr="00B32D84" w:rsidRDefault="00B32D84" w:rsidP="00B123BD">
      <w:pPr>
        <w:spacing w:line="480" w:lineRule="auto"/>
      </w:pPr>
      <w:r w:rsidRPr="00B32D84">
        <w:t>DOI: https://doi.org/10.1128/JCM.06513-11</w:t>
      </w:r>
    </w:p>
    <w:p w:rsidR="00B32D84" w:rsidRPr="00B32D84" w:rsidRDefault="00B32D84" w:rsidP="00B123BD">
      <w:pPr>
        <w:spacing w:line="480" w:lineRule="auto"/>
      </w:pPr>
      <w:r w:rsidRPr="00B32D84">
        <w:t>15.</w:t>
      </w:r>
      <w:r w:rsidRPr="00B32D84">
        <w:tab/>
        <w:t>Nouer SA, Nucci M, Kumar NS, Grazziutti M, Restrepo A, Anaissie E. Baseline platelet count and creatinine clearance rate predict the outcome of neutropenia-related invasive aspergillosis. Clin Infect Dis. 2012;54(12):e173-83.</w:t>
      </w:r>
    </w:p>
    <w:p w:rsidR="00B32D84" w:rsidRPr="00B32D84" w:rsidRDefault="00B32D84" w:rsidP="00B123BD">
      <w:pPr>
        <w:spacing w:line="480" w:lineRule="auto"/>
      </w:pPr>
      <w:r w:rsidRPr="00B32D84">
        <w:t>DOI: https://doi.org/10.1093/cid/cis298</w:t>
      </w:r>
    </w:p>
    <w:p w:rsidR="00B32D84" w:rsidRPr="00B32D84" w:rsidRDefault="00B32D84" w:rsidP="00B123BD">
      <w:pPr>
        <w:spacing w:line="480" w:lineRule="auto"/>
      </w:pPr>
      <w:r w:rsidRPr="00B32D84">
        <w:t>16.</w:t>
      </w:r>
      <w:r w:rsidRPr="00B32D84">
        <w:tab/>
        <w:t>Chai LY, Kullberg BJ, Earnest A, Johnson EM, Teerenstra S, Vonk AG, et al. Voriconazole or amphotericin B as primary therapy yields distinct early serum galactomannan trends related to outcomes in invasive aspergillosis. PLoS One. 2014;9(2):e90176.</w:t>
      </w:r>
    </w:p>
    <w:p w:rsidR="00B32D84" w:rsidRPr="00B32D84" w:rsidRDefault="00B32D84" w:rsidP="00B123BD">
      <w:pPr>
        <w:spacing w:line="480" w:lineRule="auto"/>
      </w:pPr>
      <w:r w:rsidRPr="00B32D84">
        <w:t>DOI: https://doi.org/10.1371/journal.pone.0090176</w:t>
      </w:r>
    </w:p>
    <w:p w:rsidR="00B32D84" w:rsidRPr="00B32D84" w:rsidRDefault="00B32D84" w:rsidP="00B123BD">
      <w:pPr>
        <w:spacing w:line="480" w:lineRule="auto"/>
      </w:pPr>
      <w:r w:rsidRPr="00B32D84">
        <w:t>17.</w:t>
      </w:r>
      <w:r w:rsidRPr="00B32D84">
        <w:tab/>
        <w:t>Park SY, Lim C, Lee SO, Choi SH, Kim YS, Woo JH, et al. Computed tomography findings in invasive pulmonary aspergillosis in non-neutropenic transplant recipients and neutropenic patients, and their prognostic value. J Infect. 2011;63(6):447-56.</w:t>
      </w:r>
    </w:p>
    <w:p w:rsidR="00B32D84" w:rsidRPr="00B32D84" w:rsidRDefault="00B32D84" w:rsidP="00B123BD">
      <w:pPr>
        <w:spacing w:line="480" w:lineRule="auto"/>
      </w:pPr>
      <w:r w:rsidRPr="00B32D84">
        <w:lastRenderedPageBreak/>
        <w:t>DOI: https://doi.org/10.1016/j.jinf.2011.08.007</w:t>
      </w:r>
    </w:p>
    <w:p w:rsidR="00B32D84" w:rsidRPr="00B32D84" w:rsidRDefault="00B32D84" w:rsidP="00B123BD">
      <w:pPr>
        <w:spacing w:line="480" w:lineRule="auto"/>
      </w:pPr>
      <w:r w:rsidRPr="00B32D84">
        <w:t>18.</w:t>
      </w:r>
      <w:r w:rsidRPr="00B32D84">
        <w:tab/>
        <w:t>Woods G, Miceli MH, Grazziutti ML, Zhao W, Barlogie B, Anaissie E. Serum Aspergillus galactomannan antigen values strongly correlate with outcome of invasive aspergillosis: a study of 56 patients with hematologic cancer. Cancer. 2007;110(4):830-4.</w:t>
      </w:r>
    </w:p>
    <w:p w:rsidR="00B32D84" w:rsidRPr="00B32D84" w:rsidRDefault="00B32D84" w:rsidP="00B123BD">
      <w:pPr>
        <w:spacing w:line="480" w:lineRule="auto"/>
      </w:pPr>
      <w:r w:rsidRPr="00B32D84">
        <w:t>DOI: https://doi.org/10.1002/cncr.22863</w:t>
      </w:r>
    </w:p>
    <w:p w:rsidR="00B32D84" w:rsidRPr="00B32D84" w:rsidRDefault="00B32D84" w:rsidP="00B123BD">
      <w:pPr>
        <w:spacing w:line="480" w:lineRule="auto"/>
      </w:pPr>
      <w:r w:rsidRPr="00B32D84">
        <w:t>19.</w:t>
      </w:r>
      <w:r w:rsidRPr="00B32D84">
        <w:tab/>
        <w:t>Maertens J, Buve K, Theunissen K, Meersseman W, Verbeken E, Verhoef G, et al. Galactomannan serves as a surrogate endpoint for outcome of pulmonary invasive aspergillosis in neutropenic hematology patients. Cancer. 2009;115(2):355-62.</w:t>
      </w:r>
    </w:p>
    <w:p w:rsidR="00B32D84" w:rsidRPr="00B32D84" w:rsidRDefault="00B32D84" w:rsidP="00B123BD">
      <w:pPr>
        <w:spacing w:line="480" w:lineRule="auto"/>
      </w:pPr>
      <w:r w:rsidRPr="00B32D84">
        <w:t>DOI: https://doi.org/10.1002/cncr.24022</w:t>
      </w:r>
    </w:p>
    <w:p w:rsidR="00B32D84" w:rsidRPr="00B32D84" w:rsidRDefault="00B32D84" w:rsidP="00B123BD">
      <w:pPr>
        <w:spacing w:line="480" w:lineRule="auto"/>
      </w:pPr>
      <w:r w:rsidRPr="00B32D84">
        <w:t>20.</w:t>
      </w:r>
      <w:r w:rsidRPr="00B32D84">
        <w:tab/>
        <w:t>Nouer SA, Nucci M, Kumar NS, Grazziutti M, Barlogie B, Anaissie E. Earlier response assessment in invasive aspergillosis based on the kinetics of serum Aspergillus galactomannan: proposal for a new definition. Clin Infect Dis. 2011;53(7):671-6.</w:t>
      </w:r>
    </w:p>
    <w:p w:rsidR="00B32D84" w:rsidRPr="00B32D84" w:rsidRDefault="00B32D84" w:rsidP="00B123BD">
      <w:pPr>
        <w:spacing w:line="480" w:lineRule="auto"/>
      </w:pPr>
      <w:r w:rsidRPr="00B32D84">
        <w:t>DOI: https://doi.org/10.1093/cid/cir441</w:t>
      </w:r>
    </w:p>
    <w:p w:rsidR="00B32D84" w:rsidRPr="00B32D84" w:rsidRDefault="00B32D84" w:rsidP="00B123BD">
      <w:pPr>
        <w:spacing w:line="480" w:lineRule="auto"/>
      </w:pPr>
      <w:r w:rsidRPr="00B32D84">
        <w:t>21.</w:t>
      </w:r>
      <w:r w:rsidRPr="00B32D84">
        <w:tab/>
        <w:t>Park SH, Choi SM, Lee DG, Choi JH, Kim SH, Kwon JC, et al. Serum galactomannan strongly correlates with outcome of invasive aspergillosis in acute leukaemia patients. Mycoses. 2011;54(6):523-30.</w:t>
      </w:r>
    </w:p>
    <w:p w:rsidR="00B32D84" w:rsidRPr="00B32D84" w:rsidRDefault="00B32D84" w:rsidP="00B123BD">
      <w:pPr>
        <w:spacing w:line="480" w:lineRule="auto"/>
      </w:pPr>
      <w:r w:rsidRPr="00B32D84">
        <w:t>DOI: https://doi.org/10.1111/j.1439-0507.2010.02009.x</w:t>
      </w:r>
    </w:p>
    <w:p w:rsidR="00B32D84" w:rsidRPr="00B32D84" w:rsidRDefault="00B32D84" w:rsidP="00B123BD">
      <w:pPr>
        <w:spacing w:line="480" w:lineRule="auto"/>
      </w:pPr>
      <w:r w:rsidRPr="00B32D84">
        <w:lastRenderedPageBreak/>
        <w:t>22.</w:t>
      </w:r>
      <w:r w:rsidRPr="00B32D84">
        <w:tab/>
        <w:t>Salonen J, Lehtonen OP, Terasjarvi MR, Nikoskelainen J. Aspergillus antigen in serum, urine and bronchoalveolar lavage specimens of neutropenic patients in relation to clinical outcome. Scandinavian journal of infectious diseases. 2000;32(5):485-90.</w:t>
      </w:r>
    </w:p>
    <w:p w:rsidR="00B32D84" w:rsidRPr="00B32D84" w:rsidRDefault="00B32D84" w:rsidP="00B123BD">
      <w:pPr>
        <w:spacing w:line="480" w:lineRule="auto"/>
      </w:pPr>
      <w:r w:rsidRPr="00B32D84">
        <w:t>DOI: https://doi.org/10.1080/003655400458749</w:t>
      </w:r>
    </w:p>
    <w:p w:rsidR="00B32D84" w:rsidRPr="00B32D84" w:rsidRDefault="00B32D84" w:rsidP="00B123BD">
      <w:pPr>
        <w:spacing w:line="480" w:lineRule="auto"/>
      </w:pPr>
      <w:r w:rsidRPr="00B32D84">
        <w:t>23.</w:t>
      </w:r>
      <w:r w:rsidRPr="00B32D84">
        <w:tab/>
        <w:t>Chen WC, Chen IC, Chen JP, Liao TL, Chen YM. Prognostic factors and outcomes of invasive pulmonary aspergillosis, a retrospective hospital-based study. PeerJ. 2024;12:e17066.</w:t>
      </w:r>
    </w:p>
    <w:p w:rsidR="00B32D84" w:rsidRPr="00B32D84" w:rsidRDefault="00B32D84" w:rsidP="00B123BD">
      <w:pPr>
        <w:spacing w:line="480" w:lineRule="auto"/>
      </w:pPr>
      <w:r w:rsidRPr="00B32D84">
        <w:t>DOI: https://doi.org/10.7717/peerj.17066</w:t>
      </w:r>
    </w:p>
    <w:p w:rsidR="00B32D84" w:rsidRPr="00B32D84" w:rsidRDefault="00B32D84" w:rsidP="00B123BD">
      <w:pPr>
        <w:spacing w:line="480" w:lineRule="auto"/>
      </w:pPr>
      <w:r w:rsidRPr="00B32D84">
        <w:t>24.</w:t>
      </w:r>
      <w:r w:rsidRPr="00B32D84">
        <w:tab/>
        <w:t>Teering S, Verreth A, Peeters A, Van Regenmortel N, De Laet I, Schoonheydt K, et al. Prognostic value of serum galactomannan in mixed ICU patients: a retrospective observational study. Anaesthesiology intensive therapy. 2014;46(3):145-54.</w:t>
      </w:r>
    </w:p>
    <w:p w:rsidR="00B32D84" w:rsidRPr="00B32D84" w:rsidRDefault="00B32D84" w:rsidP="00B123BD">
      <w:pPr>
        <w:spacing w:line="480" w:lineRule="auto"/>
      </w:pPr>
      <w:r w:rsidRPr="00B32D84">
        <w:t>DOI: https://doi.org/10.5603/ait.2014.0027</w:t>
      </w:r>
    </w:p>
    <w:p w:rsidR="00B32D84" w:rsidRPr="00B32D84" w:rsidRDefault="00B32D84" w:rsidP="00B123BD">
      <w:pPr>
        <w:spacing w:line="480" w:lineRule="auto"/>
      </w:pPr>
      <w:r w:rsidRPr="00B32D84">
        <w:t>25.</w:t>
      </w:r>
      <w:r w:rsidRPr="00B32D84">
        <w:tab/>
        <w:t>Khanna S, Oberoi JK, Datta S, Aggarwal S, Wattal C. Variables affecting the performance of galactomannan assay in high-risk patients at a tertiary care centre in India. Indian J Med Microbiol. 2013;31(1):34-9.</w:t>
      </w:r>
    </w:p>
    <w:p w:rsidR="00B32D84" w:rsidRPr="00B32D84" w:rsidRDefault="00B32D84" w:rsidP="00B123BD">
      <w:pPr>
        <w:spacing w:line="480" w:lineRule="auto"/>
      </w:pPr>
      <w:r w:rsidRPr="00B32D84">
        <w:t>DOI: https://doi.org/10.4103/0255-0857.108717</w:t>
      </w:r>
    </w:p>
    <w:p w:rsidR="00B32D84" w:rsidRPr="00B32D84" w:rsidRDefault="00B32D84" w:rsidP="00B123BD">
      <w:pPr>
        <w:spacing w:line="480" w:lineRule="auto"/>
      </w:pPr>
      <w:r w:rsidRPr="00B32D84">
        <w:t>26.</w:t>
      </w:r>
      <w:r w:rsidRPr="00B32D84">
        <w:tab/>
        <w:t xml:space="preserve">Dabas Y, Mohan A, Xess I. Serum galactomannan antigen as a prognostic and diagnostic marker for invasive aspergillosis in heterogeneous medicine ICU patient </w:t>
      </w:r>
      <w:r w:rsidRPr="00B32D84">
        <w:lastRenderedPageBreak/>
        <w:t>population. PLoS One. 2018;13(4):e0196196.</w:t>
      </w:r>
    </w:p>
    <w:p w:rsidR="00B32D84" w:rsidRPr="00B32D84" w:rsidRDefault="00B32D84" w:rsidP="00B123BD">
      <w:pPr>
        <w:spacing w:line="480" w:lineRule="auto"/>
      </w:pPr>
      <w:r w:rsidRPr="00B32D84">
        <w:t>DOI: https://doi.org/10.1371/journal.pone.0196196</w:t>
      </w:r>
    </w:p>
    <w:p w:rsidR="00B32D84" w:rsidRPr="00B32D84" w:rsidRDefault="00B32D84" w:rsidP="00B123BD">
      <w:pPr>
        <w:spacing w:line="480" w:lineRule="auto"/>
      </w:pPr>
      <w:r w:rsidRPr="00B32D84">
        <w:t>27.</w:t>
      </w:r>
      <w:r w:rsidRPr="00B32D84">
        <w:tab/>
        <w:t>Mercier T, Wera J, Chai LYA, Lagrou K, Maertens J. A Mortality Prediction Rule for Hematology Patients with Invasive Aspergillosis Based on Serum Galactomannan Kinetics. J Clin Med. 2020;9(2).</w:t>
      </w:r>
    </w:p>
    <w:p w:rsidR="00B32D84" w:rsidRPr="00B32D84" w:rsidRDefault="00B32D84" w:rsidP="00B123BD">
      <w:pPr>
        <w:spacing w:line="480" w:lineRule="auto"/>
      </w:pPr>
      <w:r w:rsidRPr="00B32D84">
        <w:t>DOI: https://doi.org/10.3390/jcm9020610</w:t>
      </w:r>
    </w:p>
    <w:p w:rsidR="00B32D84" w:rsidRPr="00B32D84" w:rsidRDefault="00B32D84" w:rsidP="00B123BD">
      <w:pPr>
        <w:spacing w:line="480" w:lineRule="auto"/>
      </w:pPr>
      <w:r w:rsidRPr="00B32D84">
        <w:t>28.</w:t>
      </w:r>
      <w:r w:rsidRPr="00B32D84">
        <w:tab/>
        <w:t>Er B, Er AG, Gulmez D, Sahin TK, Metan G, Saribas Z, et al. Diagnostic performance and longitudinal analysis of fungal biomarkers in COVID-19 associated pulmonary aspergillosis. Heliyon. 2023;9(11):e21721.</w:t>
      </w:r>
    </w:p>
    <w:p w:rsidR="00B32D84" w:rsidRPr="00B32D84" w:rsidRDefault="00B32D84" w:rsidP="00B123BD">
      <w:pPr>
        <w:spacing w:line="480" w:lineRule="auto"/>
      </w:pPr>
      <w:r w:rsidRPr="00B32D84">
        <w:t>DOI: https://doi.org/10.1016/j.heliyon.2023.e21721</w:t>
      </w:r>
    </w:p>
    <w:p w:rsidR="00B32D84" w:rsidRDefault="00B32D84" w:rsidP="00B123BD">
      <w:pPr>
        <w:spacing w:line="480" w:lineRule="auto"/>
      </w:pPr>
    </w:p>
    <w:sectPr w:rsidR="00B32D84" w:rsidSect="00B123BD">
      <w:pgSz w:w="11906" w:h="16838" w:code="9"/>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C49" w:rsidRDefault="00CD7C49">
      <w:r>
        <w:separator/>
      </w:r>
    </w:p>
  </w:endnote>
  <w:endnote w:type="continuationSeparator" w:id="0">
    <w:p w:rsidR="00CD7C49" w:rsidRDefault="00CD7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613958"/>
      <w:docPartObj>
        <w:docPartGallery w:val="Page Numbers (Bottom of Page)"/>
        <w:docPartUnique/>
      </w:docPartObj>
    </w:sdtPr>
    <w:sdtEndPr/>
    <w:sdtContent>
      <w:p w:rsidR="005D3278" w:rsidRDefault="005D3278">
        <w:pPr>
          <w:pStyle w:val="ac"/>
          <w:jc w:val="center"/>
        </w:pPr>
        <w:r>
          <w:fldChar w:fldCharType="begin"/>
        </w:r>
        <w:r>
          <w:instrText>PAGE   \* MERGEFORMAT</w:instrText>
        </w:r>
        <w:r>
          <w:fldChar w:fldCharType="separate"/>
        </w:r>
        <w:r w:rsidR="00CE1575" w:rsidRPr="00CE1575">
          <w:rPr>
            <w:noProof/>
            <w:lang w:val="zh-TW"/>
          </w:rPr>
          <w:t>11</w:t>
        </w:r>
        <w:r>
          <w:fldChar w:fldCharType="end"/>
        </w:r>
      </w:p>
    </w:sdtContent>
  </w:sdt>
  <w:p w:rsidR="005D3278" w:rsidRDefault="005D3278">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C49" w:rsidRDefault="00CD7C49">
      <w:r>
        <w:separator/>
      </w:r>
    </w:p>
  </w:footnote>
  <w:footnote w:type="continuationSeparator" w:id="0">
    <w:p w:rsidR="00CD7C49" w:rsidRDefault="00CD7C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126"/>
    <w:multiLevelType w:val="hybridMultilevel"/>
    <w:tmpl w:val="10B8CC98"/>
    <w:lvl w:ilvl="0" w:tplc="68F63304">
      <w:start w:val="1"/>
      <w:numFmt w:val="decimal"/>
      <w:lvlText w:val="%1."/>
      <w:lvlJc w:val="left"/>
      <w:pPr>
        <w:ind w:left="360" w:hanging="360"/>
      </w:pPr>
      <w:rPr>
        <w:rFonts w:ascii="Arial" w:hAnsi="Arial" w:cs="Arial"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03B0C23"/>
    <w:multiLevelType w:val="hybridMultilevel"/>
    <w:tmpl w:val="A8648F38"/>
    <w:lvl w:ilvl="0" w:tplc="26DE907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0D969E5"/>
    <w:multiLevelType w:val="hybridMultilevel"/>
    <w:tmpl w:val="025488A4"/>
    <w:lvl w:ilvl="0" w:tplc="681A4C9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51C6312"/>
    <w:multiLevelType w:val="hybridMultilevel"/>
    <w:tmpl w:val="7C08C85C"/>
    <w:lvl w:ilvl="0" w:tplc="1FEAA9C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1F6691"/>
    <w:multiLevelType w:val="hybridMultilevel"/>
    <w:tmpl w:val="6F266466"/>
    <w:lvl w:ilvl="0" w:tplc="245899D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32D84"/>
    <w:rsid w:val="00006DA0"/>
    <w:rsid w:val="00042C10"/>
    <w:rsid w:val="00094CAE"/>
    <w:rsid w:val="000A58F9"/>
    <w:rsid w:val="001A2A26"/>
    <w:rsid w:val="002E7A2B"/>
    <w:rsid w:val="002F7EF5"/>
    <w:rsid w:val="00524921"/>
    <w:rsid w:val="005460B4"/>
    <w:rsid w:val="005D3278"/>
    <w:rsid w:val="006E3032"/>
    <w:rsid w:val="006F698B"/>
    <w:rsid w:val="00745FAD"/>
    <w:rsid w:val="007B3730"/>
    <w:rsid w:val="00870053"/>
    <w:rsid w:val="00975012"/>
    <w:rsid w:val="00A74515"/>
    <w:rsid w:val="00AC64B1"/>
    <w:rsid w:val="00B123BD"/>
    <w:rsid w:val="00B32D84"/>
    <w:rsid w:val="00C32FF7"/>
    <w:rsid w:val="00C46564"/>
    <w:rsid w:val="00C7646A"/>
    <w:rsid w:val="00C857C8"/>
    <w:rsid w:val="00CD7C49"/>
    <w:rsid w:val="00CE1575"/>
    <w:rsid w:val="00E36105"/>
    <w:rsid w:val="00EA74A4"/>
    <w:rsid w:val="00F209A9"/>
    <w:rsid w:val="00F41C96"/>
    <w:rsid w:val="00FB07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3C249"/>
  <w15:chartTrackingRefBased/>
  <w15:docId w15:val="{F35665C0-0CE6-47CF-B491-9BA5B000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D84"/>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2D84"/>
    <w:rPr>
      <w:rFonts w:ascii="Arial" w:eastAsia="Times New Roman" w:hAnsi="Arial" w:cs="Times New Roman"/>
      <w:kern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unhideWhenUsed/>
    <w:rsid w:val="00B32D84"/>
    <w:rPr>
      <w:sz w:val="16"/>
      <w:szCs w:val="16"/>
    </w:rPr>
  </w:style>
  <w:style w:type="paragraph" w:styleId="a5">
    <w:name w:val="List Paragraph"/>
    <w:basedOn w:val="a"/>
    <w:uiPriority w:val="34"/>
    <w:qFormat/>
    <w:rsid w:val="00B32D84"/>
    <w:pPr>
      <w:widowControl/>
      <w:spacing w:after="200" w:line="276" w:lineRule="auto"/>
      <w:ind w:left="720"/>
      <w:contextualSpacing/>
    </w:pPr>
    <w:rPr>
      <w:rFonts w:eastAsiaTheme="minorHAnsi"/>
      <w:kern w:val="0"/>
      <w:sz w:val="22"/>
      <w:lang w:val="en-GB" w:eastAsia="en-US"/>
    </w:rPr>
  </w:style>
  <w:style w:type="paragraph" w:styleId="a6">
    <w:name w:val="annotation text"/>
    <w:basedOn w:val="a"/>
    <w:link w:val="a7"/>
    <w:uiPriority w:val="99"/>
    <w:semiHidden/>
    <w:unhideWhenUsed/>
    <w:rsid w:val="00B32D84"/>
  </w:style>
  <w:style w:type="character" w:customStyle="1" w:styleId="a7">
    <w:name w:val="註解文字 字元"/>
    <w:basedOn w:val="a0"/>
    <w:link w:val="a6"/>
    <w:uiPriority w:val="99"/>
    <w:semiHidden/>
    <w:rsid w:val="00B32D84"/>
  </w:style>
  <w:style w:type="paragraph" w:styleId="a8">
    <w:name w:val="Balloon Text"/>
    <w:basedOn w:val="a"/>
    <w:link w:val="a9"/>
    <w:uiPriority w:val="99"/>
    <w:semiHidden/>
    <w:unhideWhenUsed/>
    <w:rsid w:val="00B32D8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32D84"/>
    <w:rPr>
      <w:rFonts w:asciiTheme="majorHAnsi" w:eastAsiaTheme="majorEastAsia" w:hAnsiTheme="majorHAnsi" w:cstheme="majorBidi"/>
      <w:sz w:val="18"/>
      <w:szCs w:val="18"/>
    </w:rPr>
  </w:style>
  <w:style w:type="paragraph" w:styleId="aa">
    <w:name w:val="header"/>
    <w:basedOn w:val="a"/>
    <w:link w:val="ab"/>
    <w:uiPriority w:val="99"/>
    <w:unhideWhenUsed/>
    <w:rsid w:val="00B32D84"/>
    <w:pPr>
      <w:tabs>
        <w:tab w:val="center" w:pos="4153"/>
        <w:tab w:val="right" w:pos="8306"/>
      </w:tabs>
      <w:snapToGrid w:val="0"/>
    </w:pPr>
    <w:rPr>
      <w:sz w:val="20"/>
      <w:szCs w:val="20"/>
    </w:rPr>
  </w:style>
  <w:style w:type="character" w:customStyle="1" w:styleId="ab">
    <w:name w:val="頁首 字元"/>
    <w:basedOn w:val="a0"/>
    <w:link w:val="aa"/>
    <w:uiPriority w:val="99"/>
    <w:rsid w:val="00B32D84"/>
    <w:rPr>
      <w:sz w:val="20"/>
      <w:szCs w:val="20"/>
    </w:rPr>
  </w:style>
  <w:style w:type="paragraph" w:styleId="ac">
    <w:name w:val="footer"/>
    <w:basedOn w:val="a"/>
    <w:link w:val="ad"/>
    <w:uiPriority w:val="99"/>
    <w:unhideWhenUsed/>
    <w:rsid w:val="00B32D84"/>
    <w:pPr>
      <w:tabs>
        <w:tab w:val="center" w:pos="4153"/>
        <w:tab w:val="right" w:pos="8306"/>
      </w:tabs>
      <w:snapToGrid w:val="0"/>
    </w:pPr>
    <w:rPr>
      <w:sz w:val="20"/>
      <w:szCs w:val="20"/>
    </w:rPr>
  </w:style>
  <w:style w:type="character" w:customStyle="1" w:styleId="ad">
    <w:name w:val="頁尾 字元"/>
    <w:basedOn w:val="a0"/>
    <w:link w:val="ac"/>
    <w:uiPriority w:val="99"/>
    <w:rsid w:val="00B32D84"/>
    <w:rPr>
      <w:sz w:val="20"/>
      <w:szCs w:val="20"/>
    </w:rPr>
  </w:style>
  <w:style w:type="paragraph" w:customStyle="1" w:styleId="EndNoteBibliographyTitle">
    <w:name w:val="EndNote Bibliography Title"/>
    <w:basedOn w:val="a"/>
    <w:link w:val="EndNoteBibliographyTitle0"/>
    <w:rsid w:val="00B32D84"/>
    <w:pPr>
      <w:jc w:val="center"/>
    </w:pPr>
    <w:rPr>
      <w:rFonts w:ascii="Calibri" w:hAnsi="Calibri" w:cs="Calibri"/>
      <w:noProof/>
    </w:rPr>
  </w:style>
  <w:style w:type="character" w:customStyle="1" w:styleId="EndNoteBibliographyTitle0">
    <w:name w:val="EndNote Bibliography Title 字元"/>
    <w:basedOn w:val="a0"/>
    <w:link w:val="EndNoteBibliographyTitle"/>
    <w:rsid w:val="00B32D84"/>
    <w:rPr>
      <w:rFonts w:ascii="Calibri" w:hAnsi="Calibri" w:cs="Calibri"/>
      <w:noProof/>
    </w:rPr>
  </w:style>
  <w:style w:type="paragraph" w:customStyle="1" w:styleId="EndNoteBibliography">
    <w:name w:val="EndNote Bibliography"/>
    <w:basedOn w:val="a"/>
    <w:link w:val="EndNoteBibliography0"/>
    <w:rsid w:val="00B32D84"/>
    <w:rPr>
      <w:rFonts w:ascii="Calibri" w:hAnsi="Calibri" w:cs="Calibri"/>
      <w:noProof/>
    </w:rPr>
  </w:style>
  <w:style w:type="character" w:customStyle="1" w:styleId="EndNoteBibliography0">
    <w:name w:val="EndNote Bibliography 字元"/>
    <w:basedOn w:val="a0"/>
    <w:link w:val="EndNoteBibliography"/>
    <w:rsid w:val="00B32D84"/>
    <w:rPr>
      <w:rFonts w:ascii="Calibri" w:hAnsi="Calibri" w:cs="Calibri"/>
      <w:noProof/>
    </w:rPr>
  </w:style>
  <w:style w:type="paragraph" w:styleId="ae">
    <w:name w:val="annotation subject"/>
    <w:basedOn w:val="a6"/>
    <w:next w:val="a6"/>
    <w:link w:val="af"/>
    <w:uiPriority w:val="99"/>
    <w:semiHidden/>
    <w:unhideWhenUsed/>
    <w:rsid w:val="00B32D84"/>
    <w:rPr>
      <w:b/>
      <w:bCs/>
      <w:sz w:val="20"/>
      <w:szCs w:val="20"/>
    </w:rPr>
  </w:style>
  <w:style w:type="character" w:customStyle="1" w:styleId="af">
    <w:name w:val="註解主旨 字元"/>
    <w:basedOn w:val="a7"/>
    <w:link w:val="ae"/>
    <w:uiPriority w:val="99"/>
    <w:semiHidden/>
    <w:rsid w:val="00B32D84"/>
    <w:rPr>
      <w:b/>
      <w:bCs/>
      <w:sz w:val="20"/>
      <w:szCs w:val="20"/>
    </w:rPr>
  </w:style>
  <w:style w:type="paragraph" w:styleId="af0">
    <w:name w:val="Revision"/>
    <w:hidden/>
    <w:uiPriority w:val="99"/>
    <w:semiHidden/>
    <w:rsid w:val="00B32D84"/>
  </w:style>
  <w:style w:type="character" w:styleId="af1">
    <w:name w:val="Hyperlink"/>
    <w:basedOn w:val="a0"/>
    <w:uiPriority w:val="99"/>
    <w:unhideWhenUsed/>
    <w:rsid w:val="00B32D84"/>
    <w:rPr>
      <w:color w:val="0563C1" w:themeColor="hyperlink"/>
      <w:u w:val="single"/>
    </w:rPr>
  </w:style>
  <w:style w:type="paragraph" w:customStyle="1" w:styleId="Default">
    <w:name w:val="Default"/>
    <w:rsid w:val="006F698B"/>
    <w:pPr>
      <w:widowControl w:val="0"/>
      <w:autoSpaceDE w:val="0"/>
      <w:autoSpaceDN w:val="0"/>
      <w:adjustRightInd w:val="0"/>
    </w:pPr>
    <w:rPr>
      <w:rFonts w:ascii="Calibri" w:eastAsia="新細明體" w:hAnsi="Calibri" w:cs="Calibri"/>
      <w:color w:val="000000"/>
      <w:kern w:val="0"/>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7868F-FAC1-46C5-A9A6-15CBBE091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37</Pages>
  <Words>7854</Words>
  <Characters>44774</Characters>
  <Application>Microsoft Office Word</Application>
  <DocSecurity>0</DocSecurity>
  <Lines>373</Lines>
  <Paragraphs>105</Paragraphs>
  <ScaleCrop>false</ScaleCrop>
  <Company/>
  <LinksUpToDate>false</LinksUpToDate>
  <CharactersWithSpaces>52523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常瑋 吳</dc:creator>
  <cp:keywords/>
  <dc:description/>
  <cp:lastModifiedBy>常瑋 吳</cp:lastModifiedBy>
  <cp:revision>13</cp:revision>
  <dcterms:created xsi:type="dcterms:W3CDTF">2024-09-11T01:11:00Z</dcterms:created>
  <dcterms:modified xsi:type="dcterms:W3CDTF">2024-11-08T00:21:00Z</dcterms:modified>
</cp:coreProperties>
</file>