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B4B" w:rsidRPr="00EA2E04" w:rsidRDefault="00F540DF" w:rsidP="00196B4B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lang w:val="en-US"/>
        </w:rPr>
        <w:t>Supplementary Table 2</w:t>
      </w:r>
      <w:r w:rsidR="00196B4B" w:rsidRPr="00EA2E04">
        <w:rPr>
          <w:rFonts w:ascii="Times New Roman" w:hAnsi="Times New Roman" w:cs="Times New Roman"/>
          <w:bCs/>
          <w:sz w:val="20"/>
          <w:szCs w:val="20"/>
          <w:lang w:val="en-US"/>
        </w:rPr>
        <w:t>: Summary of Respons</w:t>
      </w:r>
      <w:bookmarkStart w:id="0" w:name="_GoBack"/>
      <w:bookmarkEnd w:id="0"/>
      <w:r w:rsidR="00196B4B" w:rsidRPr="00EA2E04">
        <w:rPr>
          <w:rFonts w:ascii="Times New Roman" w:hAnsi="Times New Roman" w:cs="Times New Roman"/>
          <w:bCs/>
          <w:sz w:val="20"/>
          <w:szCs w:val="20"/>
          <w:lang w:val="en-US"/>
        </w:rPr>
        <w:t>es of 18 Questionnaire (‘Yes’, ‘No’, ‘I don’t know’)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2"/>
        <w:gridCol w:w="1065"/>
        <w:gridCol w:w="1207"/>
        <w:gridCol w:w="1192"/>
        <w:gridCol w:w="1207"/>
        <w:gridCol w:w="1226"/>
        <w:gridCol w:w="1337"/>
      </w:tblGrid>
      <w:tr w:rsidR="00196B4B" w:rsidRPr="00EA2E04" w:rsidTr="00B2560F">
        <w:tc>
          <w:tcPr>
            <w:tcW w:w="1782" w:type="dxa"/>
            <w:vMerge w:val="restart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2272" w:type="dxa"/>
            <w:gridSpan w:val="2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Yes</w:t>
            </w:r>
          </w:p>
        </w:tc>
        <w:tc>
          <w:tcPr>
            <w:tcW w:w="2399" w:type="dxa"/>
            <w:gridSpan w:val="2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No</w:t>
            </w:r>
          </w:p>
        </w:tc>
        <w:tc>
          <w:tcPr>
            <w:tcW w:w="2563" w:type="dxa"/>
            <w:gridSpan w:val="2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I don’t know</w:t>
            </w:r>
          </w:p>
        </w:tc>
      </w:tr>
      <w:tr w:rsidR="00196B4B" w:rsidRPr="00EA2E04" w:rsidTr="00B2560F">
        <w:tc>
          <w:tcPr>
            <w:tcW w:w="1782" w:type="dxa"/>
            <w:vMerge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%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%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%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Q1.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High-</w:t>
            </w:r>
            <w:proofErr w:type="spellStart"/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glycaemic</w:t>
            </w:r>
            <w:proofErr w:type="spellEnd"/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food consumption increases the risk of Periodontal inflammation and Dental caries.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197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93.4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6.2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0.5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Q2.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Chewing raw vegetables aids in reducing plaque build-up, preventing the development of caries and gingival inflammation.</w:t>
            </w:r>
          </w:p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184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87.2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22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10.4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2.4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Q3.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Individuals having a vegetarian diet have healthier gums and better oral hygiene compared to non-vegetarians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62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29.4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111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52.6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38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18.0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Q4.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Dietary fats, such as saturated fats, trans fats, and omega-6 fatty acids, influence the risk of periodontal inflammation and oral health problems.</w:t>
            </w:r>
          </w:p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106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50.2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49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23.2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56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26.5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Q5.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Consumption of unprocessed, </w:t>
            </w:r>
            <w:proofErr w:type="spellStart"/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fibre</w:t>
            </w:r>
            <w:proofErr w:type="spellEnd"/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-rich complex carbohydrates helps reduce the risk of periodontal inflammation and improves oral health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148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70.1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35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16.6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28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13.3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Q6.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Omega-3 fatty acids are known for their anti-inflammatory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properties, not potentially beneficial in reducing periodontal inflammation and improving oral health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72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34.1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76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36.0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63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29.9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 xml:space="preserve">Q7.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Calcium has a role in the density of the alveolar bone that supports the teeth.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199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94.3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5.7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-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Q8.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Increased dietary intake of beta-carotene and vitamin A positively impacts periodontal healing.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163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77.3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2.8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42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19.9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Q9.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serum levels of vitamin B12, folate and iron are associated with swelling of the tongue, papillary atrophy, surface ulceration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91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43.1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83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39.3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37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17.5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Q10.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Vitamin C-rich foods reduce gingival and periodontal inflammation and support healthy gingival homeostasis</w:t>
            </w:r>
          </w:p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198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93.8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2.8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3.3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Q11.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Probiotic bacteria found in yoghurt do not contribute to preserving periodontal health.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53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25.1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88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41.7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70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33.2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Q12.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Dietary magnesium deficiency increases the prevalence of periodontitis.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143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67.8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17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8.1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51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24.2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Q13.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Deficiency in vitamin B1 (Thiamine) results in cracked lips and angular cheilosis (cracking at the corners of the mouth)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176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83.4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5.7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23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10.9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Q14.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Vitamin B3 (Niacin) deficiency leads to tongue inflammation, angular cheilosis, and ulcerative gingivitis.</w:t>
            </w:r>
          </w:p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154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73.0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22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10.4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35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16.6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Q15.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Periodontal disease, </w:t>
            </w:r>
            <w:proofErr w:type="spellStart"/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anaemia</w:t>
            </w:r>
            <w:proofErr w:type="spellEnd"/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sore tongue, and burning in the oral cavity are linked to vitamin B6 deficiency.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157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74.4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5.2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43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20.4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Q16.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B12 deficiency manifests as symptoms like angular cheilosis, halitosis, bone loss, bleeding gums, and painful ulcers in the mouth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177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83.9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7.6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8.5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Q17. Iron deficiency causes red, burning tongue, dysphagia (difficulty in swallowing), or angular cheilosis.</w:t>
            </w:r>
          </w:p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181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85.8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14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6.6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16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7.6</w:t>
            </w:r>
          </w:p>
        </w:tc>
      </w:tr>
      <w:tr w:rsidR="00196B4B" w:rsidRPr="00EA2E04" w:rsidTr="00B2560F">
        <w:tc>
          <w:tcPr>
            <w:tcW w:w="178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Q18. </w:t>
            </w:r>
            <w:r w:rsidRPr="00EA2E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Leukoplakia is linked to low serum vitamin A, C, B12, and folic acid levels.</w:t>
            </w:r>
          </w:p>
        </w:tc>
        <w:tc>
          <w:tcPr>
            <w:tcW w:w="1065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113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53.6</w:t>
            </w:r>
          </w:p>
        </w:tc>
        <w:tc>
          <w:tcPr>
            <w:tcW w:w="1192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37</w:t>
            </w:r>
          </w:p>
        </w:tc>
        <w:tc>
          <w:tcPr>
            <w:tcW w:w="120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17.5</w:t>
            </w:r>
          </w:p>
        </w:tc>
        <w:tc>
          <w:tcPr>
            <w:tcW w:w="1226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61</w:t>
            </w:r>
          </w:p>
        </w:tc>
        <w:tc>
          <w:tcPr>
            <w:tcW w:w="1337" w:type="dxa"/>
          </w:tcPr>
          <w:p w:rsidR="00196B4B" w:rsidRPr="00EA2E04" w:rsidRDefault="00196B4B" w:rsidP="00B2560F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EA2E04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28.9</w:t>
            </w:r>
          </w:p>
        </w:tc>
      </w:tr>
    </w:tbl>
    <w:p w:rsidR="00196B4B" w:rsidRPr="00EA2E04" w:rsidRDefault="00196B4B" w:rsidP="00196B4B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EA2E04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Table 1 shows the distribution of responses for each questionnaire item, including the questions with the highest percentage of "Yes," "No," and "I don't know" responses. </w:t>
      </w:r>
    </w:p>
    <w:p w:rsidR="00196B4B" w:rsidRPr="00EA2E04" w:rsidRDefault="00196B4B" w:rsidP="00196B4B">
      <w:pPr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EA2E04">
        <w:rPr>
          <w:rFonts w:ascii="Times New Roman" w:hAnsi="Times New Roman" w:cs="Times New Roman"/>
          <w:bCs/>
          <w:sz w:val="20"/>
          <w:szCs w:val="20"/>
          <w:lang w:val="en-US"/>
        </w:rPr>
        <w:t>Key findings include a high agreement on questions regarding the impact of high-</w:t>
      </w:r>
      <w:proofErr w:type="spellStart"/>
      <w:r w:rsidRPr="00EA2E04">
        <w:rPr>
          <w:rFonts w:ascii="Times New Roman" w:hAnsi="Times New Roman" w:cs="Times New Roman"/>
          <w:bCs/>
          <w:sz w:val="20"/>
          <w:szCs w:val="20"/>
          <w:lang w:val="en-US"/>
        </w:rPr>
        <w:t>glycaemic</w:t>
      </w:r>
      <w:proofErr w:type="spellEnd"/>
      <w:r w:rsidRPr="00EA2E04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food on periodontal inflammation (93.4% "Yes"), the role of calcium in alveolar bone density (94.3% "Yes"), and the positive effects of vitamin C on gingival health (93.8% "Yes"). In contrast, there was notable uncertainty regarding the role of omega-3 fatty acids in reducing periodontal inflammation (36.0% "No" and 29.9% "I don't know") and the association of probiotic bacteria with periodontal health (41.7% "No").</w:t>
      </w:r>
    </w:p>
    <w:p w:rsidR="00196B4B" w:rsidRPr="00EA2E04" w:rsidRDefault="00196B4B" w:rsidP="00196B4B">
      <w:pPr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:rsidR="00196B4B" w:rsidRDefault="00196B4B" w:rsidP="00196B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2F02" w:rsidRDefault="00392F02"/>
    <w:sectPr w:rsidR="00392F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B4B"/>
    <w:rsid w:val="0015744A"/>
    <w:rsid w:val="00196B4B"/>
    <w:rsid w:val="00392F02"/>
    <w:rsid w:val="004A232C"/>
    <w:rsid w:val="009326E6"/>
    <w:rsid w:val="00B231DE"/>
    <w:rsid w:val="00F540DF"/>
    <w:rsid w:val="00F8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B747C3"/>
  <w15:chartTrackingRefBased/>
  <w15:docId w15:val="{77FD365E-F3D4-4FF6-9E3B-2AB0C4319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6B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536</Words>
  <Characters>2813</Characters>
  <Application>Microsoft Office Word</Application>
  <DocSecurity>0</DocSecurity>
  <Lines>281</Lines>
  <Paragraphs>159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sameena parveen</dc:creator>
  <cp:keywords/>
  <dc:description/>
  <cp:lastModifiedBy>sameena parveen</cp:lastModifiedBy>
  <cp:revision>2</cp:revision>
  <dcterms:created xsi:type="dcterms:W3CDTF">2024-11-07T20:38:00Z</dcterms:created>
  <dcterms:modified xsi:type="dcterms:W3CDTF">2024-11-07T20:43:00Z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8e2d7091-b33e-4640-ade4-fa6385d2136d</vt:lpwstr>
  </property>
</Properties>
</file>