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CFE" w:rsidRDefault="00D80CFE" w:rsidP="00D80CFE">
      <w:pPr>
        <w:spacing w:after="120"/>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Supplementary information</w:t>
      </w:r>
    </w:p>
    <w:p w:rsidR="00D80CFE" w:rsidRPr="00D80CFE" w:rsidRDefault="00D80CFE" w:rsidP="00D80CFE">
      <w:pPr>
        <w:spacing w:after="120"/>
        <w:rPr>
          <w:rFonts w:ascii="Times New Roman" w:eastAsia="Times New Roman" w:hAnsi="Times New Roman" w:cs="Times New Roman"/>
          <w:sz w:val="20"/>
          <w:szCs w:val="20"/>
          <w:lang w:val="en-US"/>
        </w:rPr>
      </w:pPr>
      <w:r w:rsidRPr="00D80CFE">
        <w:rPr>
          <w:rFonts w:ascii="Times New Roman" w:eastAsia="Times New Roman" w:hAnsi="Times New Roman" w:cs="Times New Roman"/>
          <w:b/>
          <w:sz w:val="20"/>
          <w:szCs w:val="20"/>
          <w:lang w:val="en-US"/>
        </w:rPr>
        <w:t xml:space="preserve">Article title: </w:t>
      </w:r>
      <w:r w:rsidRPr="00D80CFE">
        <w:rPr>
          <w:rFonts w:ascii="Times New Roman" w:eastAsia="Times New Roman" w:hAnsi="Times New Roman" w:cs="Times New Roman"/>
          <w:sz w:val="20"/>
          <w:szCs w:val="20"/>
          <w:lang w:val="en-US"/>
        </w:rPr>
        <w:t>Flow cytometry immune profiling of recurrent and newly diagnosed growth hormone secreting pituitary adenomas:</w:t>
      </w:r>
      <w:r w:rsidRPr="00D80CFE">
        <w:rPr>
          <w:rFonts w:ascii="Times New Roman" w:eastAsia="Times New Roman" w:hAnsi="Times New Roman" w:cs="Times New Roman"/>
          <w:color w:val="FF0000"/>
          <w:sz w:val="20"/>
          <w:szCs w:val="20"/>
          <w:lang w:val="en-US"/>
        </w:rPr>
        <w:t xml:space="preserve"> </w:t>
      </w:r>
      <w:r w:rsidRPr="00D80CFE">
        <w:rPr>
          <w:rFonts w:ascii="Times New Roman" w:eastAsia="Times New Roman" w:hAnsi="Times New Roman" w:cs="Times New Roman"/>
          <w:sz w:val="20"/>
          <w:szCs w:val="20"/>
          <w:lang w:val="en-US"/>
        </w:rPr>
        <w:t xml:space="preserve">comparison of two clinical cases </w:t>
      </w:r>
    </w:p>
    <w:p w:rsidR="00D80CFE" w:rsidRPr="00D80CFE" w:rsidRDefault="00D80CFE" w:rsidP="00D80CFE">
      <w:pPr>
        <w:spacing w:after="120"/>
        <w:rPr>
          <w:rFonts w:ascii="Times New Roman" w:eastAsia="Times New Roman" w:hAnsi="Times New Roman" w:cs="Times New Roman"/>
          <w:color w:val="FF0000"/>
          <w:sz w:val="20"/>
          <w:szCs w:val="20"/>
          <w:lang w:val="en-US"/>
        </w:rPr>
      </w:pPr>
      <w:r w:rsidRPr="00D80CFE">
        <w:rPr>
          <w:rFonts w:ascii="Times New Roman" w:hAnsi="Times New Roman" w:cs="Times New Roman"/>
          <w:b/>
          <w:color w:val="222222"/>
          <w:sz w:val="20"/>
          <w:szCs w:val="20"/>
          <w:shd w:val="clear" w:color="auto" w:fill="FFFFFF"/>
          <w:lang w:val="en-US"/>
        </w:rPr>
        <w:t>Journal name:</w:t>
      </w:r>
      <w:r w:rsidRPr="00D80CFE">
        <w:rPr>
          <w:rFonts w:ascii="Times New Roman" w:hAnsi="Times New Roman" w:cs="Times New Roman"/>
          <w:color w:val="222222"/>
          <w:sz w:val="20"/>
          <w:szCs w:val="20"/>
          <w:shd w:val="clear" w:color="auto" w:fill="FFFFFF"/>
          <w:lang w:val="en-US"/>
        </w:rPr>
        <w:t xml:space="preserve"> Endocrine Pathology</w:t>
      </w:r>
    </w:p>
    <w:p w:rsidR="00D80CFE" w:rsidRPr="0008246E" w:rsidRDefault="00D80CFE" w:rsidP="00D80CFE">
      <w:pPr>
        <w:spacing w:after="120"/>
        <w:jc w:val="both"/>
        <w:rPr>
          <w:rFonts w:ascii="Times New Roman" w:eastAsia="Times New Roman" w:hAnsi="Times New Roman" w:cs="Times New Roman"/>
          <w:sz w:val="20"/>
          <w:szCs w:val="20"/>
          <w:lang w:val="en-US"/>
        </w:rPr>
      </w:pPr>
      <w:r>
        <w:rPr>
          <w:rFonts w:ascii="Times New Roman" w:hAnsi="Times New Roman" w:cs="Times New Roman"/>
          <w:b/>
          <w:color w:val="222222"/>
          <w:sz w:val="20"/>
          <w:szCs w:val="20"/>
          <w:shd w:val="clear" w:color="auto" w:fill="FFFFFF"/>
          <w:lang w:val="en-US"/>
        </w:rPr>
        <w:t>Author</w:t>
      </w:r>
      <w:r w:rsidRPr="00D80CFE">
        <w:rPr>
          <w:rFonts w:ascii="Times New Roman" w:hAnsi="Times New Roman" w:cs="Times New Roman"/>
          <w:b/>
          <w:color w:val="222222"/>
          <w:sz w:val="20"/>
          <w:szCs w:val="20"/>
          <w:shd w:val="clear" w:color="auto" w:fill="FFFFFF"/>
          <w:lang w:val="en-US"/>
        </w:rPr>
        <w:t xml:space="preserve"> name</w:t>
      </w:r>
      <w:r>
        <w:rPr>
          <w:rFonts w:ascii="Times New Roman" w:hAnsi="Times New Roman" w:cs="Times New Roman"/>
          <w:b/>
          <w:color w:val="222222"/>
          <w:sz w:val="20"/>
          <w:szCs w:val="20"/>
          <w:shd w:val="clear" w:color="auto" w:fill="FFFFFF"/>
          <w:lang w:val="en-US"/>
        </w:rPr>
        <w:t>s:</w:t>
      </w:r>
      <w:r w:rsidRPr="0008246E">
        <w:rPr>
          <w:rFonts w:ascii="Times New Roman" w:eastAsia="Times New Roman" w:hAnsi="Times New Roman" w:cs="Times New Roman"/>
          <w:sz w:val="20"/>
          <w:szCs w:val="20"/>
          <w:lang w:val="en-US"/>
        </w:rPr>
        <w:t xml:space="preserve"> Daria V. Lisina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Valeria V. Mazeeva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Elena N. Zakharova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xml:space="preserve">, </w:t>
      </w:r>
      <w:proofErr w:type="spellStart"/>
      <w:r w:rsidRPr="0008246E">
        <w:rPr>
          <w:rFonts w:ascii="Times New Roman" w:eastAsia="Times New Roman" w:hAnsi="Times New Roman" w:cs="Times New Roman"/>
          <w:sz w:val="20"/>
          <w:szCs w:val="20"/>
          <w:lang w:val="en-US"/>
        </w:rPr>
        <w:t>Alyona</w:t>
      </w:r>
      <w:proofErr w:type="spellEnd"/>
      <w:r w:rsidRPr="0008246E">
        <w:rPr>
          <w:rFonts w:ascii="Times New Roman" w:eastAsia="Times New Roman" w:hAnsi="Times New Roman" w:cs="Times New Roman"/>
          <w:sz w:val="20"/>
          <w:szCs w:val="20"/>
          <w:lang w:val="en-US"/>
        </w:rPr>
        <w:t xml:space="preserve"> V. Sorokina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xml:space="preserve">, Lilya U. </w:t>
      </w:r>
      <w:r w:rsidRPr="0008246E">
        <w:rPr>
          <w:rFonts w:ascii="Times New Roman" w:eastAsia="Times New Roman" w:hAnsi="Times New Roman" w:cs="Times New Roman"/>
          <w:color w:val="1F1F1F"/>
          <w:sz w:val="20"/>
          <w:szCs w:val="20"/>
          <w:lang w:val="en-US"/>
        </w:rPr>
        <w:t>Dzhemileva</w:t>
      </w:r>
      <w:r w:rsidRPr="0008246E">
        <w:rPr>
          <w:rFonts w:ascii="Times New Roman" w:eastAsia="Times New Roman" w:hAnsi="Times New Roman" w:cs="Times New Roman"/>
          <w:color w:val="1F1F1F"/>
          <w:sz w:val="20"/>
          <w:szCs w:val="20"/>
          <w:vertAlign w:val="superscript"/>
          <w:lang w:val="en-US"/>
        </w:rPr>
        <w:t>1</w:t>
      </w:r>
      <w:r w:rsidRPr="0008246E">
        <w:rPr>
          <w:rFonts w:ascii="Times New Roman" w:eastAsia="Times New Roman" w:hAnsi="Times New Roman" w:cs="Times New Roman"/>
          <w:color w:val="1F1F1F"/>
          <w:sz w:val="20"/>
          <w:szCs w:val="20"/>
          <w:lang w:val="en-US"/>
        </w:rPr>
        <w:t xml:space="preserve">, </w:t>
      </w:r>
      <w:r w:rsidRPr="0008246E">
        <w:rPr>
          <w:rFonts w:ascii="Times New Roman" w:eastAsia="Times New Roman" w:hAnsi="Times New Roman" w:cs="Times New Roman"/>
          <w:sz w:val="20"/>
          <w:szCs w:val="20"/>
          <w:lang w:val="en-US"/>
        </w:rPr>
        <w:t>Andrey Yu. Grigoriev</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xml:space="preserve">, </w:t>
      </w:r>
      <w:proofErr w:type="spellStart"/>
      <w:r w:rsidRPr="0008246E">
        <w:rPr>
          <w:rFonts w:ascii="Times New Roman" w:eastAsia="Times New Roman" w:hAnsi="Times New Roman" w:cs="Times New Roman"/>
          <w:sz w:val="20"/>
          <w:szCs w:val="20"/>
          <w:lang w:val="en-US"/>
        </w:rPr>
        <w:t>Vilen</w:t>
      </w:r>
      <w:proofErr w:type="spellEnd"/>
      <w:r w:rsidRPr="0008246E">
        <w:rPr>
          <w:rFonts w:ascii="Times New Roman" w:eastAsia="Times New Roman" w:hAnsi="Times New Roman" w:cs="Times New Roman"/>
          <w:sz w:val="20"/>
          <w:szCs w:val="20"/>
          <w:lang w:val="en-US"/>
        </w:rPr>
        <w:t xml:space="preserve"> N. Azizyan</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Alexandra S. Shutova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Ekaterina A. Pigarova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Larisa K. Dzeranova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Galina A. Melnichenko</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Sergei A. Rumiantsev</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Natalia G. Mokrysheva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Vladimir P. Chekhonin</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Marina Yu. Loguinova</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 xml:space="preserve"> </w:t>
      </w:r>
    </w:p>
    <w:p w:rsidR="00D80CFE" w:rsidRPr="0008246E" w:rsidRDefault="00D80CFE" w:rsidP="00D80CFE">
      <w:pPr>
        <w:spacing w:after="120"/>
        <w:jc w:val="both"/>
        <w:rPr>
          <w:rFonts w:ascii="Times New Roman" w:eastAsia="Times New Roman" w:hAnsi="Times New Roman" w:cs="Times New Roman"/>
          <w:sz w:val="20"/>
          <w:szCs w:val="20"/>
          <w:lang w:val="en-US"/>
        </w:rPr>
      </w:pPr>
      <w:r w:rsidRPr="00D80CFE">
        <w:rPr>
          <w:rFonts w:ascii="Times New Roman" w:eastAsia="Times New Roman" w:hAnsi="Times New Roman" w:cs="Times New Roman"/>
          <w:b/>
          <w:sz w:val="20"/>
          <w:szCs w:val="20"/>
          <w:lang w:val="en-US"/>
        </w:rPr>
        <w:t>Affiliations:</w:t>
      </w:r>
      <w:r>
        <w:rPr>
          <w:rFonts w:ascii="Times New Roman" w:eastAsia="Times New Roman" w:hAnsi="Times New Roman" w:cs="Times New Roman"/>
          <w:sz w:val="20"/>
          <w:szCs w:val="20"/>
          <w:lang w:val="en-US"/>
        </w:rPr>
        <w:t xml:space="preserve"> </w:t>
      </w:r>
      <w:r w:rsidRPr="0008246E">
        <w:rPr>
          <w:rFonts w:ascii="Times New Roman" w:eastAsia="Times New Roman" w:hAnsi="Times New Roman" w:cs="Times New Roman"/>
          <w:sz w:val="20"/>
          <w:szCs w:val="20"/>
          <w:vertAlign w:val="superscript"/>
          <w:lang w:val="en-US"/>
        </w:rPr>
        <w:t>1</w:t>
      </w:r>
      <w:r w:rsidRPr="0008246E">
        <w:rPr>
          <w:rFonts w:ascii="Times New Roman" w:eastAsia="Times New Roman" w:hAnsi="Times New Roman" w:cs="Times New Roman"/>
          <w:sz w:val="20"/>
          <w:szCs w:val="20"/>
          <w:lang w:val="en-US"/>
        </w:rPr>
        <w:t>Endocrinology Research Centre, 117036 Moscow, Russia</w:t>
      </w:r>
    </w:p>
    <w:p w:rsidR="00D80CFE" w:rsidRPr="0008246E" w:rsidRDefault="00D80CFE" w:rsidP="00D80CFE">
      <w:pPr>
        <w:spacing w:after="120"/>
        <w:jc w:val="both"/>
        <w:rPr>
          <w:rFonts w:ascii="Times New Roman" w:eastAsia="Times New Roman" w:hAnsi="Times New Roman" w:cs="Times New Roman"/>
          <w:b/>
          <w:color w:val="FF0000"/>
          <w:sz w:val="20"/>
          <w:szCs w:val="20"/>
          <w:lang w:val="en-US"/>
        </w:rPr>
      </w:pPr>
      <w:r w:rsidRPr="0008246E">
        <w:rPr>
          <w:rFonts w:ascii="Times New Roman" w:eastAsia="Times New Roman" w:hAnsi="Times New Roman" w:cs="Times New Roman"/>
          <w:sz w:val="20"/>
          <w:szCs w:val="20"/>
          <w:lang w:val="en-US"/>
        </w:rPr>
        <w:t>*</w:t>
      </w:r>
      <w:r w:rsidRPr="00D80CFE">
        <w:rPr>
          <w:rFonts w:ascii="Times New Roman" w:eastAsia="Times New Roman" w:hAnsi="Times New Roman" w:cs="Times New Roman"/>
          <w:b/>
          <w:sz w:val="20"/>
          <w:szCs w:val="20"/>
          <w:lang w:val="en-US"/>
        </w:rPr>
        <w:t>Correspondence</w:t>
      </w:r>
      <w:r w:rsidRPr="0008246E">
        <w:rPr>
          <w:rFonts w:ascii="Times New Roman" w:eastAsia="Times New Roman" w:hAnsi="Times New Roman" w:cs="Times New Roman"/>
          <w:sz w:val="20"/>
          <w:szCs w:val="20"/>
          <w:lang w:val="en-US"/>
        </w:rPr>
        <w:t xml:space="preserve">: marina.loguinova@mail.ru;  </w:t>
      </w:r>
    </w:p>
    <w:p w:rsidR="00D80CFE" w:rsidRDefault="00D80CFE" w:rsidP="00D80CFE">
      <w:pPr>
        <w:spacing w:after="120"/>
        <w:rPr>
          <w:rFonts w:ascii="Times New Roman" w:eastAsia="Times New Roman" w:hAnsi="Times New Roman" w:cs="Times New Roman"/>
          <w:b/>
          <w:sz w:val="20"/>
          <w:szCs w:val="20"/>
          <w:lang w:val="en-US"/>
        </w:rPr>
      </w:pPr>
    </w:p>
    <w:p w:rsidR="00D80CFE" w:rsidRPr="00D80CFE" w:rsidRDefault="00D80CFE" w:rsidP="00D80CFE">
      <w:pPr>
        <w:spacing w:after="120"/>
        <w:rPr>
          <w:rFonts w:ascii="Times New Roman" w:eastAsia="Times New Roman" w:hAnsi="Times New Roman" w:cs="Times New Roman"/>
          <w:b/>
          <w:sz w:val="20"/>
          <w:szCs w:val="20"/>
          <w:lang w:val="en-US"/>
        </w:rPr>
      </w:pPr>
      <w:r w:rsidRPr="00D80CFE">
        <w:rPr>
          <w:rFonts w:ascii="Times New Roman" w:eastAsia="Times New Roman" w:hAnsi="Times New Roman" w:cs="Times New Roman"/>
          <w:b/>
          <w:sz w:val="20"/>
          <w:szCs w:val="20"/>
          <w:lang w:val="en-US"/>
        </w:rPr>
        <w:t xml:space="preserve">SUPPLEMENTARY </w:t>
      </w:r>
    </w:p>
    <w:p w:rsidR="00D80CFE" w:rsidRPr="00D80CFE" w:rsidRDefault="00D80CFE" w:rsidP="00D80CFE">
      <w:pPr>
        <w:spacing w:after="120"/>
        <w:rPr>
          <w:rFonts w:ascii="Times New Roman" w:eastAsia="Times New Roman" w:hAnsi="Times New Roman" w:cs="Times New Roman"/>
          <w:b/>
          <w:sz w:val="20"/>
          <w:szCs w:val="20"/>
          <w:lang w:val="en-US"/>
        </w:rPr>
      </w:pPr>
      <w:r w:rsidRPr="00D80CFE">
        <w:rPr>
          <w:rFonts w:ascii="Times New Roman" w:eastAsia="Times New Roman" w:hAnsi="Times New Roman" w:cs="Times New Roman"/>
          <w:b/>
          <w:sz w:val="20"/>
          <w:szCs w:val="20"/>
          <w:lang w:val="en-US"/>
        </w:rPr>
        <w:t xml:space="preserve">Materials and methods </w:t>
      </w:r>
    </w:p>
    <w:p w:rsidR="00D80CFE" w:rsidRPr="0008246E" w:rsidRDefault="00D80CFE" w:rsidP="00D80CFE">
      <w:pPr>
        <w:spacing w:after="120"/>
        <w:rPr>
          <w:rFonts w:ascii="Times New Roman" w:eastAsia="Times New Roman" w:hAnsi="Times New Roman" w:cs="Times New Roman"/>
          <w:i/>
          <w:sz w:val="20"/>
          <w:szCs w:val="20"/>
          <w:u w:val="single"/>
          <w:lang w:val="en-US"/>
        </w:rPr>
      </w:pPr>
      <w:r w:rsidRPr="0008246E">
        <w:rPr>
          <w:rFonts w:ascii="Times New Roman" w:eastAsia="Times New Roman" w:hAnsi="Times New Roman" w:cs="Times New Roman"/>
          <w:i/>
          <w:sz w:val="20"/>
          <w:szCs w:val="20"/>
          <w:u w:val="single"/>
          <w:lang w:val="en-US"/>
        </w:rPr>
        <w:t xml:space="preserve">Sample preparation of peripheral blood and adenoma tissue for flow cytometry </w:t>
      </w:r>
    </w:p>
    <w:p w:rsidR="00D80CFE" w:rsidRPr="0008246E" w:rsidRDefault="00D80CFE" w:rsidP="00D80CFE">
      <w:pPr>
        <w:spacing w:after="120"/>
        <w:jc w:val="both"/>
        <w:rPr>
          <w:rFonts w:ascii="Times New Roman" w:eastAsia="Times New Roman" w:hAnsi="Times New Roman" w:cs="Times New Roman"/>
          <w:sz w:val="20"/>
          <w:szCs w:val="20"/>
          <w:lang w:val="en-US"/>
        </w:rPr>
      </w:pPr>
      <w:r w:rsidRPr="0008246E">
        <w:rPr>
          <w:rFonts w:ascii="Times New Roman" w:eastAsia="Times New Roman" w:hAnsi="Times New Roman" w:cs="Times New Roman"/>
          <w:sz w:val="20"/>
          <w:szCs w:val="20"/>
          <w:lang w:val="en-US"/>
        </w:rPr>
        <w:t xml:space="preserve">            </w:t>
      </w:r>
      <w:r w:rsidRPr="0008246E">
        <w:rPr>
          <w:rFonts w:ascii="Times New Roman" w:eastAsia="Times New Roman" w:hAnsi="Times New Roman" w:cs="Times New Roman"/>
          <w:sz w:val="20"/>
          <w:szCs w:val="20"/>
          <w:lang w:val="en-US"/>
        </w:rPr>
        <w:tab/>
        <w:t xml:space="preserve">Peripheral blood </w:t>
      </w:r>
      <w:proofErr w:type="gramStart"/>
      <w:r w:rsidRPr="0008246E">
        <w:rPr>
          <w:rFonts w:ascii="Times New Roman" w:eastAsia="Times New Roman" w:hAnsi="Times New Roman" w:cs="Times New Roman"/>
          <w:sz w:val="20"/>
          <w:szCs w:val="20"/>
          <w:lang w:val="en-US"/>
        </w:rPr>
        <w:t>was drawn</w:t>
      </w:r>
      <w:proofErr w:type="gramEnd"/>
      <w:r w:rsidRPr="0008246E">
        <w:rPr>
          <w:rFonts w:ascii="Times New Roman" w:eastAsia="Times New Roman" w:hAnsi="Times New Roman" w:cs="Times New Roman"/>
          <w:sz w:val="20"/>
          <w:szCs w:val="20"/>
          <w:lang w:val="en-US"/>
        </w:rPr>
        <w:t xml:space="preserve"> from the right forearm vein into a tube containing EDTA as an anticoagulant. The blood was stored at RT until processed. Immunostaining of peripheral blood with antibody mixture </w:t>
      </w:r>
      <w:proofErr w:type="gramStart"/>
      <w:r w:rsidRPr="0008246E">
        <w:rPr>
          <w:rFonts w:ascii="Times New Roman" w:eastAsia="Times New Roman" w:hAnsi="Times New Roman" w:cs="Times New Roman"/>
          <w:sz w:val="20"/>
          <w:szCs w:val="20"/>
          <w:lang w:val="en-US"/>
        </w:rPr>
        <w:t>was performed</w:t>
      </w:r>
      <w:proofErr w:type="gramEnd"/>
      <w:r w:rsidRPr="0008246E">
        <w:rPr>
          <w:rFonts w:ascii="Times New Roman" w:eastAsia="Times New Roman" w:hAnsi="Times New Roman" w:cs="Times New Roman"/>
          <w:sz w:val="20"/>
          <w:szCs w:val="20"/>
          <w:lang w:val="en-US"/>
        </w:rPr>
        <w:t xml:space="preserve"> before lysis of erythrocytes on the same day.  </w:t>
      </w:r>
    </w:p>
    <w:p w:rsidR="00D80CFE" w:rsidRPr="0008246E" w:rsidRDefault="00D80CFE" w:rsidP="00D80CFE">
      <w:pPr>
        <w:spacing w:after="120"/>
        <w:jc w:val="both"/>
        <w:rPr>
          <w:rFonts w:ascii="Times New Roman" w:eastAsia="Times New Roman" w:hAnsi="Times New Roman" w:cs="Times New Roman"/>
          <w:b/>
          <w:sz w:val="20"/>
          <w:szCs w:val="20"/>
          <w:lang w:val="en-US"/>
        </w:rPr>
      </w:pPr>
      <w:r w:rsidRPr="0008246E">
        <w:rPr>
          <w:rFonts w:ascii="Times New Roman" w:eastAsia="Times New Roman" w:hAnsi="Times New Roman" w:cs="Times New Roman"/>
          <w:sz w:val="20"/>
          <w:szCs w:val="20"/>
          <w:lang w:val="en-US"/>
        </w:rPr>
        <w:t xml:space="preserve"> </w:t>
      </w:r>
      <w:r w:rsidRPr="0008246E">
        <w:rPr>
          <w:rFonts w:ascii="Times New Roman" w:eastAsia="Times New Roman" w:hAnsi="Times New Roman" w:cs="Times New Roman"/>
          <w:sz w:val="20"/>
          <w:szCs w:val="20"/>
          <w:lang w:val="en-US"/>
        </w:rPr>
        <w:tab/>
        <w:t xml:space="preserve">The adenoma tissue was promptly placed in a chilled medium (DMEM F-12 supplemented with 10% FBS) and kept on ice until sample preparation (typically no later than within two hours). Immediately prior to the preparation of the samples, tissue pieces </w:t>
      </w:r>
      <w:proofErr w:type="gramStart"/>
      <w:r w:rsidRPr="0008246E">
        <w:rPr>
          <w:rFonts w:ascii="Times New Roman" w:eastAsia="Times New Roman" w:hAnsi="Times New Roman" w:cs="Times New Roman"/>
          <w:sz w:val="20"/>
          <w:szCs w:val="20"/>
          <w:lang w:val="en-US"/>
        </w:rPr>
        <w:t>were washed</w:t>
      </w:r>
      <w:proofErr w:type="gramEnd"/>
      <w:r w:rsidRPr="0008246E">
        <w:rPr>
          <w:rFonts w:ascii="Times New Roman" w:eastAsia="Times New Roman" w:hAnsi="Times New Roman" w:cs="Times New Roman"/>
          <w:sz w:val="20"/>
          <w:szCs w:val="20"/>
          <w:lang w:val="en-US"/>
        </w:rPr>
        <w:t xml:space="preserve"> three times with a cold DMEM F-12 +10% FBS solution in order to remove any residual blood. Subsequently, the samples </w:t>
      </w:r>
      <w:proofErr w:type="gramStart"/>
      <w:r w:rsidRPr="0008246E">
        <w:rPr>
          <w:rFonts w:ascii="Times New Roman" w:eastAsia="Times New Roman" w:hAnsi="Times New Roman" w:cs="Times New Roman"/>
          <w:sz w:val="20"/>
          <w:szCs w:val="20"/>
          <w:lang w:val="en-US"/>
        </w:rPr>
        <w:t>were diluted in 1 ml of the aforementioned solution and subjected to centrifugation at 300g for 5 minutes at 4°C.</w:t>
      </w:r>
      <w:proofErr w:type="gramEnd"/>
      <w:r w:rsidRPr="0008246E">
        <w:rPr>
          <w:rFonts w:ascii="Times New Roman" w:eastAsia="Times New Roman" w:hAnsi="Times New Roman" w:cs="Times New Roman"/>
          <w:sz w:val="20"/>
          <w:szCs w:val="20"/>
          <w:lang w:val="en-US"/>
        </w:rPr>
        <w:t xml:space="preserve"> The supernatant was then carefully withdrawn, and the pellet was transferred to a small amount of DMEM F-12 +10% FBS (100-200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depending on the size of the sample obtained) in a Petri dish to </w:t>
      </w:r>
      <w:proofErr w:type="gramStart"/>
      <w:r w:rsidRPr="0008246E">
        <w:rPr>
          <w:rFonts w:ascii="Times New Roman" w:eastAsia="Times New Roman" w:hAnsi="Times New Roman" w:cs="Times New Roman"/>
          <w:sz w:val="20"/>
          <w:szCs w:val="20"/>
          <w:lang w:val="en-US"/>
        </w:rPr>
        <w:t>be  quickly</w:t>
      </w:r>
      <w:proofErr w:type="gramEnd"/>
      <w:r w:rsidRPr="0008246E">
        <w:rPr>
          <w:rFonts w:ascii="Times New Roman" w:eastAsia="Times New Roman" w:hAnsi="Times New Roman" w:cs="Times New Roman"/>
          <w:sz w:val="20"/>
          <w:szCs w:val="20"/>
          <w:lang w:val="en-US"/>
        </w:rPr>
        <w:t xml:space="preserve"> and thoroughly dissected with scalpels. Then the sample was immediately transferred into a 15 ml Falcon tube with 400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warm HBSS + 10% FBS + 3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w:t>
      </w:r>
      <w:proofErr w:type="spellStart"/>
      <w:r w:rsidRPr="0008246E">
        <w:rPr>
          <w:rFonts w:ascii="Times New Roman" w:eastAsia="Times New Roman" w:hAnsi="Times New Roman" w:cs="Times New Roman"/>
          <w:sz w:val="20"/>
          <w:szCs w:val="20"/>
          <w:lang w:val="en-US"/>
        </w:rPr>
        <w:t>Coll</w:t>
      </w:r>
      <w:proofErr w:type="spellEnd"/>
      <w:r w:rsidRPr="0008246E">
        <w:rPr>
          <w:rFonts w:ascii="Times New Roman" w:eastAsia="Times New Roman" w:hAnsi="Times New Roman" w:cs="Times New Roman"/>
          <w:sz w:val="20"/>
          <w:szCs w:val="20"/>
          <w:lang w:val="en-US"/>
        </w:rPr>
        <w:t xml:space="preserve"> II (100 U/ml) to be additionally digested with collagenase II (</w:t>
      </w:r>
      <w:proofErr w:type="spellStart"/>
      <w:r w:rsidRPr="0008246E">
        <w:rPr>
          <w:rFonts w:ascii="Times New Roman" w:eastAsia="Times New Roman" w:hAnsi="Times New Roman" w:cs="Times New Roman"/>
          <w:sz w:val="20"/>
          <w:szCs w:val="20"/>
          <w:lang w:val="en-US"/>
        </w:rPr>
        <w:t>Gibco</w:t>
      </w:r>
      <w:proofErr w:type="spellEnd"/>
      <w:r w:rsidRPr="0008246E">
        <w:rPr>
          <w:rFonts w:ascii="Times New Roman" w:eastAsia="Times New Roman" w:hAnsi="Times New Roman" w:cs="Times New Roman"/>
          <w:sz w:val="20"/>
          <w:szCs w:val="20"/>
          <w:lang w:val="en-US"/>
        </w:rPr>
        <w:t xml:space="preserve">, UK). The suspension of about 500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w:t>
      </w:r>
      <w:proofErr w:type="gramStart"/>
      <w:r w:rsidRPr="0008246E">
        <w:rPr>
          <w:rFonts w:ascii="Times New Roman" w:eastAsia="Times New Roman" w:hAnsi="Times New Roman" w:cs="Times New Roman"/>
          <w:sz w:val="20"/>
          <w:szCs w:val="20"/>
          <w:lang w:val="en-US"/>
        </w:rPr>
        <w:t>was then carefully mixed and left for 15 minutes in a water bath at 37°C.</w:t>
      </w:r>
      <w:proofErr w:type="gramEnd"/>
      <w:r w:rsidRPr="0008246E">
        <w:rPr>
          <w:rFonts w:ascii="Times New Roman" w:eastAsia="Times New Roman" w:hAnsi="Times New Roman" w:cs="Times New Roman"/>
          <w:sz w:val="20"/>
          <w:szCs w:val="20"/>
          <w:lang w:val="en-US"/>
        </w:rPr>
        <w:t xml:space="preserve"> Next, the dissociation was terminated with 1 ml of HBSS + 10% FBS, followed by centrifugation at 300 g for 7 min at 4°C. Subsequently, the homogenate was passed through a pre-moistened </w:t>
      </w:r>
      <w:proofErr w:type="gramStart"/>
      <w:r w:rsidRPr="0008246E">
        <w:rPr>
          <w:rFonts w:ascii="Times New Roman" w:eastAsia="Times New Roman" w:hAnsi="Times New Roman" w:cs="Times New Roman"/>
          <w:sz w:val="20"/>
          <w:szCs w:val="20"/>
          <w:lang w:val="en-US"/>
        </w:rPr>
        <w:t xml:space="preserve">70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m</w:t>
      </w:r>
      <w:proofErr w:type="gramEnd"/>
      <w:r w:rsidRPr="0008246E">
        <w:rPr>
          <w:rFonts w:ascii="Times New Roman" w:eastAsia="Times New Roman" w:hAnsi="Times New Roman" w:cs="Times New Roman"/>
          <w:sz w:val="20"/>
          <w:szCs w:val="20"/>
          <w:lang w:val="en-US"/>
        </w:rPr>
        <w:t xml:space="preserve"> sieve into a 15 mL Falcon. The resulting cell suspension </w:t>
      </w:r>
      <w:proofErr w:type="gramStart"/>
      <w:r w:rsidRPr="0008246E">
        <w:rPr>
          <w:rFonts w:ascii="Times New Roman" w:eastAsia="Times New Roman" w:hAnsi="Times New Roman" w:cs="Times New Roman"/>
          <w:sz w:val="20"/>
          <w:szCs w:val="20"/>
          <w:lang w:val="en-US"/>
        </w:rPr>
        <w:t>was centrifuged</w:t>
      </w:r>
      <w:proofErr w:type="gramEnd"/>
      <w:r w:rsidRPr="0008246E">
        <w:rPr>
          <w:rFonts w:ascii="Times New Roman" w:eastAsia="Times New Roman" w:hAnsi="Times New Roman" w:cs="Times New Roman"/>
          <w:sz w:val="20"/>
          <w:szCs w:val="20"/>
          <w:lang w:val="en-US"/>
        </w:rPr>
        <w:t xml:space="preserve"> at 300g for 7 minutes at 4°C. The supernatant </w:t>
      </w:r>
      <w:proofErr w:type="gramStart"/>
      <w:r w:rsidRPr="0008246E">
        <w:rPr>
          <w:rFonts w:ascii="Times New Roman" w:eastAsia="Times New Roman" w:hAnsi="Times New Roman" w:cs="Times New Roman"/>
          <w:sz w:val="20"/>
          <w:szCs w:val="20"/>
          <w:lang w:val="en-US"/>
        </w:rPr>
        <w:t>was removed</w:t>
      </w:r>
      <w:proofErr w:type="gramEnd"/>
      <w:r w:rsidRPr="0008246E">
        <w:rPr>
          <w:rFonts w:ascii="Times New Roman" w:eastAsia="Times New Roman" w:hAnsi="Times New Roman" w:cs="Times New Roman"/>
          <w:sz w:val="20"/>
          <w:szCs w:val="20"/>
          <w:lang w:val="en-US"/>
        </w:rPr>
        <w:t xml:space="preserve"> and red blood cells in the cell pellet were lysed in 1 ml lysis buffer (150 </w:t>
      </w:r>
      <w:proofErr w:type="spellStart"/>
      <w:r w:rsidRPr="0008246E">
        <w:rPr>
          <w:rFonts w:ascii="Times New Roman" w:eastAsia="Times New Roman" w:hAnsi="Times New Roman" w:cs="Times New Roman"/>
          <w:sz w:val="20"/>
          <w:szCs w:val="20"/>
          <w:lang w:val="en-US"/>
        </w:rPr>
        <w:t>mM</w:t>
      </w:r>
      <w:proofErr w:type="spellEnd"/>
      <w:r w:rsidRPr="0008246E">
        <w:rPr>
          <w:rFonts w:ascii="Times New Roman" w:eastAsia="Times New Roman" w:hAnsi="Times New Roman" w:cs="Times New Roman"/>
          <w:sz w:val="20"/>
          <w:szCs w:val="20"/>
          <w:lang w:val="en-US"/>
        </w:rPr>
        <w:t xml:space="preserve"> NH4Cl+ 10 </w:t>
      </w:r>
      <w:proofErr w:type="spellStart"/>
      <w:r w:rsidRPr="0008246E">
        <w:rPr>
          <w:rFonts w:ascii="Times New Roman" w:eastAsia="Times New Roman" w:hAnsi="Times New Roman" w:cs="Times New Roman"/>
          <w:sz w:val="20"/>
          <w:szCs w:val="20"/>
          <w:lang w:val="en-US"/>
        </w:rPr>
        <w:t>mM</w:t>
      </w:r>
      <w:proofErr w:type="spellEnd"/>
      <w:r w:rsidRPr="0008246E">
        <w:rPr>
          <w:rFonts w:ascii="Times New Roman" w:eastAsia="Times New Roman" w:hAnsi="Times New Roman" w:cs="Times New Roman"/>
          <w:sz w:val="20"/>
          <w:szCs w:val="20"/>
          <w:lang w:val="en-US"/>
        </w:rPr>
        <w:t xml:space="preserve"> NaHCO3 + 0.1 </w:t>
      </w:r>
      <w:proofErr w:type="spellStart"/>
      <w:r w:rsidRPr="0008246E">
        <w:rPr>
          <w:rFonts w:ascii="Times New Roman" w:eastAsia="Times New Roman" w:hAnsi="Times New Roman" w:cs="Times New Roman"/>
          <w:sz w:val="20"/>
          <w:szCs w:val="20"/>
          <w:lang w:val="en-US"/>
        </w:rPr>
        <w:t>mM</w:t>
      </w:r>
      <w:proofErr w:type="spellEnd"/>
      <w:r w:rsidRPr="0008246E">
        <w:rPr>
          <w:rFonts w:ascii="Times New Roman" w:eastAsia="Times New Roman" w:hAnsi="Times New Roman" w:cs="Times New Roman"/>
          <w:sz w:val="20"/>
          <w:szCs w:val="20"/>
          <w:lang w:val="en-US"/>
        </w:rPr>
        <w:t xml:space="preserve"> EDTA) for 1 min on ice. Then the reaction was stopped with 1 ml of PBS + 10% FBS, and centrifuged under the same conditions. The resulting precipitate </w:t>
      </w:r>
      <w:proofErr w:type="gramStart"/>
      <w:r w:rsidRPr="0008246E">
        <w:rPr>
          <w:rFonts w:ascii="Times New Roman" w:eastAsia="Times New Roman" w:hAnsi="Times New Roman" w:cs="Times New Roman"/>
          <w:sz w:val="20"/>
          <w:szCs w:val="20"/>
          <w:lang w:val="en-US"/>
        </w:rPr>
        <w:t>was diluted</w:t>
      </w:r>
      <w:proofErr w:type="gramEnd"/>
      <w:r w:rsidRPr="0008246E">
        <w:rPr>
          <w:rFonts w:ascii="Times New Roman" w:eastAsia="Times New Roman" w:hAnsi="Times New Roman" w:cs="Times New Roman"/>
          <w:sz w:val="20"/>
          <w:szCs w:val="20"/>
          <w:lang w:val="en-US"/>
        </w:rPr>
        <w:t xml:space="preserve"> in 1 ml MACS buffer (PBS+ 0.5% BSA+ 2 </w:t>
      </w:r>
      <w:proofErr w:type="spellStart"/>
      <w:r w:rsidRPr="0008246E">
        <w:rPr>
          <w:rFonts w:ascii="Times New Roman" w:eastAsia="Times New Roman" w:hAnsi="Times New Roman" w:cs="Times New Roman"/>
          <w:sz w:val="20"/>
          <w:szCs w:val="20"/>
          <w:lang w:val="en-US"/>
        </w:rPr>
        <w:t>mM</w:t>
      </w:r>
      <w:proofErr w:type="spellEnd"/>
      <w:r w:rsidRPr="0008246E">
        <w:rPr>
          <w:rFonts w:ascii="Times New Roman" w:eastAsia="Times New Roman" w:hAnsi="Times New Roman" w:cs="Times New Roman"/>
          <w:sz w:val="20"/>
          <w:szCs w:val="20"/>
          <w:lang w:val="en-US"/>
        </w:rPr>
        <w:t xml:space="preserve"> EDTA) and live cells were counted using a TC-20 cell counter (</w:t>
      </w:r>
      <w:proofErr w:type="spellStart"/>
      <w:r w:rsidRPr="0008246E">
        <w:rPr>
          <w:rFonts w:ascii="Times New Roman" w:eastAsia="Times New Roman" w:hAnsi="Times New Roman" w:cs="Times New Roman"/>
          <w:sz w:val="20"/>
          <w:szCs w:val="20"/>
          <w:lang w:val="en-US"/>
        </w:rPr>
        <w:t>Biorad</w:t>
      </w:r>
      <w:proofErr w:type="spellEnd"/>
      <w:r w:rsidRPr="0008246E">
        <w:rPr>
          <w:rFonts w:ascii="Times New Roman" w:eastAsia="Times New Roman" w:hAnsi="Times New Roman" w:cs="Times New Roman"/>
          <w:sz w:val="20"/>
          <w:szCs w:val="20"/>
          <w:lang w:val="en-US"/>
        </w:rPr>
        <w:t xml:space="preserve">, USA). </w:t>
      </w:r>
    </w:p>
    <w:p w:rsidR="00D80CFE" w:rsidRPr="0008246E" w:rsidRDefault="00D80CFE" w:rsidP="00D80CFE">
      <w:pPr>
        <w:spacing w:after="120"/>
        <w:rPr>
          <w:rFonts w:ascii="Times New Roman" w:eastAsia="Times New Roman" w:hAnsi="Times New Roman" w:cs="Times New Roman"/>
          <w:i/>
          <w:sz w:val="20"/>
          <w:szCs w:val="20"/>
          <w:u w:val="single"/>
          <w:lang w:val="en-US"/>
        </w:rPr>
      </w:pPr>
      <w:r w:rsidRPr="0008246E">
        <w:rPr>
          <w:rFonts w:ascii="Times New Roman" w:eastAsia="Times New Roman" w:hAnsi="Times New Roman" w:cs="Times New Roman"/>
          <w:i/>
          <w:sz w:val="20"/>
          <w:szCs w:val="20"/>
          <w:u w:val="single"/>
          <w:lang w:val="en-US"/>
        </w:rPr>
        <w:t xml:space="preserve">Antibody immunostaining prior to flow </w:t>
      </w:r>
      <w:proofErr w:type="spellStart"/>
      <w:r w:rsidRPr="0008246E">
        <w:rPr>
          <w:rFonts w:ascii="Times New Roman" w:eastAsia="Times New Roman" w:hAnsi="Times New Roman" w:cs="Times New Roman"/>
          <w:i/>
          <w:sz w:val="20"/>
          <w:szCs w:val="20"/>
          <w:u w:val="single"/>
          <w:lang w:val="en-US"/>
        </w:rPr>
        <w:t>cytometric</w:t>
      </w:r>
      <w:proofErr w:type="spellEnd"/>
      <w:r w:rsidRPr="0008246E">
        <w:rPr>
          <w:rFonts w:ascii="Times New Roman" w:eastAsia="Times New Roman" w:hAnsi="Times New Roman" w:cs="Times New Roman"/>
          <w:i/>
          <w:sz w:val="20"/>
          <w:szCs w:val="20"/>
          <w:u w:val="single"/>
          <w:lang w:val="en-US"/>
        </w:rPr>
        <w:t xml:space="preserve"> analysis, </w:t>
      </w:r>
    </w:p>
    <w:p w:rsidR="00D80CFE" w:rsidRPr="0008246E" w:rsidRDefault="00D80CFE" w:rsidP="00D80CFE">
      <w:pPr>
        <w:spacing w:after="120"/>
        <w:jc w:val="both"/>
        <w:rPr>
          <w:rFonts w:ascii="Times New Roman" w:eastAsia="Times New Roman" w:hAnsi="Times New Roman" w:cs="Times New Roman"/>
          <w:sz w:val="20"/>
          <w:szCs w:val="20"/>
          <w:lang w:val="en-US"/>
        </w:rPr>
      </w:pPr>
      <w:r w:rsidRPr="0008246E">
        <w:rPr>
          <w:rFonts w:ascii="Times New Roman" w:eastAsia="Times New Roman" w:hAnsi="Times New Roman" w:cs="Times New Roman"/>
          <w:sz w:val="20"/>
          <w:szCs w:val="20"/>
          <w:lang w:val="en-US"/>
        </w:rPr>
        <w:t xml:space="preserve">Prior to immunostaining, blood samples and adenoma cells were pre-stained with Fixable Viability Stain 620 or 700 (BD Biosciences, USA), which is necessary to assess viable cells. Immunostaining of peripheral blood and pituitary adenoma cells was conducted using </w:t>
      </w:r>
      <w:proofErr w:type="gramStart"/>
      <w:r w:rsidRPr="0008246E">
        <w:rPr>
          <w:rFonts w:ascii="Times New Roman" w:eastAsia="Times New Roman" w:hAnsi="Times New Roman" w:cs="Times New Roman"/>
          <w:sz w:val="20"/>
          <w:szCs w:val="20"/>
          <w:lang w:val="en-US"/>
        </w:rPr>
        <w:t>several  antibody</w:t>
      </w:r>
      <w:proofErr w:type="gramEnd"/>
      <w:r w:rsidRPr="0008246E">
        <w:rPr>
          <w:rFonts w:ascii="Times New Roman" w:eastAsia="Times New Roman" w:hAnsi="Times New Roman" w:cs="Times New Roman"/>
          <w:sz w:val="20"/>
          <w:szCs w:val="20"/>
          <w:lang w:val="en-US"/>
        </w:rPr>
        <w:t xml:space="preserve"> panels:</w:t>
      </w:r>
    </w:p>
    <w:p w:rsidR="00D80CFE" w:rsidRPr="0008246E" w:rsidRDefault="00D80CFE" w:rsidP="00D80CFE">
      <w:pPr>
        <w:spacing w:after="120"/>
        <w:ind w:firstLine="720"/>
        <w:jc w:val="both"/>
        <w:rPr>
          <w:rFonts w:ascii="Times New Roman" w:eastAsia="Times New Roman" w:hAnsi="Times New Roman" w:cs="Times New Roman"/>
          <w:color w:val="FF0000"/>
          <w:sz w:val="20"/>
          <w:szCs w:val="20"/>
          <w:lang w:val="en-US"/>
        </w:rPr>
      </w:pPr>
      <w:r w:rsidRPr="0008246E">
        <w:rPr>
          <w:rFonts w:ascii="Times New Roman" w:eastAsia="Times New Roman" w:hAnsi="Times New Roman" w:cs="Times New Roman"/>
          <w:i/>
          <w:sz w:val="20"/>
          <w:szCs w:val="20"/>
          <w:lang w:val="en-US"/>
        </w:rPr>
        <w:t>General Panel №1:</w:t>
      </w:r>
      <w:r w:rsidRPr="0008246E">
        <w:rPr>
          <w:rFonts w:ascii="Times New Roman" w:eastAsia="Times New Roman" w:hAnsi="Times New Roman" w:cs="Times New Roman"/>
          <w:sz w:val="20"/>
          <w:szCs w:val="20"/>
          <w:lang w:val="en-US"/>
        </w:rPr>
        <w:t xml:space="preserve"> CD20-VioBlue (clone  REA780, </w:t>
      </w:r>
      <w:r w:rsidRPr="0008246E">
        <w:rPr>
          <w:rFonts w:ascii="Times New Roman" w:eastAsia="Times New Roman" w:hAnsi="Times New Roman" w:cs="Times New Roman"/>
          <w:sz w:val="20"/>
          <w:szCs w:val="20"/>
        </w:rPr>
        <w:t>разведение</w:t>
      </w:r>
      <w:r w:rsidRPr="0008246E">
        <w:rPr>
          <w:rFonts w:ascii="Times New Roman" w:eastAsia="Times New Roman" w:hAnsi="Times New Roman" w:cs="Times New Roman"/>
          <w:sz w:val="20"/>
          <w:szCs w:val="20"/>
          <w:lang w:val="en-US"/>
        </w:rPr>
        <w:t xml:space="preserve"> 1:70)  / CD45RA-BV480 (clone HI100 , 1:70) / CD8-BV605 (clone 2331 (FUN-1) , 1:100) / CD4-BV786  (clone OKT4, 1:100) / CD56-FITC (B159, 1:50) / CD25-PE (clone M-A251, 1:50)  / Fixable viability stain 620 (1:50) /CD16-PerCP-Cy5.5  (clone 3G8, 1:70) / PD-1-PE-Cy7 (clone EH12.2H7, 1:70) / CD127-AF647 (clone  HIL-7R-M21, 1:25) / CD3-Alexa Fluor 700 (clone  SP34-2, 1:70) / CD45-APC-H7 (clone  2D1, 1:100) </w:t>
      </w: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proofErr w:type="spellStart"/>
      <w:r w:rsidRPr="0008246E">
        <w:rPr>
          <w:rFonts w:ascii="Times New Roman" w:eastAsia="Times New Roman" w:hAnsi="Times New Roman" w:cs="Times New Roman"/>
          <w:i/>
          <w:sz w:val="20"/>
          <w:szCs w:val="20"/>
          <w:lang w:val="en-US"/>
        </w:rPr>
        <w:t>Citotoxic</w:t>
      </w:r>
      <w:proofErr w:type="spellEnd"/>
      <w:r w:rsidRPr="0008246E">
        <w:rPr>
          <w:rFonts w:ascii="Times New Roman" w:eastAsia="Times New Roman" w:hAnsi="Times New Roman" w:cs="Times New Roman"/>
          <w:i/>
          <w:sz w:val="20"/>
          <w:szCs w:val="20"/>
          <w:lang w:val="en-US"/>
        </w:rPr>
        <w:t xml:space="preserve"> Panel №2:</w:t>
      </w:r>
      <w:r w:rsidRPr="0008246E">
        <w:rPr>
          <w:rFonts w:ascii="Times New Roman" w:eastAsia="Times New Roman" w:hAnsi="Times New Roman" w:cs="Times New Roman"/>
          <w:sz w:val="20"/>
          <w:szCs w:val="20"/>
          <w:lang w:val="en-US"/>
        </w:rPr>
        <w:t xml:space="preserve"> Granzyme B-BV421 (clone GB11, 1:50)  / CD38-BV605 (clone HB7, 1:70)   / CD45-BV650 (clone HI-30, 1:100) / CD3-FITC (clone OKT3, 1:50)  / CD16-PE-CF594 (clone 3G8, 1:70) / Perforin-PerCP-Cy5,5 (clone 569, 1:50) / CD56-PE-Cy7 (clone MEM-188, 1:70)  / HLA-DR-APC (clone L243, 1:50) / Fixable viability stain 700 (1:50) / CD8-APC-H7 (clone SK1, 1:70)  </w:t>
      </w: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r w:rsidRPr="0008246E">
        <w:rPr>
          <w:rFonts w:ascii="Times New Roman" w:eastAsia="Times New Roman" w:hAnsi="Times New Roman" w:cs="Times New Roman"/>
          <w:i/>
          <w:sz w:val="20"/>
          <w:szCs w:val="20"/>
          <w:lang w:val="en-US"/>
        </w:rPr>
        <w:lastRenderedPageBreak/>
        <w:t>Myeloid suppressor Panel №3:</w:t>
      </w:r>
      <w:r w:rsidRPr="0008246E">
        <w:rPr>
          <w:rFonts w:ascii="Times New Roman" w:eastAsia="Times New Roman" w:hAnsi="Times New Roman" w:cs="Times New Roman"/>
          <w:sz w:val="20"/>
          <w:szCs w:val="20"/>
          <w:lang w:val="en-US"/>
        </w:rPr>
        <w:t xml:space="preserve"> CD20-VioBlue (clone  REA780,  1:70) / CD45 - BV650 (clone HI-30, 1:100) / CD11b-AF488 (clone ICRF44, 1:50) / CD56-PE-CF594 (clone 3G8, 1:70) / CD15-PerCP-Vio700 (clone  VIMC6, 1:70) / CD16-PE-Cy7 (clone MEM-188, 1:70) / HLA-DR-APC (clone L243, 1:50) / CD3-AF700 (clone  SP34-2, 1:70) / CD14-APC-H7 (clone  M5E2, 1:70)</w:t>
      </w:r>
    </w:p>
    <w:p w:rsidR="00D80CFE" w:rsidRPr="0008246E" w:rsidRDefault="00D80CFE" w:rsidP="00D80CFE">
      <w:pPr>
        <w:spacing w:after="120"/>
        <w:jc w:val="both"/>
        <w:rPr>
          <w:rFonts w:ascii="Times New Roman" w:eastAsia="Times New Roman" w:hAnsi="Times New Roman" w:cs="Times New Roman"/>
          <w:sz w:val="20"/>
          <w:szCs w:val="20"/>
          <w:lang w:val="en-US"/>
        </w:rPr>
      </w:pP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r w:rsidRPr="0008246E">
        <w:rPr>
          <w:rFonts w:ascii="Times New Roman" w:eastAsia="Times New Roman" w:hAnsi="Times New Roman" w:cs="Times New Roman"/>
          <w:i/>
          <w:sz w:val="20"/>
          <w:szCs w:val="20"/>
          <w:lang w:val="en-US"/>
        </w:rPr>
        <w:t>Macrophages Panel №4:</w:t>
      </w:r>
      <w:r w:rsidRPr="0008246E">
        <w:rPr>
          <w:rFonts w:ascii="Times New Roman" w:eastAsia="Times New Roman" w:hAnsi="Times New Roman" w:cs="Times New Roman"/>
          <w:sz w:val="20"/>
          <w:szCs w:val="20"/>
          <w:lang w:val="en-US"/>
        </w:rPr>
        <w:t xml:space="preserve"> CD14-VioBlue (clone REA599, 1:100) / CD163-BV480 (clone MAC2-158, 1:100)  / CD45 - BV650 (clone HI-30, 1:100) / CD11b-AF488 (clone ICRF44, 1:100)   / CD80 – PE (clone 2D10, 1:100)  / CD206 - BB700 (clone 19.2, 1:50) / CD64 -  APC (clone 10.1, 1:50) / Fixable viability stain 700 (1:50)</w:t>
      </w: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r w:rsidRPr="0008246E">
        <w:rPr>
          <w:rFonts w:ascii="Times New Roman" w:eastAsia="Times New Roman" w:hAnsi="Times New Roman" w:cs="Times New Roman"/>
          <w:sz w:val="20"/>
          <w:szCs w:val="20"/>
          <w:lang w:val="en-US"/>
        </w:rPr>
        <w:t>All antibodies were sourced from BD Biosciences, USA, except for CD20-VioBlue, CD14-VioBlue, CD80-PE, CD15-PerCP-Vio700 (</w:t>
      </w:r>
      <w:proofErr w:type="spellStart"/>
      <w:r w:rsidRPr="0008246E">
        <w:rPr>
          <w:rFonts w:ascii="Times New Roman" w:eastAsia="Times New Roman" w:hAnsi="Times New Roman" w:cs="Times New Roman"/>
          <w:sz w:val="20"/>
          <w:szCs w:val="20"/>
          <w:lang w:val="en-US"/>
        </w:rPr>
        <w:t>Miltenyi</w:t>
      </w:r>
      <w:proofErr w:type="spellEnd"/>
      <w:r w:rsidRPr="0008246E">
        <w:rPr>
          <w:rFonts w:ascii="Times New Roman" w:eastAsia="Times New Roman" w:hAnsi="Times New Roman" w:cs="Times New Roman"/>
          <w:sz w:val="20"/>
          <w:szCs w:val="20"/>
          <w:lang w:val="en-US"/>
        </w:rPr>
        <w:t>, Germany), PD-1-PE-Cy7, and CD3-FITC (</w:t>
      </w:r>
      <w:proofErr w:type="spellStart"/>
      <w:r w:rsidRPr="0008246E">
        <w:rPr>
          <w:rFonts w:ascii="Times New Roman" w:eastAsia="Times New Roman" w:hAnsi="Times New Roman" w:cs="Times New Roman"/>
          <w:sz w:val="20"/>
          <w:szCs w:val="20"/>
          <w:lang w:val="en-US"/>
        </w:rPr>
        <w:t>Biolegend</w:t>
      </w:r>
      <w:proofErr w:type="spellEnd"/>
      <w:r w:rsidRPr="0008246E">
        <w:rPr>
          <w:rFonts w:ascii="Times New Roman" w:eastAsia="Times New Roman" w:hAnsi="Times New Roman" w:cs="Times New Roman"/>
          <w:sz w:val="20"/>
          <w:szCs w:val="20"/>
          <w:lang w:val="en-US"/>
        </w:rPr>
        <w:t xml:space="preserve">, USA), If there were more than one </w:t>
      </w:r>
      <w:proofErr w:type="spellStart"/>
      <w:r w:rsidRPr="0008246E">
        <w:rPr>
          <w:rFonts w:ascii="Times New Roman" w:eastAsia="Times New Roman" w:hAnsi="Times New Roman" w:cs="Times New Roman"/>
          <w:sz w:val="20"/>
          <w:szCs w:val="20"/>
          <w:lang w:val="en-US"/>
        </w:rPr>
        <w:t>fluorochrome</w:t>
      </w:r>
      <w:proofErr w:type="spellEnd"/>
      <w:r w:rsidRPr="0008246E">
        <w:rPr>
          <w:rFonts w:ascii="Times New Roman" w:eastAsia="Times New Roman" w:hAnsi="Times New Roman" w:cs="Times New Roman"/>
          <w:sz w:val="20"/>
          <w:szCs w:val="20"/>
          <w:lang w:val="en-US"/>
        </w:rPr>
        <w:t xml:space="preserve"> containing Brilliant Violet dyes in a panel antibodies were added to Brilliant Buffer (BD Biosciences, USA) first. The antibody cocktail </w:t>
      </w:r>
      <w:proofErr w:type="gramStart"/>
      <w:r w:rsidRPr="0008246E">
        <w:rPr>
          <w:rFonts w:ascii="Times New Roman" w:eastAsia="Times New Roman" w:hAnsi="Times New Roman" w:cs="Times New Roman"/>
          <w:sz w:val="20"/>
          <w:szCs w:val="20"/>
          <w:lang w:val="en-US"/>
        </w:rPr>
        <w:t>was added</w:t>
      </w:r>
      <w:proofErr w:type="gramEnd"/>
      <w:r w:rsidRPr="0008246E">
        <w:rPr>
          <w:rFonts w:ascii="Times New Roman" w:eastAsia="Times New Roman" w:hAnsi="Times New Roman" w:cs="Times New Roman"/>
          <w:sz w:val="20"/>
          <w:szCs w:val="20"/>
          <w:lang w:val="en-US"/>
        </w:rPr>
        <w:t xml:space="preserve"> to 50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blood or 100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adenoma cell suspension, thoroughly </w:t>
      </w:r>
      <w:proofErr w:type="spellStart"/>
      <w:r w:rsidRPr="0008246E">
        <w:rPr>
          <w:rFonts w:ascii="Times New Roman" w:eastAsia="Times New Roman" w:hAnsi="Times New Roman" w:cs="Times New Roman"/>
          <w:sz w:val="20"/>
          <w:szCs w:val="20"/>
          <w:lang w:val="en-US"/>
        </w:rPr>
        <w:t>resuspended</w:t>
      </w:r>
      <w:proofErr w:type="spellEnd"/>
      <w:r w:rsidRPr="0008246E">
        <w:rPr>
          <w:rFonts w:ascii="Times New Roman" w:eastAsia="Times New Roman" w:hAnsi="Times New Roman" w:cs="Times New Roman"/>
          <w:sz w:val="20"/>
          <w:szCs w:val="20"/>
          <w:lang w:val="en-US"/>
        </w:rPr>
        <w:t xml:space="preserve">, and incubated at 4°C for 30 minutes in the dark. Subsequently, 1 ml of 1X BD FACS Lysing Solution </w:t>
      </w:r>
      <w:proofErr w:type="gramStart"/>
      <w:r w:rsidRPr="0008246E">
        <w:rPr>
          <w:rFonts w:ascii="Times New Roman" w:eastAsia="Times New Roman" w:hAnsi="Times New Roman" w:cs="Times New Roman"/>
          <w:sz w:val="20"/>
          <w:szCs w:val="20"/>
          <w:lang w:val="en-US"/>
        </w:rPr>
        <w:t>was added</w:t>
      </w:r>
      <w:proofErr w:type="gramEnd"/>
      <w:r w:rsidRPr="0008246E">
        <w:rPr>
          <w:rFonts w:ascii="Times New Roman" w:eastAsia="Times New Roman" w:hAnsi="Times New Roman" w:cs="Times New Roman"/>
          <w:sz w:val="20"/>
          <w:szCs w:val="20"/>
          <w:lang w:val="en-US"/>
        </w:rPr>
        <w:t xml:space="preserve"> to the blood samples with antibody panel №1&amp;3 to lyse red blood cells. Following a 15-minute incubation, the samples were washed from the lysing buffer by centrifugation at 500g for 7 minutes with cytometry buffer (FC buffer, PBS+1% FBS+2mM EDTA). The adenoma cell suspension stained with antibody </w:t>
      </w:r>
      <w:proofErr w:type="gramStart"/>
      <w:r w:rsidRPr="0008246E">
        <w:rPr>
          <w:rFonts w:ascii="Times New Roman" w:eastAsia="Times New Roman" w:hAnsi="Times New Roman" w:cs="Times New Roman"/>
          <w:sz w:val="20"/>
          <w:szCs w:val="20"/>
          <w:lang w:val="en-US"/>
        </w:rPr>
        <w:t>panels</w:t>
      </w:r>
      <w:proofErr w:type="gramEnd"/>
      <w:r w:rsidRPr="0008246E">
        <w:rPr>
          <w:rFonts w:ascii="Times New Roman" w:eastAsia="Times New Roman" w:hAnsi="Times New Roman" w:cs="Times New Roman"/>
          <w:sz w:val="20"/>
          <w:szCs w:val="20"/>
          <w:lang w:val="en-US"/>
        </w:rPr>
        <w:t xml:space="preserve"> №1, №3, and №4, was not lysed. Instead, it </w:t>
      </w:r>
      <w:proofErr w:type="gramStart"/>
      <w:r w:rsidRPr="0008246E">
        <w:rPr>
          <w:rFonts w:ascii="Times New Roman" w:eastAsia="Times New Roman" w:hAnsi="Times New Roman" w:cs="Times New Roman"/>
          <w:sz w:val="20"/>
          <w:szCs w:val="20"/>
          <w:lang w:val="en-US"/>
        </w:rPr>
        <w:t>was washed</w:t>
      </w:r>
      <w:proofErr w:type="gramEnd"/>
      <w:r w:rsidRPr="0008246E">
        <w:rPr>
          <w:rFonts w:ascii="Times New Roman" w:eastAsia="Times New Roman" w:hAnsi="Times New Roman" w:cs="Times New Roman"/>
          <w:sz w:val="20"/>
          <w:szCs w:val="20"/>
          <w:lang w:val="en-US"/>
        </w:rPr>
        <w:t xml:space="preserve"> of unbound antibodies using FC buffer (1 ml), at 300g, at 4°C, for 5 minutes. The samples </w:t>
      </w:r>
      <w:proofErr w:type="gramStart"/>
      <w:r w:rsidRPr="0008246E">
        <w:rPr>
          <w:rFonts w:ascii="Times New Roman" w:eastAsia="Times New Roman" w:hAnsi="Times New Roman" w:cs="Times New Roman"/>
          <w:sz w:val="20"/>
          <w:szCs w:val="20"/>
          <w:lang w:val="en-US"/>
        </w:rPr>
        <w:t>were promptly forwarded</w:t>
      </w:r>
      <w:proofErr w:type="gramEnd"/>
      <w:r w:rsidRPr="0008246E">
        <w:rPr>
          <w:rFonts w:ascii="Times New Roman" w:eastAsia="Times New Roman" w:hAnsi="Times New Roman" w:cs="Times New Roman"/>
          <w:sz w:val="20"/>
          <w:szCs w:val="20"/>
          <w:lang w:val="en-US"/>
        </w:rPr>
        <w:t xml:space="preserve"> for analysis by flow cytometry. Intracellular staining with </w:t>
      </w:r>
      <w:proofErr w:type="spellStart"/>
      <w:r w:rsidRPr="0008246E">
        <w:rPr>
          <w:rFonts w:ascii="Times New Roman" w:eastAsia="Times New Roman" w:hAnsi="Times New Roman" w:cs="Times New Roman"/>
          <w:sz w:val="20"/>
          <w:szCs w:val="20"/>
          <w:lang w:val="en-US"/>
        </w:rPr>
        <w:t>granzyme</w:t>
      </w:r>
      <w:proofErr w:type="spellEnd"/>
      <w:r w:rsidRPr="0008246E">
        <w:rPr>
          <w:rFonts w:ascii="Times New Roman" w:eastAsia="Times New Roman" w:hAnsi="Times New Roman" w:cs="Times New Roman"/>
          <w:sz w:val="20"/>
          <w:szCs w:val="20"/>
          <w:lang w:val="en-US"/>
        </w:rPr>
        <w:t xml:space="preserve"> B and </w:t>
      </w:r>
      <w:proofErr w:type="spellStart"/>
      <w:r w:rsidRPr="0008246E">
        <w:rPr>
          <w:rFonts w:ascii="Times New Roman" w:eastAsia="Times New Roman" w:hAnsi="Times New Roman" w:cs="Times New Roman"/>
          <w:sz w:val="20"/>
          <w:szCs w:val="20"/>
          <w:lang w:val="en-US"/>
        </w:rPr>
        <w:t>perforin</w:t>
      </w:r>
      <w:proofErr w:type="spellEnd"/>
      <w:r w:rsidRPr="0008246E">
        <w:rPr>
          <w:rFonts w:ascii="Times New Roman" w:eastAsia="Times New Roman" w:hAnsi="Times New Roman" w:cs="Times New Roman"/>
          <w:sz w:val="20"/>
          <w:szCs w:val="20"/>
          <w:lang w:val="en-US"/>
        </w:rPr>
        <w:t xml:space="preserve"> (in panel №2) </w:t>
      </w:r>
      <w:proofErr w:type="gramStart"/>
      <w:r w:rsidRPr="0008246E">
        <w:rPr>
          <w:rFonts w:ascii="Times New Roman" w:eastAsia="Times New Roman" w:hAnsi="Times New Roman" w:cs="Times New Roman"/>
          <w:sz w:val="20"/>
          <w:szCs w:val="20"/>
          <w:lang w:val="en-US"/>
        </w:rPr>
        <w:t>was conducted</w:t>
      </w:r>
      <w:proofErr w:type="gramEnd"/>
      <w:r w:rsidRPr="0008246E">
        <w:rPr>
          <w:rFonts w:ascii="Times New Roman" w:eastAsia="Times New Roman" w:hAnsi="Times New Roman" w:cs="Times New Roman"/>
          <w:sz w:val="20"/>
          <w:szCs w:val="20"/>
          <w:lang w:val="en-US"/>
        </w:rPr>
        <w:t xml:space="preserve"> using the </w:t>
      </w:r>
      <w:proofErr w:type="spellStart"/>
      <w:r w:rsidRPr="0008246E">
        <w:rPr>
          <w:rFonts w:ascii="Times New Roman" w:eastAsia="Times New Roman" w:hAnsi="Times New Roman" w:cs="Times New Roman"/>
          <w:sz w:val="20"/>
          <w:szCs w:val="20"/>
          <w:lang w:val="en-US"/>
        </w:rPr>
        <w:t>CytoFix</w:t>
      </w:r>
      <w:proofErr w:type="spellEnd"/>
      <w:r w:rsidRPr="0008246E">
        <w:rPr>
          <w:rFonts w:ascii="Times New Roman" w:eastAsia="Times New Roman" w:hAnsi="Times New Roman" w:cs="Times New Roman"/>
          <w:sz w:val="20"/>
          <w:szCs w:val="20"/>
          <w:lang w:val="en-US"/>
        </w:rPr>
        <w:t>/</w:t>
      </w:r>
      <w:proofErr w:type="spellStart"/>
      <w:r w:rsidRPr="0008246E">
        <w:rPr>
          <w:rFonts w:ascii="Times New Roman" w:eastAsia="Times New Roman" w:hAnsi="Times New Roman" w:cs="Times New Roman"/>
          <w:sz w:val="20"/>
          <w:szCs w:val="20"/>
          <w:lang w:val="en-US"/>
        </w:rPr>
        <w:t>CytoPerm</w:t>
      </w:r>
      <w:proofErr w:type="spellEnd"/>
      <w:r w:rsidRPr="0008246E">
        <w:rPr>
          <w:rFonts w:ascii="Times New Roman" w:eastAsia="Times New Roman" w:hAnsi="Times New Roman" w:cs="Times New Roman"/>
          <w:sz w:val="20"/>
          <w:szCs w:val="20"/>
          <w:lang w:val="en-US"/>
        </w:rPr>
        <w:t xml:space="preserve"> kit (BD Biosciences, USA) in accordance with the manufacturer's instructions, with certain modifications. In brief, the cells were </w:t>
      </w:r>
      <w:proofErr w:type="spellStart"/>
      <w:r w:rsidRPr="0008246E">
        <w:rPr>
          <w:rFonts w:ascii="Times New Roman" w:eastAsia="Times New Roman" w:hAnsi="Times New Roman" w:cs="Times New Roman"/>
          <w:sz w:val="20"/>
          <w:szCs w:val="20"/>
          <w:lang w:val="en-US"/>
        </w:rPr>
        <w:t>resuspended</w:t>
      </w:r>
      <w:proofErr w:type="spellEnd"/>
      <w:r w:rsidRPr="0008246E">
        <w:rPr>
          <w:rFonts w:ascii="Times New Roman" w:eastAsia="Times New Roman" w:hAnsi="Times New Roman" w:cs="Times New Roman"/>
          <w:sz w:val="20"/>
          <w:szCs w:val="20"/>
          <w:lang w:val="en-US"/>
        </w:rPr>
        <w:t xml:space="preserve"> in 250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cold </w:t>
      </w:r>
      <w:proofErr w:type="spellStart"/>
      <w:r w:rsidRPr="0008246E">
        <w:rPr>
          <w:rFonts w:ascii="Times New Roman" w:eastAsia="Times New Roman" w:hAnsi="Times New Roman" w:cs="Times New Roman"/>
          <w:sz w:val="20"/>
          <w:szCs w:val="20"/>
          <w:lang w:val="en-US"/>
        </w:rPr>
        <w:t>Cytofix</w:t>
      </w:r>
      <w:proofErr w:type="spellEnd"/>
      <w:r w:rsidRPr="0008246E">
        <w:rPr>
          <w:rFonts w:ascii="Times New Roman" w:eastAsia="Times New Roman" w:hAnsi="Times New Roman" w:cs="Times New Roman"/>
          <w:sz w:val="20"/>
          <w:szCs w:val="20"/>
          <w:lang w:val="en-US"/>
        </w:rPr>
        <w:t>/</w:t>
      </w:r>
      <w:proofErr w:type="spellStart"/>
      <w:r w:rsidRPr="0008246E">
        <w:rPr>
          <w:rFonts w:ascii="Times New Roman" w:eastAsia="Times New Roman" w:hAnsi="Times New Roman" w:cs="Times New Roman"/>
          <w:sz w:val="20"/>
          <w:szCs w:val="20"/>
          <w:lang w:val="en-US"/>
        </w:rPr>
        <w:t>Cytoperm</w:t>
      </w:r>
      <w:proofErr w:type="spellEnd"/>
      <w:r w:rsidRPr="0008246E">
        <w:rPr>
          <w:rFonts w:ascii="Times New Roman" w:eastAsia="Times New Roman" w:hAnsi="Times New Roman" w:cs="Times New Roman"/>
          <w:sz w:val="20"/>
          <w:szCs w:val="20"/>
          <w:lang w:val="en-US"/>
        </w:rPr>
        <w:t>, 1x, and incubated for 15 minutes at 4°C in the dark. Subsequently, the cells were washed in 1 ml of cold Perm/Wash (</w:t>
      </w:r>
      <w:proofErr w:type="gramStart"/>
      <w:r w:rsidRPr="0008246E">
        <w:rPr>
          <w:rFonts w:ascii="Times New Roman" w:eastAsia="Times New Roman" w:hAnsi="Times New Roman" w:cs="Times New Roman"/>
          <w:sz w:val="20"/>
          <w:szCs w:val="20"/>
          <w:lang w:val="en-US"/>
        </w:rPr>
        <w:t>1x</w:t>
      </w:r>
      <w:proofErr w:type="gramEnd"/>
      <w:r w:rsidRPr="0008246E">
        <w:rPr>
          <w:rFonts w:ascii="Times New Roman" w:eastAsia="Times New Roman" w:hAnsi="Times New Roman" w:cs="Times New Roman"/>
          <w:sz w:val="20"/>
          <w:szCs w:val="20"/>
          <w:lang w:val="en-US"/>
        </w:rPr>
        <w:t xml:space="preserve">) at 700g for 5 minutes at 4°C. The precipitate </w:t>
      </w:r>
      <w:proofErr w:type="gramStart"/>
      <w:r w:rsidRPr="0008246E">
        <w:rPr>
          <w:rFonts w:ascii="Times New Roman" w:eastAsia="Times New Roman" w:hAnsi="Times New Roman" w:cs="Times New Roman"/>
          <w:sz w:val="20"/>
          <w:szCs w:val="20"/>
          <w:lang w:val="en-US"/>
        </w:rPr>
        <w:t>was diluted</w:t>
      </w:r>
      <w:proofErr w:type="gramEnd"/>
      <w:r w:rsidRPr="0008246E">
        <w:rPr>
          <w:rFonts w:ascii="Times New Roman" w:eastAsia="Times New Roman" w:hAnsi="Times New Roman" w:cs="Times New Roman"/>
          <w:sz w:val="20"/>
          <w:szCs w:val="20"/>
          <w:lang w:val="en-US"/>
        </w:rPr>
        <w:t xml:space="preserve"> in 100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 xml:space="preserve">l of 1% BSA + 0.3% Triton X-100 in PBS, and antibodies for intracellular staining, </w:t>
      </w:r>
      <w:proofErr w:type="spellStart"/>
      <w:r w:rsidRPr="0008246E">
        <w:rPr>
          <w:rFonts w:ascii="Times New Roman" w:eastAsia="Times New Roman" w:hAnsi="Times New Roman" w:cs="Times New Roman"/>
          <w:sz w:val="20"/>
          <w:szCs w:val="20"/>
          <w:lang w:val="en-US"/>
        </w:rPr>
        <w:t>perforin</w:t>
      </w:r>
      <w:proofErr w:type="spellEnd"/>
      <w:r w:rsidRPr="0008246E">
        <w:rPr>
          <w:rFonts w:ascii="Times New Roman" w:eastAsia="Times New Roman" w:hAnsi="Times New Roman" w:cs="Times New Roman"/>
          <w:sz w:val="20"/>
          <w:szCs w:val="20"/>
          <w:lang w:val="en-US"/>
        </w:rPr>
        <w:t xml:space="preserve"> and </w:t>
      </w:r>
      <w:proofErr w:type="spellStart"/>
      <w:r w:rsidRPr="0008246E">
        <w:rPr>
          <w:rFonts w:ascii="Times New Roman" w:eastAsia="Times New Roman" w:hAnsi="Times New Roman" w:cs="Times New Roman"/>
          <w:sz w:val="20"/>
          <w:szCs w:val="20"/>
          <w:lang w:val="en-US"/>
        </w:rPr>
        <w:t>granzyme</w:t>
      </w:r>
      <w:proofErr w:type="spellEnd"/>
      <w:r w:rsidRPr="0008246E">
        <w:rPr>
          <w:rFonts w:ascii="Times New Roman" w:eastAsia="Times New Roman" w:hAnsi="Times New Roman" w:cs="Times New Roman"/>
          <w:sz w:val="20"/>
          <w:szCs w:val="20"/>
          <w:lang w:val="en-US"/>
        </w:rPr>
        <w:t xml:space="preserve"> B, were added.  Staining </w:t>
      </w:r>
      <w:proofErr w:type="gramStart"/>
      <w:r w:rsidRPr="0008246E">
        <w:rPr>
          <w:rFonts w:ascii="Times New Roman" w:eastAsia="Times New Roman" w:hAnsi="Times New Roman" w:cs="Times New Roman"/>
          <w:sz w:val="20"/>
          <w:szCs w:val="20"/>
          <w:lang w:val="en-US"/>
        </w:rPr>
        <w:t>was conducted</w:t>
      </w:r>
      <w:proofErr w:type="gramEnd"/>
      <w:r w:rsidRPr="0008246E">
        <w:rPr>
          <w:rFonts w:ascii="Times New Roman" w:eastAsia="Times New Roman" w:hAnsi="Times New Roman" w:cs="Times New Roman"/>
          <w:sz w:val="20"/>
          <w:szCs w:val="20"/>
          <w:lang w:val="en-US"/>
        </w:rPr>
        <w:t xml:space="preserve"> at 4°C for 30 minutes in the dark. Then, the samples </w:t>
      </w:r>
      <w:proofErr w:type="gramStart"/>
      <w:r w:rsidRPr="0008246E">
        <w:rPr>
          <w:rFonts w:ascii="Times New Roman" w:eastAsia="Times New Roman" w:hAnsi="Times New Roman" w:cs="Times New Roman"/>
          <w:sz w:val="20"/>
          <w:szCs w:val="20"/>
          <w:lang w:val="en-US"/>
        </w:rPr>
        <w:t>were washed</w:t>
      </w:r>
      <w:proofErr w:type="gramEnd"/>
      <w:r w:rsidRPr="0008246E">
        <w:rPr>
          <w:rFonts w:ascii="Times New Roman" w:eastAsia="Times New Roman" w:hAnsi="Times New Roman" w:cs="Times New Roman"/>
          <w:sz w:val="20"/>
          <w:szCs w:val="20"/>
          <w:lang w:val="en-US"/>
        </w:rPr>
        <w:t xml:space="preserve"> in 1 ml of FC buffer at 700 g for 5 minutes at 4°C. The adenoma samples </w:t>
      </w:r>
      <w:proofErr w:type="gramStart"/>
      <w:r w:rsidRPr="0008246E">
        <w:rPr>
          <w:rFonts w:ascii="Times New Roman" w:eastAsia="Times New Roman" w:hAnsi="Times New Roman" w:cs="Times New Roman"/>
          <w:sz w:val="20"/>
          <w:szCs w:val="20"/>
          <w:lang w:val="en-US"/>
        </w:rPr>
        <w:t xml:space="preserve">were </w:t>
      </w:r>
      <w:proofErr w:type="spellStart"/>
      <w:r w:rsidRPr="0008246E">
        <w:rPr>
          <w:rFonts w:ascii="Times New Roman" w:eastAsia="Times New Roman" w:hAnsi="Times New Roman" w:cs="Times New Roman"/>
          <w:sz w:val="20"/>
          <w:szCs w:val="20"/>
          <w:lang w:val="en-US"/>
        </w:rPr>
        <w:t>resuspended</w:t>
      </w:r>
      <w:proofErr w:type="spellEnd"/>
      <w:r w:rsidRPr="0008246E">
        <w:rPr>
          <w:rFonts w:ascii="Times New Roman" w:eastAsia="Times New Roman" w:hAnsi="Times New Roman" w:cs="Times New Roman"/>
          <w:sz w:val="20"/>
          <w:szCs w:val="20"/>
          <w:lang w:val="en-US"/>
        </w:rPr>
        <w:t xml:space="preserve"> in 200 </w:t>
      </w:r>
      <w:r w:rsidRPr="0008246E">
        <w:rPr>
          <w:rFonts w:ascii="Times New Roman" w:eastAsia="Times New Roman" w:hAnsi="Times New Roman" w:cs="Times New Roman"/>
          <w:sz w:val="20"/>
          <w:szCs w:val="20"/>
        </w:rPr>
        <w:t>μ</w:t>
      </w:r>
      <w:r w:rsidRPr="0008246E">
        <w:rPr>
          <w:rFonts w:ascii="Times New Roman" w:eastAsia="Times New Roman" w:hAnsi="Times New Roman" w:cs="Times New Roman"/>
          <w:sz w:val="20"/>
          <w:szCs w:val="20"/>
          <w:lang w:val="en-US"/>
        </w:rPr>
        <w:t>l FC-buffer and immediately subjected to analysis on a flow cytometer</w:t>
      </w:r>
      <w:proofErr w:type="gramEnd"/>
      <w:r w:rsidRPr="0008246E">
        <w:rPr>
          <w:rFonts w:ascii="Times New Roman" w:eastAsia="Times New Roman" w:hAnsi="Times New Roman" w:cs="Times New Roman"/>
          <w:sz w:val="20"/>
          <w:szCs w:val="20"/>
          <w:lang w:val="en-US"/>
        </w:rPr>
        <w:t xml:space="preserve">. </w:t>
      </w:r>
    </w:p>
    <w:p w:rsidR="00D80CFE" w:rsidRPr="0008246E" w:rsidRDefault="00D80CFE" w:rsidP="00D80CFE">
      <w:pPr>
        <w:spacing w:after="120"/>
        <w:rPr>
          <w:rFonts w:ascii="Times New Roman" w:eastAsia="Times New Roman" w:hAnsi="Times New Roman" w:cs="Times New Roman"/>
          <w:sz w:val="20"/>
          <w:szCs w:val="20"/>
          <w:lang w:val="en-US"/>
        </w:rPr>
      </w:pPr>
      <w:r w:rsidRPr="0008246E">
        <w:rPr>
          <w:rFonts w:ascii="Times New Roman" w:eastAsia="Times New Roman" w:hAnsi="Times New Roman" w:cs="Times New Roman"/>
          <w:sz w:val="20"/>
          <w:szCs w:val="20"/>
          <w:u w:val="single"/>
          <w:lang w:val="en-US"/>
        </w:rPr>
        <w:t>Flow Cytometry</w:t>
      </w:r>
      <w:r w:rsidRPr="0008246E">
        <w:rPr>
          <w:rFonts w:ascii="Times New Roman" w:eastAsia="Times New Roman" w:hAnsi="Times New Roman" w:cs="Times New Roman"/>
          <w:sz w:val="20"/>
          <w:szCs w:val="20"/>
          <w:lang w:val="en-US"/>
        </w:rPr>
        <w:t xml:space="preserve"> </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The samples were analyzed using a flow cytometer, specifically BD </w:t>
      </w:r>
      <w:proofErr w:type="spellStart"/>
      <w:r w:rsidRPr="00DB50E6">
        <w:rPr>
          <w:rFonts w:ascii="Times New Roman" w:eastAsia="Times New Roman" w:hAnsi="Times New Roman" w:cs="Times New Roman"/>
          <w:sz w:val="20"/>
          <w:szCs w:val="20"/>
          <w:lang w:val="en-US"/>
        </w:rPr>
        <w:t>FACSAria</w:t>
      </w:r>
      <w:proofErr w:type="spellEnd"/>
      <w:r w:rsidRPr="00DB50E6">
        <w:rPr>
          <w:rFonts w:ascii="Times New Roman" w:eastAsia="Times New Roman" w:hAnsi="Times New Roman" w:cs="Times New Roman"/>
          <w:sz w:val="20"/>
          <w:szCs w:val="20"/>
          <w:lang w:val="en-US"/>
        </w:rPr>
        <w:t xml:space="preserve"> III cell sorter (BD Biosciences), equipped with four lasers (405, 488, 561 &amp; 633 nm). The optimal voltages for each detector were determined through a standard voltage titration procedure, following an analysis of the resolution index (SI) of the signal produced by peripheral blood lymphocytes stained with the antibodies utilized. The voltages at which SI reached its growth plateau as the voltages increased </w:t>
      </w:r>
      <w:proofErr w:type="gramStart"/>
      <w:r w:rsidRPr="00DB50E6">
        <w:rPr>
          <w:rFonts w:ascii="Times New Roman" w:eastAsia="Times New Roman" w:hAnsi="Times New Roman" w:cs="Times New Roman"/>
          <w:sz w:val="20"/>
          <w:szCs w:val="20"/>
          <w:lang w:val="en-US"/>
        </w:rPr>
        <w:t>were eventually selected</w:t>
      </w:r>
      <w:proofErr w:type="gramEnd"/>
      <w:r w:rsidRPr="00DB50E6">
        <w:rPr>
          <w:rFonts w:ascii="Times New Roman" w:eastAsia="Times New Roman" w:hAnsi="Times New Roman" w:cs="Times New Roman"/>
          <w:sz w:val="20"/>
          <w:szCs w:val="20"/>
          <w:lang w:val="en-US"/>
        </w:rPr>
        <w:t xml:space="preserve">. Subsequently, the reciprocal spillover of </w:t>
      </w:r>
      <w:proofErr w:type="spellStart"/>
      <w:r w:rsidRPr="00DB50E6">
        <w:rPr>
          <w:rFonts w:ascii="Times New Roman" w:eastAsia="Times New Roman" w:hAnsi="Times New Roman" w:cs="Times New Roman"/>
          <w:sz w:val="20"/>
          <w:szCs w:val="20"/>
          <w:lang w:val="en-US"/>
        </w:rPr>
        <w:t>fluorochromes</w:t>
      </w:r>
      <w:proofErr w:type="spellEnd"/>
      <w:r w:rsidRPr="00DB50E6">
        <w:rPr>
          <w:rFonts w:ascii="Times New Roman" w:eastAsia="Times New Roman" w:hAnsi="Times New Roman" w:cs="Times New Roman"/>
          <w:sz w:val="20"/>
          <w:szCs w:val="20"/>
          <w:lang w:val="en-US"/>
        </w:rPr>
        <w:t xml:space="preserve"> </w:t>
      </w:r>
      <w:proofErr w:type="gramStart"/>
      <w:r w:rsidRPr="00DB50E6">
        <w:rPr>
          <w:rFonts w:ascii="Times New Roman" w:eastAsia="Times New Roman" w:hAnsi="Times New Roman" w:cs="Times New Roman"/>
          <w:sz w:val="20"/>
          <w:szCs w:val="20"/>
          <w:lang w:val="en-US"/>
        </w:rPr>
        <w:t>was examined</w:t>
      </w:r>
      <w:proofErr w:type="gramEnd"/>
      <w:r w:rsidRPr="00DB50E6">
        <w:rPr>
          <w:rFonts w:ascii="Times New Roman" w:eastAsia="Times New Roman" w:hAnsi="Times New Roman" w:cs="Times New Roman"/>
          <w:sz w:val="20"/>
          <w:szCs w:val="20"/>
          <w:lang w:val="en-US"/>
        </w:rPr>
        <w:t xml:space="preserve"> at the selected voltages, and the final correction of voltages was conducted to ensure that each </w:t>
      </w:r>
      <w:proofErr w:type="spellStart"/>
      <w:r w:rsidRPr="00DB50E6">
        <w:rPr>
          <w:rFonts w:ascii="Times New Roman" w:eastAsia="Times New Roman" w:hAnsi="Times New Roman" w:cs="Times New Roman"/>
          <w:sz w:val="20"/>
          <w:szCs w:val="20"/>
          <w:lang w:val="en-US"/>
        </w:rPr>
        <w:t>fluorochrome</w:t>
      </w:r>
      <w:proofErr w:type="spellEnd"/>
      <w:r w:rsidRPr="00DB50E6">
        <w:rPr>
          <w:rFonts w:ascii="Times New Roman" w:eastAsia="Times New Roman" w:hAnsi="Times New Roman" w:cs="Times New Roman"/>
          <w:sz w:val="20"/>
          <w:szCs w:val="20"/>
          <w:lang w:val="en-US"/>
        </w:rPr>
        <w:t xml:space="preserve"> was captured to its optimal extent in its specific detector. The instrument status was monitored and validated on a daily basis using BD SC&amp;T calibration particles (BD Biosciences, USA)</w:t>
      </w:r>
      <w:proofErr w:type="gramStart"/>
      <w:r w:rsidRPr="00DB50E6">
        <w:rPr>
          <w:rFonts w:ascii="Times New Roman" w:eastAsia="Times New Roman" w:hAnsi="Times New Roman" w:cs="Times New Roman"/>
          <w:sz w:val="20"/>
          <w:szCs w:val="20"/>
          <w:lang w:val="en-US"/>
        </w:rPr>
        <w:t>,</w:t>
      </w:r>
      <w:proofErr w:type="gramEnd"/>
      <w:r w:rsidRPr="00DB50E6">
        <w:rPr>
          <w:rFonts w:ascii="Times New Roman" w:eastAsia="Times New Roman" w:hAnsi="Times New Roman" w:cs="Times New Roman"/>
          <w:sz w:val="20"/>
          <w:szCs w:val="20"/>
          <w:lang w:val="en-US"/>
        </w:rPr>
        <w:t xml:space="preserve"> with verification that the target particle fluorescence intensity values for each channel fell within the specified tolerance range. The final set of voltages </w:t>
      </w:r>
      <w:proofErr w:type="gramStart"/>
      <w:r w:rsidRPr="00DB50E6">
        <w:rPr>
          <w:rFonts w:ascii="Times New Roman" w:eastAsia="Times New Roman" w:hAnsi="Times New Roman" w:cs="Times New Roman"/>
          <w:sz w:val="20"/>
          <w:szCs w:val="20"/>
          <w:lang w:val="en-US"/>
        </w:rPr>
        <w:t>was saved</w:t>
      </w:r>
      <w:proofErr w:type="gramEnd"/>
      <w:r w:rsidRPr="00DB50E6">
        <w:rPr>
          <w:rFonts w:ascii="Times New Roman" w:eastAsia="Times New Roman" w:hAnsi="Times New Roman" w:cs="Times New Roman"/>
          <w:sz w:val="20"/>
          <w:szCs w:val="20"/>
          <w:lang w:val="en-US"/>
        </w:rPr>
        <w:t xml:space="preserve"> as "Application settings" in the BD CS&amp;T module, which automatically maintained a constant difference between the CS&amp;T particle voltages and the selected voltages. This allows for comparative analysis of different samples measured on different days. To calculate spectral compensation, single-color samples were prepared using special anti-mouse Ig-kappa compensation particles (BD compensation beads, BD Biosciences, USA), which were stained with the specific antibodies utilized in the assay. The compensation matrix was calculated automatically using BD </w:t>
      </w:r>
      <w:proofErr w:type="spellStart"/>
      <w:r w:rsidRPr="00DB50E6">
        <w:rPr>
          <w:rFonts w:ascii="Times New Roman" w:eastAsia="Times New Roman" w:hAnsi="Times New Roman" w:cs="Times New Roman"/>
          <w:sz w:val="20"/>
          <w:szCs w:val="20"/>
          <w:lang w:val="en-US"/>
        </w:rPr>
        <w:t>FACSDiva</w:t>
      </w:r>
      <w:proofErr w:type="spellEnd"/>
      <w:r w:rsidRPr="00DB50E6">
        <w:rPr>
          <w:rFonts w:ascii="Times New Roman" w:eastAsia="Times New Roman" w:hAnsi="Times New Roman" w:cs="Times New Roman"/>
          <w:sz w:val="20"/>
          <w:szCs w:val="20"/>
          <w:lang w:val="en-US"/>
        </w:rPr>
        <w:t xml:space="preserve"> BD Biosciences software, Version 9.0.1, and adjusted manually a little if required. The compensation matrices applied to leukocytes circulating in the blood and to infiltrating adenomas from the same patient exhibited slight differences due to the disparate </w:t>
      </w:r>
      <w:proofErr w:type="spellStart"/>
      <w:r w:rsidRPr="00DB50E6">
        <w:rPr>
          <w:rFonts w:ascii="Times New Roman" w:eastAsia="Times New Roman" w:hAnsi="Times New Roman" w:cs="Times New Roman"/>
          <w:sz w:val="20"/>
          <w:szCs w:val="20"/>
          <w:lang w:val="en-US"/>
        </w:rPr>
        <w:t>autofluorescence</w:t>
      </w:r>
      <w:proofErr w:type="spellEnd"/>
      <w:r w:rsidRPr="00DB50E6">
        <w:rPr>
          <w:rFonts w:ascii="Times New Roman" w:eastAsia="Times New Roman" w:hAnsi="Times New Roman" w:cs="Times New Roman"/>
          <w:sz w:val="20"/>
          <w:szCs w:val="20"/>
          <w:lang w:val="en-US"/>
        </w:rPr>
        <w:t xml:space="preserve"> levels of these sample types. </w:t>
      </w:r>
    </w:p>
    <w:p w:rsidR="00D80CFE" w:rsidRPr="00DB50E6" w:rsidRDefault="00D80CFE" w:rsidP="00D80CFE">
      <w:pPr>
        <w:spacing w:after="120"/>
        <w:rPr>
          <w:rFonts w:ascii="Times New Roman" w:eastAsia="Times New Roman" w:hAnsi="Times New Roman" w:cs="Times New Roman"/>
          <w:i/>
          <w:sz w:val="20"/>
          <w:szCs w:val="20"/>
          <w:u w:val="single"/>
          <w:lang w:val="en-US"/>
        </w:rPr>
      </w:pPr>
      <w:r w:rsidRPr="00DB50E6">
        <w:rPr>
          <w:rFonts w:ascii="Times New Roman" w:eastAsia="Times New Roman" w:hAnsi="Times New Roman" w:cs="Times New Roman"/>
          <w:i/>
          <w:sz w:val="20"/>
          <w:szCs w:val="20"/>
          <w:u w:val="single"/>
          <w:lang w:val="en-US"/>
        </w:rPr>
        <w:t xml:space="preserve">Gating Strategy for the Analysis of </w:t>
      </w:r>
      <w:proofErr w:type="spellStart"/>
      <w:r w:rsidRPr="00DB50E6">
        <w:rPr>
          <w:rFonts w:ascii="Times New Roman" w:eastAsia="Times New Roman" w:hAnsi="Times New Roman" w:cs="Times New Roman"/>
          <w:i/>
          <w:sz w:val="20"/>
          <w:szCs w:val="20"/>
          <w:u w:val="single"/>
          <w:lang w:val="en-US"/>
        </w:rPr>
        <w:t>Cytometric</w:t>
      </w:r>
      <w:proofErr w:type="spellEnd"/>
      <w:r w:rsidRPr="00DB50E6">
        <w:rPr>
          <w:rFonts w:ascii="Times New Roman" w:eastAsia="Times New Roman" w:hAnsi="Times New Roman" w:cs="Times New Roman"/>
          <w:i/>
          <w:sz w:val="20"/>
          <w:szCs w:val="20"/>
          <w:u w:val="single"/>
          <w:lang w:val="en-US"/>
        </w:rPr>
        <w:t xml:space="preserve"> Data</w:t>
      </w:r>
    </w:p>
    <w:p w:rsidR="00D80CFE" w:rsidRPr="00DB50E6" w:rsidRDefault="00D80CFE" w:rsidP="00D80CFE">
      <w:pPr>
        <w:spacing w:after="120"/>
        <w:rPr>
          <w:rFonts w:ascii="Times New Roman" w:eastAsia="Times New Roman" w:hAnsi="Times New Roman" w:cs="Times New Roman"/>
          <w:i/>
          <w:sz w:val="20"/>
          <w:szCs w:val="20"/>
          <w:u w:val="single"/>
          <w:lang w:val="en-US"/>
        </w:rPr>
      </w:pPr>
      <w:r w:rsidRPr="00DB50E6">
        <w:rPr>
          <w:rFonts w:ascii="Times New Roman" w:eastAsia="Times New Roman" w:hAnsi="Times New Roman" w:cs="Times New Roman"/>
          <w:i/>
          <w:sz w:val="20"/>
          <w:szCs w:val="20"/>
          <w:u w:val="single"/>
          <w:lang w:val="en-US"/>
        </w:rPr>
        <w:t xml:space="preserve">Gating strategy of the samples stained with antibody cocktail of panel №1 to </w:t>
      </w:r>
      <w:proofErr w:type="gramStart"/>
      <w:r w:rsidRPr="00DB50E6">
        <w:rPr>
          <w:rFonts w:ascii="Times New Roman" w:eastAsia="Times New Roman" w:hAnsi="Times New Roman" w:cs="Times New Roman"/>
          <w:i/>
          <w:sz w:val="20"/>
          <w:szCs w:val="20"/>
          <w:u w:val="single"/>
          <w:lang w:val="en-US"/>
        </w:rPr>
        <w:t>determine  main</w:t>
      </w:r>
      <w:proofErr w:type="gramEnd"/>
      <w:r w:rsidRPr="00DB50E6">
        <w:rPr>
          <w:rFonts w:ascii="Times New Roman" w:eastAsia="Times New Roman" w:hAnsi="Times New Roman" w:cs="Times New Roman"/>
          <w:i/>
          <w:sz w:val="20"/>
          <w:szCs w:val="20"/>
          <w:u w:val="single"/>
          <w:lang w:val="en-US"/>
        </w:rPr>
        <w:t xml:space="preserve"> lymphocyte subpopulations and their subpopulations</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We performed the following gating strategy of the samples of blood (Fig. S1) and adenoma (Fig. S2) stained with panel №1 antibody cocktail to identify major lymphocyte subpopulations.  At the initial stage of the analysis, we excluded cell aggregates, leaving only single events on FSC-A/FSC-H dot plot (Fig. S1, a1, Fig. S2, a1). Dead cells </w:t>
      </w:r>
      <w:proofErr w:type="gramStart"/>
      <w:r w:rsidRPr="00DB50E6">
        <w:rPr>
          <w:rFonts w:ascii="Times New Roman" w:eastAsia="Times New Roman" w:hAnsi="Times New Roman" w:cs="Times New Roman"/>
          <w:sz w:val="20"/>
          <w:szCs w:val="20"/>
          <w:lang w:val="en-US"/>
        </w:rPr>
        <w:t>were removed</w:t>
      </w:r>
      <w:proofErr w:type="gramEnd"/>
      <w:r w:rsidRPr="00DB50E6">
        <w:rPr>
          <w:rFonts w:ascii="Times New Roman" w:eastAsia="Times New Roman" w:hAnsi="Times New Roman" w:cs="Times New Roman"/>
          <w:sz w:val="20"/>
          <w:szCs w:val="20"/>
          <w:lang w:val="en-US"/>
        </w:rPr>
        <w:t xml:space="preserve"> at FVS-AF700/SSC dot plot (Fig. S1, a2, Fig. S1, a2).  We </w:t>
      </w:r>
      <w:proofErr w:type="gramStart"/>
      <w:r w:rsidRPr="00DB50E6">
        <w:rPr>
          <w:rFonts w:ascii="Times New Roman" w:eastAsia="Times New Roman" w:hAnsi="Times New Roman" w:cs="Times New Roman"/>
          <w:sz w:val="20"/>
          <w:szCs w:val="20"/>
          <w:lang w:val="en-US"/>
        </w:rPr>
        <w:t>defined  the</w:t>
      </w:r>
      <w:proofErr w:type="gramEnd"/>
      <w:r w:rsidRPr="00DB50E6">
        <w:rPr>
          <w:rFonts w:ascii="Times New Roman" w:eastAsia="Times New Roman" w:hAnsi="Times New Roman" w:cs="Times New Roman"/>
          <w:sz w:val="20"/>
          <w:szCs w:val="20"/>
          <w:lang w:val="en-US"/>
        </w:rPr>
        <w:t xml:space="preserve"> regions of leukocytes in the </w:t>
      </w:r>
      <w:r w:rsidRPr="00DB50E6">
        <w:rPr>
          <w:rFonts w:ascii="Times New Roman" w:eastAsia="Times New Roman" w:hAnsi="Times New Roman" w:cs="Times New Roman"/>
          <w:sz w:val="20"/>
          <w:szCs w:val="20"/>
          <w:lang w:val="en-US"/>
        </w:rPr>
        <w:lastRenderedPageBreak/>
        <w:t xml:space="preserve">blood (Fig. S1, a3) and in adenoma samples (Fig. S2, a3) without capturing the area of subcellular </w:t>
      </w:r>
      <w:proofErr w:type="gramStart"/>
      <w:r w:rsidRPr="00DB50E6">
        <w:rPr>
          <w:rFonts w:ascii="Times New Roman" w:eastAsia="Times New Roman" w:hAnsi="Times New Roman" w:cs="Times New Roman"/>
          <w:sz w:val="20"/>
          <w:szCs w:val="20"/>
          <w:lang w:val="en-US"/>
        </w:rPr>
        <w:t>debris .</w:t>
      </w:r>
      <w:proofErr w:type="gramEnd"/>
      <w:r w:rsidRPr="00DB50E6">
        <w:rPr>
          <w:rFonts w:ascii="Times New Roman" w:eastAsia="Times New Roman" w:hAnsi="Times New Roman" w:cs="Times New Roman"/>
          <w:sz w:val="20"/>
          <w:szCs w:val="20"/>
          <w:lang w:val="en-US"/>
        </w:rPr>
        <w:t xml:space="preserve"> Lymphocytes </w:t>
      </w:r>
      <w:proofErr w:type="gramStart"/>
      <w:r w:rsidRPr="00DB50E6">
        <w:rPr>
          <w:rFonts w:ascii="Times New Roman" w:eastAsia="Times New Roman" w:hAnsi="Times New Roman" w:cs="Times New Roman"/>
          <w:sz w:val="20"/>
          <w:szCs w:val="20"/>
          <w:lang w:val="en-US"/>
        </w:rPr>
        <w:t>were identified</w:t>
      </w:r>
      <w:proofErr w:type="gramEnd"/>
      <w:r w:rsidRPr="00DB50E6">
        <w:rPr>
          <w:rFonts w:ascii="Times New Roman" w:eastAsia="Times New Roman" w:hAnsi="Times New Roman" w:cs="Times New Roman"/>
          <w:sz w:val="20"/>
          <w:szCs w:val="20"/>
          <w:lang w:val="en-US"/>
        </w:rPr>
        <w:t xml:space="preserve"> as CD45+SSC</w:t>
      </w:r>
      <w:r w:rsidRPr="00DB50E6">
        <w:rPr>
          <w:rFonts w:ascii="Times New Roman" w:eastAsia="Times New Roman" w:hAnsi="Times New Roman" w:cs="Times New Roman"/>
          <w:sz w:val="20"/>
          <w:szCs w:val="20"/>
          <w:vertAlign w:val="superscript"/>
          <w:lang w:val="en-US"/>
        </w:rPr>
        <w:t>low</w:t>
      </w:r>
      <w:r w:rsidRPr="00DB50E6">
        <w:rPr>
          <w:rFonts w:ascii="Times New Roman" w:eastAsia="Times New Roman" w:hAnsi="Times New Roman" w:cs="Times New Roman"/>
          <w:sz w:val="20"/>
          <w:szCs w:val="20"/>
          <w:lang w:val="en-US"/>
        </w:rPr>
        <w:t xml:space="preserve"> events on CD45/SSC dot plot (Fig. S1, a4, Fig. S2, a4). At the second </w:t>
      </w:r>
      <w:proofErr w:type="gramStart"/>
      <w:r w:rsidRPr="00DB50E6">
        <w:rPr>
          <w:rFonts w:ascii="Times New Roman" w:eastAsia="Times New Roman" w:hAnsi="Times New Roman" w:cs="Times New Roman"/>
          <w:sz w:val="20"/>
          <w:szCs w:val="20"/>
          <w:lang w:val="en-US"/>
        </w:rPr>
        <w:t>step</w:t>
      </w:r>
      <w:proofErr w:type="gramEnd"/>
      <w:r w:rsidRPr="00DB50E6">
        <w:rPr>
          <w:rFonts w:ascii="Times New Roman" w:eastAsia="Times New Roman" w:hAnsi="Times New Roman" w:cs="Times New Roman"/>
          <w:sz w:val="20"/>
          <w:szCs w:val="20"/>
          <w:lang w:val="en-US"/>
        </w:rPr>
        <w:t xml:space="preserve"> we analyzed lymphocytes by expression of lineage markers to identify lymphocyte subpopulations. Thereafter, CD3+ T-cells and CD20+ B-cells </w:t>
      </w:r>
      <w:proofErr w:type="gramStart"/>
      <w:r w:rsidRPr="00DB50E6">
        <w:rPr>
          <w:rFonts w:ascii="Times New Roman" w:eastAsia="Times New Roman" w:hAnsi="Times New Roman" w:cs="Times New Roman"/>
          <w:sz w:val="20"/>
          <w:szCs w:val="20"/>
          <w:lang w:val="en-US"/>
        </w:rPr>
        <w:t>were analyzed</w:t>
      </w:r>
      <w:proofErr w:type="gramEnd"/>
      <w:r w:rsidRPr="00DB50E6">
        <w:rPr>
          <w:rFonts w:ascii="Times New Roman" w:eastAsia="Times New Roman" w:hAnsi="Times New Roman" w:cs="Times New Roman"/>
          <w:sz w:val="20"/>
          <w:szCs w:val="20"/>
          <w:lang w:val="en-US"/>
        </w:rPr>
        <w:t xml:space="preserve"> on CD3-AF700/CD20-VioBlue dot plot (Fig. S1, b1, Fig. S2, b1). Numbers of CD8+ and CD4+ T cells among all lymphocytes were determined on CD3-AF700/CD8-BV605 (Fig. S1, b2, Fig. S2, b2) and CD3-AF700/CD4-BV786 (Fig. S1, b3, Fig. S2, b3) dot plots, respectively. NK cells expressing CD16 and CD56, as well as NKT cells expressing CD3 and either CD16 or CD56 were determined on CD3-AF700/CD16-PerCP-Cy5.5 (Fig. S1, b4, Fig. S2, b4) and CD3-AF700/CD56-FITC (Fig. S1, b5, Fig. S2, b5) dot plots, respectively. </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In following steps, we defined individual cell subtypes among major lymphocyte subpopulations. CD3-CD20- cells isolated on CD3-AF700/CD20-VioBlue dot-plot (Fig. S1 b1, Fig. S2, b1) were further analyzed by CD16 and CD56 expression on CD16-PerCP-Cy5.5/CD56-FITC dot-plot (Fig. S1, c1, Fig. S2, c1). Subsequently, different NK cell subtypes were determined such as  CD3-CD20-CD16+CD56+ effector NK cells, CD3-CD20-CD16+CD56- lytic NK cells, CD3-CD20-CD16-CD56+ regulatory cytokine-producing NK cells, and CD3-CD20-CD16-CD56- immature NK cells.   CD3-CD20+ B cells </w:t>
      </w:r>
      <w:proofErr w:type="gramStart"/>
      <w:r w:rsidRPr="00DB50E6">
        <w:rPr>
          <w:rFonts w:ascii="Times New Roman" w:eastAsia="Times New Roman" w:hAnsi="Times New Roman" w:cs="Times New Roman"/>
          <w:sz w:val="20"/>
          <w:szCs w:val="20"/>
          <w:lang w:val="en-US"/>
        </w:rPr>
        <w:t>were further analyzed</w:t>
      </w:r>
      <w:proofErr w:type="gramEnd"/>
      <w:r w:rsidRPr="00DB50E6">
        <w:rPr>
          <w:rFonts w:ascii="Times New Roman" w:eastAsia="Times New Roman" w:hAnsi="Times New Roman" w:cs="Times New Roman"/>
          <w:sz w:val="20"/>
          <w:szCs w:val="20"/>
          <w:lang w:val="en-US"/>
        </w:rPr>
        <w:t xml:space="preserve"> on CD20-VB/PD-1-PE-Cy7 dot plot to assess the subpopulation of B cells expressing PD-1 (Fig. S1, d1, Fig. S2, d1). CD3+CD20- T cells </w:t>
      </w:r>
      <w:proofErr w:type="gramStart"/>
      <w:r w:rsidRPr="00DB50E6">
        <w:rPr>
          <w:rFonts w:ascii="Times New Roman" w:eastAsia="Times New Roman" w:hAnsi="Times New Roman" w:cs="Times New Roman"/>
          <w:sz w:val="20"/>
          <w:szCs w:val="20"/>
          <w:lang w:val="en-US"/>
        </w:rPr>
        <w:t>were displayed</w:t>
      </w:r>
      <w:proofErr w:type="gramEnd"/>
      <w:r w:rsidRPr="00DB50E6">
        <w:rPr>
          <w:rFonts w:ascii="Times New Roman" w:eastAsia="Times New Roman" w:hAnsi="Times New Roman" w:cs="Times New Roman"/>
          <w:sz w:val="20"/>
          <w:szCs w:val="20"/>
          <w:lang w:val="en-US"/>
        </w:rPr>
        <w:t xml:space="preserve"> on a CD4-BV786/CD8-BV-605 dot plot (Fig. S1, e1, Fig. S2, e1) to calculate four subpopulations of T cells - cytotoxic CD4-CD8+ T cells, CD4+CD8- T helper cells, CD4-CD8- DN (double negative) T cells, and CD4+CD8+ DP (double positive) T cells.  </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CD3+CD8+ and CD3+CD4+ T cells from all lymphocytes </w:t>
      </w:r>
      <w:proofErr w:type="gramStart"/>
      <w:r w:rsidRPr="00DB50E6">
        <w:rPr>
          <w:rFonts w:ascii="Times New Roman" w:eastAsia="Times New Roman" w:hAnsi="Times New Roman" w:cs="Times New Roman"/>
          <w:sz w:val="20"/>
          <w:szCs w:val="20"/>
          <w:lang w:val="en-US"/>
        </w:rPr>
        <w:t>were further evaluated</w:t>
      </w:r>
      <w:proofErr w:type="gramEnd"/>
      <w:r w:rsidRPr="00DB50E6">
        <w:rPr>
          <w:rFonts w:ascii="Times New Roman" w:eastAsia="Times New Roman" w:hAnsi="Times New Roman" w:cs="Times New Roman"/>
          <w:sz w:val="20"/>
          <w:szCs w:val="20"/>
          <w:lang w:val="en-US"/>
        </w:rPr>
        <w:t xml:space="preserve"> on CD8-BV605/PD-1-PE-Cy7 (Fig. S1, f1, Fig. S2, f1) and CD4-BV786/PD-1-PE-Cy7 (Fig. S1, g1, Fig. S2, g1) dot-plots to assess PD-1+ expressing by T-cell subsets. Additionally, CD3+CD8+ and CD3+CD4+ T cells from all lymphocytes </w:t>
      </w:r>
      <w:proofErr w:type="gramStart"/>
      <w:r w:rsidRPr="00DB50E6">
        <w:rPr>
          <w:rFonts w:ascii="Times New Roman" w:eastAsia="Times New Roman" w:hAnsi="Times New Roman" w:cs="Times New Roman"/>
          <w:sz w:val="20"/>
          <w:szCs w:val="20"/>
          <w:lang w:val="en-US"/>
        </w:rPr>
        <w:t>were examined</w:t>
      </w:r>
      <w:proofErr w:type="gramEnd"/>
      <w:r w:rsidRPr="00DB50E6">
        <w:rPr>
          <w:rFonts w:ascii="Times New Roman" w:eastAsia="Times New Roman" w:hAnsi="Times New Roman" w:cs="Times New Roman"/>
          <w:sz w:val="20"/>
          <w:szCs w:val="20"/>
          <w:lang w:val="en-US"/>
        </w:rPr>
        <w:t xml:space="preserve"> on CD8-BV605/CD45RA-BV480 dot-plots (Fig. S1, f2, Fig. S2, f2) and CD4-BV786/CD45RA-BV480 (Fig. S1, g2, Fig. S2, g2) to assess subpopulations of naive T cells carrying the CD45RA isoform and CD45RA-negative memory cells among CD8+ and CD4+ T cells. Additionally, CD3+CD4+ T cells from all lymphocytes </w:t>
      </w:r>
      <w:proofErr w:type="gramStart"/>
      <w:r w:rsidRPr="00DB50E6">
        <w:rPr>
          <w:rFonts w:ascii="Times New Roman" w:eastAsia="Times New Roman" w:hAnsi="Times New Roman" w:cs="Times New Roman"/>
          <w:sz w:val="20"/>
          <w:szCs w:val="20"/>
          <w:lang w:val="en-US"/>
        </w:rPr>
        <w:t>were examined</w:t>
      </w:r>
      <w:proofErr w:type="gramEnd"/>
      <w:r w:rsidRPr="00DB50E6">
        <w:rPr>
          <w:rFonts w:ascii="Times New Roman" w:eastAsia="Times New Roman" w:hAnsi="Times New Roman" w:cs="Times New Roman"/>
          <w:sz w:val="20"/>
          <w:szCs w:val="20"/>
          <w:lang w:val="en-US"/>
        </w:rPr>
        <w:t xml:space="preserve"> on CD4-BV786/CD25-PE dot plot (Fig. S1, g3, Fig. S2, g3) to identify activated CD4+CD25+ T cells. CD4+CD8- T-helper cells </w:t>
      </w:r>
      <w:proofErr w:type="gramStart"/>
      <w:r w:rsidRPr="00DB50E6">
        <w:rPr>
          <w:rFonts w:ascii="Times New Roman" w:eastAsia="Times New Roman" w:hAnsi="Times New Roman" w:cs="Times New Roman"/>
          <w:sz w:val="20"/>
          <w:szCs w:val="20"/>
          <w:lang w:val="en-US"/>
        </w:rPr>
        <w:t>were further analyzed</w:t>
      </w:r>
      <w:proofErr w:type="gramEnd"/>
      <w:r w:rsidRPr="00DB50E6">
        <w:rPr>
          <w:rFonts w:ascii="Times New Roman" w:eastAsia="Times New Roman" w:hAnsi="Times New Roman" w:cs="Times New Roman"/>
          <w:sz w:val="20"/>
          <w:szCs w:val="20"/>
          <w:lang w:val="en-US"/>
        </w:rPr>
        <w:t xml:space="preserve"> on CD25-PE/CD127-AF-647 dot plot (Fig. S1, h1, Fig. S2, h1) to isolate CD25+CD127- Tregs. Tregs </w:t>
      </w:r>
      <w:proofErr w:type="gramStart"/>
      <w:r w:rsidRPr="00DB50E6">
        <w:rPr>
          <w:rFonts w:ascii="Times New Roman" w:eastAsia="Times New Roman" w:hAnsi="Times New Roman" w:cs="Times New Roman"/>
          <w:sz w:val="20"/>
          <w:szCs w:val="20"/>
          <w:lang w:val="en-US"/>
        </w:rPr>
        <w:t>were subsequently analyzed</w:t>
      </w:r>
      <w:proofErr w:type="gramEnd"/>
      <w:r w:rsidRPr="00DB50E6">
        <w:rPr>
          <w:rFonts w:ascii="Times New Roman" w:eastAsia="Times New Roman" w:hAnsi="Times New Roman" w:cs="Times New Roman"/>
          <w:sz w:val="20"/>
          <w:szCs w:val="20"/>
          <w:lang w:val="en-US"/>
        </w:rPr>
        <w:t xml:space="preserve"> on CD4-BV786/PD-1-PE-Cy7 dot plot (Fig. S1, h2, Fig. S2, h2) to isolate those expressing PD-1, and on CD4-BV786/CD45RA-BV480 dot plot (Fig. S1, h3, Fig. S2, h3) to isolate the two subpopulations of naive (CD45RA+) and memory (CD45RA-) Tregs. </w:t>
      </w:r>
    </w:p>
    <w:p w:rsidR="00D80CFE" w:rsidRPr="00DB50E6" w:rsidRDefault="00D80CFE" w:rsidP="00D80CFE">
      <w:pPr>
        <w:spacing w:after="120"/>
        <w:jc w:val="both"/>
        <w:rPr>
          <w:rFonts w:ascii="Times New Roman" w:eastAsia="Times New Roman" w:hAnsi="Times New Roman" w:cs="Times New Roman"/>
          <w:sz w:val="20"/>
          <w:szCs w:val="20"/>
          <w:lang w:val="en-US"/>
        </w:rPr>
      </w:pPr>
      <w:bookmarkStart w:id="0" w:name="_GoBack"/>
      <w:bookmarkEnd w:id="0"/>
    </w:p>
    <w:tbl>
      <w:tblPr>
        <w:tblW w:w="9360" w:type="dxa"/>
        <w:tblLayout w:type="fixed"/>
        <w:tblLook w:val="0600" w:firstRow="0" w:lastRow="0" w:firstColumn="0" w:lastColumn="0" w:noHBand="1" w:noVBand="1"/>
      </w:tblPr>
      <w:tblGrid>
        <w:gridCol w:w="9360"/>
      </w:tblGrid>
      <w:tr w:rsidR="00D80CFE" w:rsidRPr="00CD0AA4" w:rsidTr="00D80CFE">
        <w:tc>
          <w:tcPr>
            <w:tcW w:w="9360" w:type="dxa"/>
            <w:shd w:val="clear" w:color="auto" w:fill="auto"/>
            <w:tcMar>
              <w:top w:w="100" w:type="dxa"/>
              <w:left w:w="100" w:type="dxa"/>
              <w:bottom w:w="100" w:type="dxa"/>
              <w:right w:w="100" w:type="dxa"/>
            </w:tcMar>
          </w:tcPr>
          <w:p w:rsidR="00D80CFE" w:rsidRPr="00CD0AA4" w:rsidRDefault="00CD0AA4" w:rsidP="000561E4">
            <w:pPr>
              <w:jc w:val="both"/>
              <w:rPr>
                <w:rFonts w:ascii="Times New Roman" w:eastAsia="Times New Roman" w:hAnsi="Times New Roman" w:cs="Times New Roman"/>
                <w:sz w:val="20"/>
                <w:szCs w:val="20"/>
                <w:highlight w:val="white"/>
                <w:lang w:val="en-US"/>
              </w:rPr>
            </w:pPr>
            <w:r w:rsidRPr="00CD0AA4">
              <w:rPr>
                <w:rFonts w:ascii="Times New Roman" w:eastAsia="Times New Roman" w:hAnsi="Times New Roman" w:cs="Times New Roman"/>
                <w:noProof/>
                <w:sz w:val="20"/>
                <w:szCs w:val="20"/>
                <w:lang w:val="ru-RU"/>
              </w:rPr>
              <w:lastRenderedPageBreak/>
              <w:drawing>
                <wp:inline distT="0" distB="0" distL="0" distR="0">
                  <wp:extent cx="5473173" cy="7187377"/>
                  <wp:effectExtent l="0" t="0" r="0" b="0"/>
                  <wp:docPr id="1" name="Рисунок 1" descr="C:\Users\loginova.marina\Desktop\Марина\Projects\Аденома гипофиза\СТАТЬЯ_1_Клин.случай\Подача статьи\Рисунки\Fig S1_рыбакова кровь tub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ginova.marina\Desktop\Марина\Projects\Аденома гипофиза\СТАТЬЯ_1_Клин.случай\Подача статьи\Рисунки\Fig S1_рыбакова кровь tube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78494" cy="7194364"/>
                          </a:xfrm>
                          <a:prstGeom prst="rect">
                            <a:avLst/>
                          </a:prstGeom>
                          <a:noFill/>
                          <a:ln>
                            <a:noFill/>
                          </a:ln>
                        </pic:spPr>
                      </pic:pic>
                    </a:graphicData>
                  </a:graphic>
                </wp:inline>
              </w:drawing>
            </w:r>
          </w:p>
        </w:tc>
      </w:tr>
      <w:tr w:rsidR="00D80CFE" w:rsidRPr="00CD0AA4" w:rsidTr="00D80CFE">
        <w:tc>
          <w:tcPr>
            <w:tcW w:w="9360" w:type="dxa"/>
            <w:shd w:val="clear" w:color="auto" w:fill="auto"/>
            <w:tcMar>
              <w:top w:w="100" w:type="dxa"/>
              <w:left w:w="100" w:type="dxa"/>
              <w:bottom w:w="100" w:type="dxa"/>
              <w:right w:w="100" w:type="dxa"/>
            </w:tcMar>
          </w:tcPr>
          <w:p w:rsidR="00D80CFE" w:rsidRPr="0008246E" w:rsidRDefault="00D80CFE" w:rsidP="007B2358">
            <w:pPr>
              <w:spacing w:after="120"/>
              <w:jc w:val="both"/>
              <w:rPr>
                <w:rFonts w:ascii="Times New Roman" w:eastAsia="Times New Roman" w:hAnsi="Times New Roman" w:cs="Times New Roman"/>
                <w:sz w:val="20"/>
                <w:szCs w:val="20"/>
                <w:lang w:val="en-US"/>
              </w:rPr>
            </w:pPr>
            <w:r w:rsidRPr="00DB50E6">
              <w:rPr>
                <w:rFonts w:ascii="Times New Roman" w:eastAsia="Calibri" w:hAnsi="Times New Roman" w:cs="Times New Roman"/>
                <w:b/>
                <w:sz w:val="20"/>
                <w:szCs w:val="20"/>
                <w:lang w:val="en-US"/>
              </w:rPr>
              <w:t>Fig. S1</w:t>
            </w:r>
            <w:r w:rsidRPr="00DB50E6">
              <w:rPr>
                <w:rFonts w:ascii="Times New Roman" w:eastAsia="Calibri" w:hAnsi="Times New Roman" w:cs="Times New Roman"/>
                <w:sz w:val="20"/>
                <w:szCs w:val="20"/>
                <w:lang w:val="en-US"/>
              </w:rPr>
              <w:t xml:space="preserve"> Gating strategy to identify major lymphocyte subpopulations in blood samples stained with the antibody cocktail from panel №1 (blood of patient R., April 2024 as a representative example). a. Initial strategy of isolating leukocytes (a4) without</w:t>
            </w:r>
            <w:r w:rsidRPr="0008246E">
              <w:rPr>
                <w:rFonts w:ascii="Times New Roman" w:eastAsia="Calibri" w:hAnsi="Times New Roman" w:cs="Times New Roman"/>
                <w:sz w:val="20"/>
                <w:szCs w:val="20"/>
                <w:lang w:val="en-US"/>
              </w:rPr>
              <w:t xml:space="preserve"> capturing cell aggregates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1), dead cells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2), subcellular debris (</w:t>
            </w:r>
            <w:r>
              <w:rPr>
                <w:rFonts w:ascii="Times New Roman" w:eastAsia="Calibri" w:hAnsi="Times New Roman" w:cs="Times New Roman"/>
                <w:sz w:val="20"/>
                <w:szCs w:val="20"/>
                <w:lang w:val="en-US"/>
              </w:rPr>
              <w:t>a3);</w:t>
            </w:r>
            <w:r w:rsidRPr="0008246E">
              <w:rPr>
                <w:rFonts w:ascii="Times New Roman" w:eastAsia="Calibri" w:hAnsi="Times New Roman" w:cs="Times New Roman"/>
                <w:sz w:val="20"/>
                <w:szCs w:val="20"/>
                <w:lang w:val="en-US"/>
              </w:rPr>
              <w:t xml:space="preserve">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 Determination of major lymphocyte subpopulations using lineage markers: CD3+ T-cells and CD20+ B-cells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1), CD8+ 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2), CD4+ 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3), CD16+ NK and NKT-cells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4), CD56+ NK and NKT-cells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 xml:space="preserve">5); </w:t>
            </w:r>
            <w:r>
              <w:rPr>
                <w:rFonts w:ascii="Times New Roman" w:eastAsia="Calibri" w:hAnsi="Times New Roman" w:cs="Times New Roman"/>
                <w:sz w:val="20"/>
                <w:szCs w:val="20"/>
                <w:lang w:val="en-US"/>
              </w:rPr>
              <w:t>c</w:t>
            </w:r>
            <w:r w:rsidRPr="0008246E">
              <w:rPr>
                <w:rFonts w:ascii="Times New Roman" w:eastAsia="Calibri" w:hAnsi="Times New Roman" w:cs="Times New Roman"/>
                <w:sz w:val="20"/>
                <w:szCs w:val="20"/>
                <w:lang w:val="en-US"/>
              </w:rPr>
              <w:t>. Determination of NK-cell subtypes (</w:t>
            </w:r>
            <w:r>
              <w:rPr>
                <w:rFonts w:ascii="Times New Roman" w:eastAsia="Calibri" w:hAnsi="Times New Roman" w:cs="Times New Roman"/>
                <w:sz w:val="20"/>
                <w:szCs w:val="20"/>
                <w:lang w:val="en-US"/>
              </w:rPr>
              <w:t>c</w:t>
            </w:r>
            <w:r w:rsidRPr="0008246E">
              <w:rPr>
                <w:rFonts w:ascii="Times New Roman" w:eastAsia="Calibri" w:hAnsi="Times New Roman" w:cs="Times New Roman"/>
                <w:sz w:val="20"/>
                <w:szCs w:val="20"/>
                <w:lang w:val="en-US"/>
              </w:rPr>
              <w:t xml:space="preserve">1);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 Analysis of frequency PD-1+ expressing B-cells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 xml:space="preserve">1); </w:t>
            </w:r>
            <w:r>
              <w:rPr>
                <w:rFonts w:ascii="Times New Roman" w:eastAsia="Calibri" w:hAnsi="Times New Roman" w:cs="Times New Roman"/>
                <w:sz w:val="20"/>
                <w:szCs w:val="20"/>
                <w:lang w:val="en-US"/>
              </w:rPr>
              <w:t>e</w:t>
            </w:r>
            <w:r w:rsidRPr="0008246E">
              <w:rPr>
                <w:rFonts w:ascii="Times New Roman" w:eastAsia="Calibri" w:hAnsi="Times New Roman" w:cs="Times New Roman"/>
                <w:sz w:val="20"/>
                <w:szCs w:val="20"/>
                <w:lang w:val="en-US"/>
              </w:rPr>
              <w:t xml:space="preserve">: Analysis of </w:t>
            </w:r>
            <w:r w:rsidRPr="0008246E">
              <w:rPr>
                <w:rFonts w:ascii="Times New Roman" w:eastAsia="Times New Roman" w:hAnsi="Times New Roman" w:cs="Times New Roman"/>
                <w:sz w:val="20"/>
                <w:szCs w:val="20"/>
                <w:lang w:val="en-US"/>
              </w:rPr>
              <w:t>cytotoxic CD4-CD8+ T cells, CD4+CD8- T helper cells, CD4-CD8- DN T cells, and CD4+CD8+ DP T cells among CD3+ T-cells (</w:t>
            </w:r>
            <w:r>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 xml:space="preserve">1); </w:t>
            </w:r>
            <w:r>
              <w:rPr>
                <w:rFonts w:ascii="Times New Roman" w:eastAsia="Times New Roman" w:hAnsi="Times New Roman" w:cs="Times New Roman"/>
                <w:sz w:val="20"/>
                <w:szCs w:val="20"/>
                <w:lang w:val="en-US"/>
              </w:rPr>
              <w:t>f</w:t>
            </w:r>
            <w:r w:rsidRPr="0008246E">
              <w:rPr>
                <w:rFonts w:ascii="Times New Roman" w:eastAsia="Times New Roman" w:hAnsi="Times New Roman" w:cs="Times New Roman"/>
                <w:sz w:val="20"/>
                <w:szCs w:val="20"/>
                <w:lang w:val="en-US"/>
              </w:rPr>
              <w:t>: analysis of PD-1 + expression  (</w:t>
            </w:r>
            <w:r>
              <w:rPr>
                <w:rFonts w:ascii="Times New Roman" w:eastAsia="Times New Roman" w:hAnsi="Times New Roman" w:cs="Times New Roman"/>
                <w:sz w:val="20"/>
                <w:szCs w:val="20"/>
                <w:lang w:val="en-US"/>
              </w:rPr>
              <w:t>f</w:t>
            </w:r>
            <w:r w:rsidRPr="0008246E">
              <w:rPr>
                <w:rFonts w:ascii="Times New Roman" w:eastAsia="Times New Roman" w:hAnsi="Times New Roman" w:cs="Times New Roman"/>
                <w:sz w:val="20"/>
                <w:szCs w:val="20"/>
                <w:lang w:val="en-US"/>
              </w:rPr>
              <w:t>1) and naive-memory cells (</w:t>
            </w:r>
            <w:r>
              <w:rPr>
                <w:rFonts w:ascii="Times New Roman" w:eastAsia="Times New Roman" w:hAnsi="Times New Roman" w:cs="Times New Roman"/>
                <w:sz w:val="20"/>
                <w:szCs w:val="20"/>
                <w:lang w:val="en-US"/>
              </w:rPr>
              <w:t>f</w:t>
            </w:r>
            <w:r w:rsidRPr="0008246E">
              <w:rPr>
                <w:rFonts w:ascii="Times New Roman" w:eastAsia="Times New Roman" w:hAnsi="Times New Roman" w:cs="Times New Roman"/>
                <w:sz w:val="20"/>
                <w:szCs w:val="20"/>
                <w:lang w:val="en-US"/>
              </w:rPr>
              <w:t xml:space="preserve">2) by CD8+ T-cells; </w:t>
            </w:r>
            <w:r>
              <w:rPr>
                <w:rFonts w:ascii="Times New Roman" w:eastAsia="Times New Roman" w:hAnsi="Times New Roman" w:cs="Times New Roman"/>
                <w:sz w:val="20"/>
                <w:szCs w:val="20"/>
                <w:lang w:val="en-US"/>
              </w:rPr>
              <w:t>g</w:t>
            </w:r>
            <w:r w:rsidRPr="0008246E">
              <w:rPr>
                <w:rFonts w:ascii="Times New Roman" w:eastAsia="Times New Roman" w:hAnsi="Times New Roman" w:cs="Times New Roman"/>
                <w:sz w:val="20"/>
                <w:szCs w:val="20"/>
                <w:lang w:val="en-US"/>
              </w:rPr>
              <w:t>: analysis of PD-1 + expression  (</w:t>
            </w:r>
            <w:r>
              <w:rPr>
                <w:rFonts w:ascii="Times New Roman" w:eastAsia="Times New Roman" w:hAnsi="Times New Roman" w:cs="Times New Roman"/>
                <w:sz w:val="20"/>
                <w:szCs w:val="20"/>
                <w:lang w:val="en-US"/>
              </w:rPr>
              <w:t>g</w:t>
            </w:r>
            <w:r w:rsidRPr="0008246E">
              <w:rPr>
                <w:rFonts w:ascii="Times New Roman" w:eastAsia="Times New Roman" w:hAnsi="Times New Roman" w:cs="Times New Roman"/>
                <w:sz w:val="20"/>
                <w:szCs w:val="20"/>
                <w:lang w:val="en-US"/>
              </w:rPr>
              <w:t>1), naive-memory cells (</w:t>
            </w:r>
            <w:r>
              <w:rPr>
                <w:rFonts w:ascii="Times New Roman" w:eastAsia="Times New Roman" w:hAnsi="Times New Roman" w:cs="Times New Roman"/>
                <w:sz w:val="20"/>
                <w:szCs w:val="20"/>
                <w:lang w:val="en-US"/>
              </w:rPr>
              <w:t>g</w:t>
            </w:r>
            <w:r w:rsidRPr="0008246E">
              <w:rPr>
                <w:rFonts w:ascii="Times New Roman" w:eastAsia="Times New Roman" w:hAnsi="Times New Roman" w:cs="Times New Roman"/>
                <w:sz w:val="20"/>
                <w:szCs w:val="20"/>
                <w:lang w:val="en-US"/>
              </w:rPr>
              <w:t>2) and activated CD25+ cells (</w:t>
            </w:r>
            <w:r>
              <w:rPr>
                <w:rFonts w:ascii="Times New Roman" w:eastAsia="Times New Roman" w:hAnsi="Times New Roman" w:cs="Times New Roman"/>
                <w:sz w:val="20"/>
                <w:szCs w:val="20"/>
                <w:lang w:val="en-US"/>
              </w:rPr>
              <w:t>g</w:t>
            </w:r>
            <w:r w:rsidRPr="0008246E">
              <w:rPr>
                <w:rFonts w:ascii="Times New Roman" w:eastAsia="Times New Roman" w:hAnsi="Times New Roman" w:cs="Times New Roman"/>
                <w:sz w:val="20"/>
                <w:szCs w:val="20"/>
                <w:lang w:val="en-US"/>
              </w:rPr>
              <w:t xml:space="preserve">3) by CD4+ T-cells; </w:t>
            </w:r>
            <w:r>
              <w:rPr>
                <w:rFonts w:ascii="Times New Roman" w:eastAsia="Times New Roman" w:hAnsi="Times New Roman" w:cs="Times New Roman"/>
                <w:sz w:val="20"/>
                <w:szCs w:val="20"/>
                <w:lang w:val="en-US"/>
              </w:rPr>
              <w:t>h</w:t>
            </w:r>
            <w:r w:rsidRPr="0008246E">
              <w:rPr>
                <w:rFonts w:ascii="Times New Roman" w:eastAsia="Times New Roman" w:hAnsi="Times New Roman" w:cs="Times New Roman"/>
                <w:sz w:val="20"/>
                <w:szCs w:val="20"/>
                <w:lang w:val="en-US"/>
              </w:rPr>
              <w:t>: Analysis of Tregs - isolation (</w:t>
            </w:r>
            <w:r>
              <w:rPr>
                <w:rFonts w:ascii="Times New Roman" w:eastAsia="Times New Roman" w:hAnsi="Times New Roman" w:cs="Times New Roman"/>
                <w:sz w:val="20"/>
                <w:szCs w:val="20"/>
                <w:lang w:val="en-US"/>
              </w:rPr>
              <w:t>h</w:t>
            </w:r>
            <w:r w:rsidRPr="0008246E">
              <w:rPr>
                <w:rFonts w:ascii="Times New Roman" w:eastAsia="Times New Roman" w:hAnsi="Times New Roman" w:cs="Times New Roman"/>
                <w:sz w:val="20"/>
                <w:szCs w:val="20"/>
                <w:lang w:val="en-US"/>
              </w:rPr>
              <w:t>1), PD-1 expressio</w:t>
            </w:r>
            <w:r>
              <w:rPr>
                <w:rFonts w:ascii="Times New Roman" w:eastAsia="Times New Roman" w:hAnsi="Times New Roman" w:cs="Times New Roman"/>
                <w:sz w:val="20"/>
                <w:szCs w:val="20"/>
                <w:lang w:val="en-US"/>
              </w:rPr>
              <w:t>n (h2), naive/memory Tregs (h3)</w:t>
            </w:r>
          </w:p>
        </w:tc>
      </w:tr>
    </w:tbl>
    <w:p w:rsidR="00D80CFE" w:rsidRPr="0008246E" w:rsidRDefault="00D80CFE" w:rsidP="00D80CFE">
      <w:pPr>
        <w:ind w:firstLine="708"/>
        <w:jc w:val="both"/>
        <w:rPr>
          <w:rFonts w:ascii="Times New Roman" w:eastAsia="Times New Roman" w:hAnsi="Times New Roman" w:cs="Times New Roman"/>
          <w:sz w:val="20"/>
          <w:szCs w:val="20"/>
          <w:highlight w:val="white"/>
          <w:lang w:val="en-US"/>
        </w:rPr>
      </w:pPr>
    </w:p>
    <w:p w:rsidR="00D80CFE" w:rsidRPr="0008246E" w:rsidRDefault="00D80CFE" w:rsidP="00D80CFE">
      <w:pPr>
        <w:ind w:firstLine="708"/>
        <w:jc w:val="both"/>
        <w:rPr>
          <w:rFonts w:ascii="Times New Roman" w:eastAsia="Times New Roman" w:hAnsi="Times New Roman" w:cs="Times New Roman"/>
          <w:sz w:val="20"/>
          <w:szCs w:val="20"/>
          <w:highlight w:val="white"/>
          <w:lang w:val="en-US"/>
        </w:rPr>
      </w:pPr>
    </w:p>
    <w:p w:rsidR="00D80CFE" w:rsidRPr="0008246E" w:rsidRDefault="00D80CFE" w:rsidP="00D80CFE">
      <w:pPr>
        <w:ind w:firstLine="708"/>
        <w:jc w:val="both"/>
        <w:rPr>
          <w:rFonts w:ascii="Times New Roman" w:eastAsia="Times New Roman" w:hAnsi="Times New Roman" w:cs="Times New Roman"/>
          <w:sz w:val="20"/>
          <w:szCs w:val="20"/>
          <w:lang w:val="en-US"/>
        </w:rPr>
      </w:pPr>
    </w:p>
    <w:p w:rsidR="00D80CFE" w:rsidRPr="0008246E" w:rsidRDefault="00D80CFE" w:rsidP="00D80CFE">
      <w:pPr>
        <w:ind w:firstLine="708"/>
        <w:jc w:val="both"/>
        <w:rPr>
          <w:rFonts w:ascii="Times New Roman" w:eastAsia="Times New Roman" w:hAnsi="Times New Roman" w:cs="Times New Roman"/>
          <w:sz w:val="20"/>
          <w:szCs w:val="20"/>
          <w:lang w:val="en-US"/>
        </w:rPr>
      </w:pPr>
    </w:p>
    <w:tbl>
      <w:tblPr>
        <w:tblW w:w="9360" w:type="dxa"/>
        <w:tblLayout w:type="fixed"/>
        <w:tblLook w:val="0600" w:firstRow="0" w:lastRow="0" w:firstColumn="0" w:lastColumn="0" w:noHBand="1" w:noVBand="1"/>
      </w:tblPr>
      <w:tblGrid>
        <w:gridCol w:w="9360"/>
      </w:tblGrid>
      <w:tr w:rsidR="00D80CFE" w:rsidRPr="0008246E" w:rsidTr="00CD0AA4">
        <w:tc>
          <w:tcPr>
            <w:tcW w:w="9360" w:type="dxa"/>
            <w:shd w:val="clear" w:color="auto" w:fill="auto"/>
            <w:tcMar>
              <w:top w:w="100" w:type="dxa"/>
              <w:left w:w="100" w:type="dxa"/>
              <w:bottom w:w="100" w:type="dxa"/>
              <w:right w:w="100" w:type="dxa"/>
            </w:tcMar>
          </w:tcPr>
          <w:p w:rsidR="00D80CFE" w:rsidRPr="00DB50E6" w:rsidRDefault="00CD0AA4" w:rsidP="000561E4">
            <w:pPr>
              <w:widowControl w:val="0"/>
              <w:spacing w:line="240" w:lineRule="auto"/>
              <w:rPr>
                <w:rFonts w:ascii="Times New Roman" w:eastAsia="Times New Roman" w:hAnsi="Times New Roman" w:cs="Times New Roman"/>
                <w:sz w:val="20"/>
                <w:szCs w:val="20"/>
              </w:rPr>
            </w:pPr>
            <w:r w:rsidRPr="00DB50E6">
              <w:rPr>
                <w:rFonts w:ascii="Times New Roman" w:eastAsia="Times New Roman" w:hAnsi="Times New Roman" w:cs="Times New Roman"/>
                <w:noProof/>
                <w:sz w:val="20"/>
                <w:szCs w:val="20"/>
                <w:lang w:val="ru-RU"/>
              </w:rPr>
              <w:drawing>
                <wp:inline distT="0" distB="0" distL="0" distR="0">
                  <wp:extent cx="5647761" cy="7416645"/>
                  <wp:effectExtent l="0" t="0" r="0" b="0"/>
                  <wp:docPr id="7" name="Рисунок 7" descr="C:\Users\loginova.marina\Desktop\Марина\Projects\Аденома гипофиза\СТАТЬЯ_1_Клин.случай\Подача статьи\Рисунки\Fig.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ginova.marina\Desktop\Марина\Projects\Аденома гипофиза\СТАТЬЯ_1_Клин.случай\Подача статьи\Рисунки\Fig. S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52045" cy="7422271"/>
                          </a:xfrm>
                          <a:prstGeom prst="rect">
                            <a:avLst/>
                          </a:prstGeom>
                          <a:noFill/>
                          <a:ln>
                            <a:noFill/>
                          </a:ln>
                        </pic:spPr>
                      </pic:pic>
                    </a:graphicData>
                  </a:graphic>
                </wp:inline>
              </w:drawing>
            </w:r>
          </w:p>
        </w:tc>
      </w:tr>
      <w:tr w:rsidR="00D80CFE" w:rsidRPr="00CD0AA4" w:rsidTr="00CD0AA4">
        <w:tc>
          <w:tcPr>
            <w:tcW w:w="9360" w:type="dxa"/>
            <w:shd w:val="clear" w:color="auto" w:fill="auto"/>
            <w:tcMar>
              <w:top w:w="100" w:type="dxa"/>
              <w:left w:w="100" w:type="dxa"/>
              <w:bottom w:w="100" w:type="dxa"/>
              <w:right w:w="100" w:type="dxa"/>
            </w:tcMar>
          </w:tcPr>
          <w:p w:rsidR="00D80CFE" w:rsidRPr="00DB50E6" w:rsidRDefault="00D80CFE" w:rsidP="007B2358">
            <w:pPr>
              <w:spacing w:after="120"/>
              <w:jc w:val="both"/>
              <w:rPr>
                <w:rFonts w:ascii="Times New Roman" w:eastAsia="Times New Roman" w:hAnsi="Times New Roman" w:cs="Times New Roman"/>
                <w:sz w:val="20"/>
                <w:szCs w:val="20"/>
                <w:lang w:val="en-US"/>
              </w:rPr>
            </w:pPr>
            <w:r w:rsidRPr="00DB50E6">
              <w:rPr>
                <w:rFonts w:ascii="Times New Roman" w:eastAsia="Calibri" w:hAnsi="Times New Roman" w:cs="Times New Roman"/>
                <w:b/>
                <w:sz w:val="20"/>
                <w:szCs w:val="20"/>
                <w:lang w:val="en-US"/>
              </w:rPr>
              <w:t>Fig. S2</w:t>
            </w:r>
            <w:r w:rsidRPr="00DB50E6">
              <w:rPr>
                <w:rFonts w:ascii="Times New Roman" w:eastAsia="Calibri" w:hAnsi="Times New Roman" w:cs="Times New Roman"/>
                <w:sz w:val="20"/>
                <w:szCs w:val="20"/>
                <w:lang w:val="en-US"/>
              </w:rPr>
              <w:t xml:space="preserve"> Gating strategy to identify major lymphocyte subpopulations in adenoma samples stained with the antibody cocktail from panel №1 (adenoma of patient R., April 2024 as a representative example). a. Initial strategy of isolating leukocytes (a4) without capturing cell aggregates (a1), dead cells (a2), subcellular debris (a3); b. Determination of major lymphocyte subpopulations using lineage markers: CD3+ T-cells and CD20+ B-cells (b1), CD8+ T-cells (b2), CD4+ T-cells (b3), CD16+ NK and NKT-cells (b4), CD56+ NK and NKT-cells (b5); c. </w:t>
            </w:r>
            <w:r w:rsidRPr="00DB50E6">
              <w:rPr>
                <w:rFonts w:ascii="Times New Roman" w:eastAsia="Calibri" w:hAnsi="Times New Roman" w:cs="Times New Roman"/>
                <w:sz w:val="20"/>
                <w:szCs w:val="20"/>
                <w:lang w:val="en-US"/>
              </w:rPr>
              <w:lastRenderedPageBreak/>
              <w:t xml:space="preserve">Determination of NK-cell subtypes (c1); d: Analysis of frequency PD-1+ expressing B-cells (d1); e: Analysis of </w:t>
            </w:r>
            <w:r w:rsidRPr="00DB50E6">
              <w:rPr>
                <w:rFonts w:ascii="Times New Roman" w:eastAsia="Times New Roman" w:hAnsi="Times New Roman" w:cs="Times New Roman"/>
                <w:sz w:val="20"/>
                <w:szCs w:val="20"/>
                <w:lang w:val="en-US"/>
              </w:rPr>
              <w:t>cytotoxic CD4-CD8+ T cells, CD4+CD8- T helper cells, CD4-CD8- DN T cells, and CD4+CD8+ DP T cells among CD3+ T-cells (e1); f: analysis of PD-1 + expression  (f1) and naive-memory cells (f2) by CD8+ T-cells; g: analysis of PD-1 + expression  (g1), naive-memory cells (g2) and activated CD25+ cells (g3) by CD4+ T-cells; h: Analysis of Tregs - isolation (h1), PD-1 expression (h2), naive/memory Tregs (h3)</w:t>
            </w:r>
          </w:p>
        </w:tc>
      </w:tr>
    </w:tbl>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p w:rsidR="00D80CFE" w:rsidRPr="00DB50E6" w:rsidRDefault="00D80CFE" w:rsidP="00D80CFE">
      <w:pPr>
        <w:spacing w:after="120"/>
        <w:rPr>
          <w:rFonts w:ascii="Times New Roman" w:eastAsia="Times New Roman" w:hAnsi="Times New Roman" w:cs="Times New Roman"/>
          <w:i/>
          <w:sz w:val="20"/>
          <w:szCs w:val="20"/>
          <w:u w:val="single"/>
          <w:lang w:val="en-US"/>
        </w:rPr>
      </w:pPr>
      <w:r w:rsidRPr="00DB50E6">
        <w:rPr>
          <w:rFonts w:ascii="Times New Roman" w:eastAsia="Times New Roman" w:hAnsi="Times New Roman" w:cs="Times New Roman"/>
          <w:i/>
          <w:sz w:val="20"/>
          <w:szCs w:val="20"/>
          <w:u w:val="single"/>
          <w:lang w:val="en-US"/>
        </w:rPr>
        <w:t>Gating strategy of the samples stained with antibody cocktail of panel №2 to ascertain the cytotoxic potential of CD8+ T cells and NK cells</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To evaluate the cytotoxic capacity of CD8+ T cells and NK cells (panel №2) in blood and adenoma, we employed the following gating strategy. As with the gating strategy of panel №1, the first step was to remove aggregates (Fig. S3, a1, Fig. S4, a1), dead cells (Fig. S3, a2, Fig. S4, a2), and subcellular debris (Fig. S3, a3, Fig. S4, a3) that could interfere with the analysis. Eventually, we captured all CD45+ positive leukocytes and among them isolated CD45+ lymphocytes by low SSC (Fig. S3, a4, Fig. S4, a4). To assess the secretion of </w:t>
      </w:r>
      <w:proofErr w:type="spellStart"/>
      <w:r w:rsidRPr="00DB50E6">
        <w:rPr>
          <w:rFonts w:ascii="Times New Roman" w:eastAsia="Times New Roman" w:hAnsi="Times New Roman" w:cs="Times New Roman"/>
          <w:sz w:val="20"/>
          <w:szCs w:val="20"/>
          <w:lang w:val="en-US"/>
        </w:rPr>
        <w:t>perforin</w:t>
      </w:r>
      <w:proofErr w:type="spellEnd"/>
      <w:r w:rsidRPr="00DB50E6">
        <w:rPr>
          <w:rFonts w:ascii="Times New Roman" w:eastAsia="Times New Roman" w:hAnsi="Times New Roman" w:cs="Times New Roman"/>
          <w:sz w:val="20"/>
          <w:szCs w:val="20"/>
          <w:lang w:val="en-US"/>
        </w:rPr>
        <w:t xml:space="preserve"> by CD8+ T cells, CD16+ and CD56+ NK cells, and to calculate the cytotoxicity index, we analyzed all lymphocytes on CD8-APC-H7/Perforin-PerCP-Cy5.5, CD16-PE-CF594/Perforin-PerCP-Cy5.5, and CD56-PE-Cy7/Perforin-PerCP-Cy5.5 dot plots, respectively (Fig. S3, b1-b3 and Fig. S4, b1-b3). Similarly, the production of </w:t>
      </w:r>
      <w:proofErr w:type="spellStart"/>
      <w:r w:rsidRPr="00DB50E6">
        <w:rPr>
          <w:rFonts w:ascii="Times New Roman" w:eastAsia="Times New Roman" w:hAnsi="Times New Roman" w:cs="Times New Roman"/>
          <w:sz w:val="20"/>
          <w:szCs w:val="20"/>
          <w:lang w:val="en-US"/>
        </w:rPr>
        <w:t>granzyme</w:t>
      </w:r>
      <w:proofErr w:type="spellEnd"/>
      <w:r w:rsidRPr="00DB50E6">
        <w:rPr>
          <w:rFonts w:ascii="Times New Roman" w:eastAsia="Times New Roman" w:hAnsi="Times New Roman" w:cs="Times New Roman"/>
          <w:sz w:val="20"/>
          <w:szCs w:val="20"/>
          <w:lang w:val="en-US"/>
        </w:rPr>
        <w:t xml:space="preserve"> B by the same cells was assessed (Fig. S3, b4-b6 and Fig. S4, b4-b6). We calculated the cytotoxicity index (CI), e.g. for </w:t>
      </w:r>
      <w:proofErr w:type="spellStart"/>
      <w:r w:rsidRPr="00DB50E6">
        <w:rPr>
          <w:rFonts w:ascii="Times New Roman" w:eastAsia="Times New Roman" w:hAnsi="Times New Roman" w:cs="Times New Roman"/>
          <w:sz w:val="20"/>
          <w:szCs w:val="20"/>
          <w:lang w:val="en-US"/>
        </w:rPr>
        <w:t>perforin</w:t>
      </w:r>
      <w:proofErr w:type="spellEnd"/>
      <w:r w:rsidRPr="00DB50E6">
        <w:rPr>
          <w:rFonts w:ascii="Times New Roman" w:eastAsia="Times New Roman" w:hAnsi="Times New Roman" w:cs="Times New Roman"/>
          <w:sz w:val="20"/>
          <w:szCs w:val="20"/>
          <w:lang w:val="en-US"/>
        </w:rPr>
        <w:t xml:space="preserve">-producing CD16+ NK-cells, as the ratio of </w:t>
      </w:r>
      <w:proofErr w:type="spellStart"/>
      <w:r w:rsidRPr="00DB50E6">
        <w:rPr>
          <w:rFonts w:ascii="Times New Roman" w:eastAsia="Times New Roman" w:hAnsi="Times New Roman" w:cs="Times New Roman"/>
          <w:sz w:val="20"/>
          <w:szCs w:val="20"/>
          <w:lang w:val="en-US"/>
        </w:rPr>
        <w:t>perforin</w:t>
      </w:r>
      <w:proofErr w:type="spellEnd"/>
      <w:r w:rsidRPr="00DB50E6">
        <w:rPr>
          <w:rFonts w:ascii="Times New Roman" w:eastAsia="Times New Roman" w:hAnsi="Times New Roman" w:cs="Times New Roman"/>
          <w:sz w:val="20"/>
          <w:szCs w:val="20"/>
          <w:lang w:val="en-US"/>
        </w:rPr>
        <w:t xml:space="preserve">-producing  CD16+ NK-cells to all CD16+ NK-cells, including both </w:t>
      </w:r>
      <w:proofErr w:type="spellStart"/>
      <w:r w:rsidRPr="00DB50E6">
        <w:rPr>
          <w:rFonts w:ascii="Times New Roman" w:eastAsia="Times New Roman" w:hAnsi="Times New Roman" w:cs="Times New Roman"/>
          <w:sz w:val="20"/>
          <w:szCs w:val="20"/>
          <w:lang w:val="en-US"/>
        </w:rPr>
        <w:t>perforin</w:t>
      </w:r>
      <w:proofErr w:type="spellEnd"/>
      <w:r w:rsidRPr="00DB50E6">
        <w:rPr>
          <w:rFonts w:ascii="Times New Roman" w:eastAsia="Times New Roman" w:hAnsi="Times New Roman" w:cs="Times New Roman"/>
          <w:sz w:val="20"/>
          <w:szCs w:val="20"/>
          <w:lang w:val="en-US"/>
        </w:rPr>
        <w:t>-producing and non-producing cells. Thus, CI was calculated as follows: CI = 100% * (Perforin+CD16+)</w:t>
      </w:r>
      <w:proofErr w:type="gramStart"/>
      <w:r w:rsidRPr="00DB50E6">
        <w:rPr>
          <w:rFonts w:ascii="Times New Roman" w:eastAsia="Times New Roman" w:hAnsi="Times New Roman" w:cs="Times New Roman"/>
          <w:sz w:val="20"/>
          <w:szCs w:val="20"/>
          <w:lang w:val="en-US"/>
        </w:rPr>
        <w:t>/(</w:t>
      </w:r>
      <w:proofErr w:type="gramEnd"/>
      <w:r w:rsidRPr="00DB50E6">
        <w:rPr>
          <w:rFonts w:ascii="Times New Roman" w:eastAsia="Times New Roman" w:hAnsi="Times New Roman" w:cs="Times New Roman"/>
          <w:sz w:val="20"/>
          <w:szCs w:val="20"/>
          <w:lang w:val="en-US"/>
        </w:rPr>
        <w:t xml:space="preserve">(Perforin+CD16+) + (Perforin-CD16+)). The proportion of CD8+ T cells (Fig. S3, c1 and Fig. S4, c1) and NK cells (Fig. S3, d1-d2 and Fig. S4, d1-d2) expressing both types of lytic granules, </w:t>
      </w:r>
      <w:proofErr w:type="spellStart"/>
      <w:r w:rsidRPr="00DB50E6">
        <w:rPr>
          <w:rFonts w:ascii="Times New Roman" w:eastAsia="Times New Roman" w:hAnsi="Times New Roman" w:cs="Times New Roman"/>
          <w:sz w:val="20"/>
          <w:szCs w:val="20"/>
          <w:lang w:val="en-US"/>
        </w:rPr>
        <w:t>granzyme</w:t>
      </w:r>
      <w:proofErr w:type="spellEnd"/>
      <w:r w:rsidRPr="00DB50E6">
        <w:rPr>
          <w:rFonts w:ascii="Times New Roman" w:eastAsia="Times New Roman" w:hAnsi="Times New Roman" w:cs="Times New Roman"/>
          <w:sz w:val="20"/>
          <w:szCs w:val="20"/>
          <w:lang w:val="en-US"/>
        </w:rPr>
        <w:t xml:space="preserve"> B and </w:t>
      </w:r>
      <w:proofErr w:type="spellStart"/>
      <w:r w:rsidRPr="00DB50E6">
        <w:rPr>
          <w:rFonts w:ascii="Times New Roman" w:eastAsia="Times New Roman" w:hAnsi="Times New Roman" w:cs="Times New Roman"/>
          <w:sz w:val="20"/>
          <w:szCs w:val="20"/>
          <w:lang w:val="en-US"/>
        </w:rPr>
        <w:t>perforin</w:t>
      </w:r>
      <w:proofErr w:type="spellEnd"/>
      <w:r w:rsidRPr="00DB50E6">
        <w:rPr>
          <w:rFonts w:ascii="Times New Roman" w:eastAsia="Times New Roman" w:hAnsi="Times New Roman" w:cs="Times New Roman"/>
          <w:sz w:val="20"/>
          <w:szCs w:val="20"/>
          <w:lang w:val="en-US"/>
        </w:rPr>
        <w:t xml:space="preserve">, was determined on Granzyme B-BV421/Perforin-PerCP-Cy5.5 dot plot (Fig. S3, c2, d3 and Fig. S4, c2, d3). CD38 and HLA-DR expression was analyzed </w:t>
      </w:r>
      <w:proofErr w:type="gramStart"/>
      <w:r w:rsidRPr="00DB50E6">
        <w:rPr>
          <w:rFonts w:ascii="Times New Roman" w:eastAsia="Times New Roman" w:hAnsi="Times New Roman" w:cs="Times New Roman"/>
          <w:sz w:val="20"/>
          <w:szCs w:val="20"/>
          <w:lang w:val="en-US"/>
        </w:rPr>
        <w:t>both among CD3+ T</w:t>
      </w:r>
      <w:proofErr w:type="gramEnd"/>
      <w:r w:rsidRPr="00DB50E6">
        <w:rPr>
          <w:rFonts w:ascii="Times New Roman" w:eastAsia="Times New Roman" w:hAnsi="Times New Roman" w:cs="Times New Roman"/>
          <w:sz w:val="20"/>
          <w:szCs w:val="20"/>
          <w:lang w:val="en-US"/>
        </w:rPr>
        <w:t xml:space="preserve"> cells from all lymphocytes (Fig.S3, e1-e2 and Fig. S4, e1-e2) and exclusively on CD8+ T cells (Fig. S3, e3-e4 and Fig. S4, e3-e4). Furthermore, NK cells </w:t>
      </w:r>
      <w:proofErr w:type="gramStart"/>
      <w:r w:rsidRPr="00DB50E6">
        <w:rPr>
          <w:rFonts w:ascii="Times New Roman" w:eastAsia="Times New Roman" w:hAnsi="Times New Roman" w:cs="Times New Roman"/>
          <w:sz w:val="20"/>
          <w:szCs w:val="20"/>
          <w:lang w:val="en-US"/>
        </w:rPr>
        <w:t>were examined</w:t>
      </w:r>
      <w:proofErr w:type="gramEnd"/>
      <w:r w:rsidRPr="00DB50E6">
        <w:rPr>
          <w:rFonts w:ascii="Times New Roman" w:eastAsia="Times New Roman" w:hAnsi="Times New Roman" w:cs="Times New Roman"/>
          <w:sz w:val="20"/>
          <w:szCs w:val="20"/>
          <w:lang w:val="en-US"/>
        </w:rPr>
        <w:t xml:space="preserve"> on the CD8-APC-H7/CD38-BV605 dot plot to analyze CD8+ NK cells expressing or not expressing CD38 (Fig. S3, d4 and Fig. S4, d4). </w:t>
      </w:r>
    </w:p>
    <w:tbl>
      <w:tblPr>
        <w:tblW w:w="9360" w:type="dxa"/>
        <w:tblLayout w:type="fixed"/>
        <w:tblLook w:val="0600" w:firstRow="0" w:lastRow="0" w:firstColumn="0" w:lastColumn="0" w:noHBand="1" w:noVBand="1"/>
      </w:tblPr>
      <w:tblGrid>
        <w:gridCol w:w="9360"/>
      </w:tblGrid>
      <w:tr w:rsidR="00D80CFE" w:rsidRPr="0008246E" w:rsidTr="00CD0AA4">
        <w:tc>
          <w:tcPr>
            <w:tcW w:w="9360" w:type="dxa"/>
            <w:shd w:val="clear" w:color="auto" w:fill="auto"/>
            <w:tcMar>
              <w:top w:w="100" w:type="dxa"/>
              <w:left w:w="100" w:type="dxa"/>
              <w:bottom w:w="100" w:type="dxa"/>
              <w:right w:w="100" w:type="dxa"/>
            </w:tcMar>
          </w:tcPr>
          <w:p w:rsidR="00D80CFE" w:rsidRPr="0008246E" w:rsidRDefault="00CD0AA4" w:rsidP="000561E4">
            <w:pPr>
              <w:widowControl w:val="0"/>
              <w:spacing w:after="120"/>
              <w:rPr>
                <w:rFonts w:ascii="Times New Roman" w:eastAsia="Times New Roman" w:hAnsi="Times New Roman" w:cs="Times New Roman"/>
                <w:sz w:val="20"/>
                <w:szCs w:val="20"/>
              </w:rPr>
            </w:pPr>
            <w:r w:rsidRPr="00CD0AA4">
              <w:rPr>
                <w:rFonts w:ascii="Times New Roman" w:eastAsia="Times New Roman" w:hAnsi="Times New Roman" w:cs="Times New Roman"/>
                <w:noProof/>
                <w:sz w:val="20"/>
                <w:szCs w:val="20"/>
                <w:lang w:val="ru-RU"/>
              </w:rPr>
              <w:lastRenderedPageBreak/>
              <w:drawing>
                <wp:inline distT="0" distB="0" distL="0" distR="0">
                  <wp:extent cx="5581650" cy="6657804"/>
                  <wp:effectExtent l="0" t="0" r="0" b="0"/>
                  <wp:docPr id="9" name="Рисунок 9" descr="C:\Users\loginova.marina\Desktop\Марина\Projects\Аденома гипофиза\СТАТЬЯ_1_Клин.случай\Подача статьи\Рисунки\Fig.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ginova.marina\Desktop\Марина\Projects\Аденома гипофиза\СТАТЬЯ_1_Клин.случай\Подача статьи\Рисунки\Fig. S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84915" cy="6661698"/>
                          </a:xfrm>
                          <a:prstGeom prst="rect">
                            <a:avLst/>
                          </a:prstGeom>
                          <a:noFill/>
                          <a:ln>
                            <a:noFill/>
                          </a:ln>
                        </pic:spPr>
                      </pic:pic>
                    </a:graphicData>
                  </a:graphic>
                </wp:inline>
              </w:drawing>
            </w:r>
          </w:p>
        </w:tc>
      </w:tr>
      <w:tr w:rsidR="00D80CFE" w:rsidRPr="00CD0AA4" w:rsidTr="00CD0AA4">
        <w:tc>
          <w:tcPr>
            <w:tcW w:w="9360" w:type="dxa"/>
            <w:shd w:val="clear" w:color="auto" w:fill="auto"/>
            <w:tcMar>
              <w:top w:w="100" w:type="dxa"/>
              <w:left w:w="100" w:type="dxa"/>
              <w:bottom w:w="100" w:type="dxa"/>
              <w:right w:w="100" w:type="dxa"/>
            </w:tcMar>
          </w:tcPr>
          <w:p w:rsidR="00D80CFE" w:rsidRPr="0008246E" w:rsidRDefault="00D80CFE" w:rsidP="00D80CFE">
            <w:pPr>
              <w:spacing w:after="1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b/>
                <w:sz w:val="20"/>
                <w:szCs w:val="20"/>
                <w:lang w:val="en-US"/>
              </w:rPr>
              <w:t xml:space="preserve">Fig. </w:t>
            </w:r>
            <w:proofErr w:type="gramStart"/>
            <w:r w:rsidRPr="00DB50E6">
              <w:rPr>
                <w:rFonts w:ascii="Times New Roman" w:eastAsia="Times New Roman" w:hAnsi="Times New Roman" w:cs="Times New Roman"/>
                <w:b/>
                <w:sz w:val="20"/>
                <w:szCs w:val="20"/>
                <w:lang w:val="en-US"/>
              </w:rPr>
              <w:t>S3</w:t>
            </w:r>
            <w:r w:rsidRPr="00DB50E6">
              <w:rPr>
                <w:rFonts w:ascii="Times New Roman" w:eastAsia="Times New Roman" w:hAnsi="Times New Roman" w:cs="Times New Roman"/>
                <w:sz w:val="20"/>
                <w:szCs w:val="20"/>
                <w:lang w:val="en-US"/>
              </w:rPr>
              <w:t xml:space="preserve"> </w:t>
            </w:r>
            <w:r w:rsidRPr="00DB50E6">
              <w:rPr>
                <w:rFonts w:ascii="Times New Roman" w:eastAsia="Calibri" w:hAnsi="Times New Roman" w:cs="Times New Roman"/>
                <w:sz w:val="20"/>
                <w:szCs w:val="20"/>
                <w:lang w:val="en-US"/>
              </w:rPr>
              <w:t xml:space="preserve"> Gating</w:t>
            </w:r>
            <w:proofErr w:type="gramEnd"/>
            <w:r w:rsidRPr="00DB50E6">
              <w:rPr>
                <w:rFonts w:ascii="Times New Roman" w:eastAsia="Calibri" w:hAnsi="Times New Roman" w:cs="Times New Roman"/>
                <w:sz w:val="20"/>
                <w:szCs w:val="20"/>
                <w:lang w:val="en-US"/>
              </w:rPr>
              <w:t xml:space="preserve"> strategy to evaluate </w:t>
            </w:r>
            <w:r w:rsidRPr="00DB50E6">
              <w:rPr>
                <w:rFonts w:ascii="Times New Roman" w:eastAsia="Times New Roman" w:hAnsi="Times New Roman" w:cs="Times New Roman"/>
                <w:sz w:val="20"/>
                <w:szCs w:val="20"/>
                <w:lang w:val="en-US"/>
              </w:rPr>
              <w:t>the cytotoxic capacity of CD8+ T cells and NK cells in blood stained with panel №2 antibody cocktail</w:t>
            </w:r>
            <w:r w:rsidRPr="0008246E">
              <w:rPr>
                <w:rFonts w:ascii="Times New Roman" w:eastAsia="Times New Roman" w:hAnsi="Times New Roman" w:cs="Times New Roman"/>
                <w:sz w:val="20"/>
                <w:szCs w:val="20"/>
                <w:lang w:val="en-US"/>
              </w:rPr>
              <w:t xml:space="preserve"> </w:t>
            </w:r>
            <w:r w:rsidRPr="0008246E">
              <w:rPr>
                <w:rFonts w:ascii="Times New Roman" w:eastAsia="Calibri" w:hAnsi="Times New Roman" w:cs="Times New Roman"/>
                <w:sz w:val="20"/>
                <w:szCs w:val="20"/>
                <w:lang w:val="en-US"/>
              </w:rPr>
              <w:t xml:space="preserve">(blood of patient R., October 2023 as a representative example).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 Initial strategy of isolating leukocytes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4) without capturing cell aggregates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1), dead cells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2), subcellular debris (</w:t>
            </w:r>
            <w:r>
              <w:rPr>
                <w:rFonts w:ascii="Times New Roman" w:eastAsia="Calibri" w:hAnsi="Times New Roman" w:cs="Times New Roman"/>
                <w:sz w:val="20"/>
                <w:szCs w:val="20"/>
                <w:lang w:val="en-US"/>
              </w:rPr>
              <w:t>a</w:t>
            </w:r>
            <w:r w:rsidRPr="0008246E">
              <w:rPr>
                <w:rFonts w:ascii="Times New Roman" w:eastAsia="Calibri" w:hAnsi="Times New Roman" w:cs="Times New Roman"/>
                <w:sz w:val="20"/>
                <w:szCs w:val="20"/>
                <w:lang w:val="en-US"/>
              </w:rPr>
              <w:t xml:space="preserve">3);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 xml:space="preserve">. Dot plots with all lymphocytes displayed to calculate the cytotoxicity index by </w:t>
            </w:r>
            <w:proofErr w:type="spellStart"/>
            <w:r w:rsidRPr="0008246E">
              <w:rPr>
                <w:rFonts w:ascii="Times New Roman" w:eastAsia="Calibri" w:hAnsi="Times New Roman" w:cs="Times New Roman"/>
                <w:sz w:val="20"/>
                <w:szCs w:val="20"/>
                <w:lang w:val="en-US"/>
              </w:rPr>
              <w:t>perforin</w:t>
            </w:r>
            <w:proofErr w:type="spellEnd"/>
            <w:r w:rsidRPr="0008246E">
              <w:rPr>
                <w:rFonts w:ascii="Times New Roman" w:eastAsia="Calibri" w:hAnsi="Times New Roman" w:cs="Times New Roman"/>
                <w:sz w:val="20"/>
                <w:szCs w:val="20"/>
                <w:lang w:val="en-US"/>
              </w:rPr>
              <w:t xml:space="preserve"> production of CD8 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1), CD16+ NK-cells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2), CD56+ NK-cells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 xml:space="preserve">3) and by </w:t>
            </w:r>
            <w:proofErr w:type="spellStart"/>
            <w:r w:rsidRPr="0008246E">
              <w:rPr>
                <w:rFonts w:ascii="Times New Roman" w:eastAsia="Calibri" w:hAnsi="Times New Roman" w:cs="Times New Roman"/>
                <w:sz w:val="20"/>
                <w:szCs w:val="20"/>
                <w:lang w:val="en-US"/>
              </w:rPr>
              <w:t>granzyme</w:t>
            </w:r>
            <w:proofErr w:type="spellEnd"/>
            <w:r w:rsidRPr="0008246E">
              <w:rPr>
                <w:rFonts w:ascii="Times New Roman" w:eastAsia="Calibri" w:hAnsi="Times New Roman" w:cs="Times New Roman"/>
                <w:sz w:val="20"/>
                <w:szCs w:val="20"/>
                <w:lang w:val="en-US"/>
              </w:rPr>
              <w:t xml:space="preserve"> B production of CD8 T-cells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4), CD16+ NK-cells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5), CD56+ NK-cells (</w:t>
            </w:r>
            <w:r>
              <w:rPr>
                <w:rFonts w:ascii="Times New Roman" w:eastAsia="Calibri" w:hAnsi="Times New Roman" w:cs="Times New Roman"/>
                <w:sz w:val="20"/>
                <w:szCs w:val="20"/>
                <w:lang w:val="en-US"/>
              </w:rPr>
              <w:t>b</w:t>
            </w:r>
            <w:r w:rsidRPr="0008246E">
              <w:rPr>
                <w:rFonts w:ascii="Times New Roman" w:eastAsia="Calibri" w:hAnsi="Times New Roman" w:cs="Times New Roman"/>
                <w:sz w:val="20"/>
                <w:szCs w:val="20"/>
                <w:lang w:val="en-US"/>
              </w:rPr>
              <w:t xml:space="preserve">6); </w:t>
            </w:r>
            <w:r>
              <w:rPr>
                <w:rFonts w:ascii="Times New Roman" w:eastAsia="Calibri" w:hAnsi="Times New Roman" w:cs="Times New Roman"/>
                <w:sz w:val="20"/>
                <w:szCs w:val="20"/>
                <w:lang w:val="en-US"/>
              </w:rPr>
              <w:t>c</w:t>
            </w:r>
            <w:r w:rsidRPr="0008246E">
              <w:rPr>
                <w:rFonts w:ascii="Times New Roman" w:eastAsia="Calibri" w:hAnsi="Times New Roman" w:cs="Times New Roman"/>
                <w:sz w:val="20"/>
                <w:szCs w:val="20"/>
                <w:lang w:val="en-US"/>
              </w:rPr>
              <w:t>: Analysis of CD8+ T-cells (</w:t>
            </w:r>
            <w:r>
              <w:rPr>
                <w:rFonts w:ascii="Times New Roman" w:eastAsia="Calibri" w:hAnsi="Times New Roman" w:cs="Times New Roman"/>
                <w:sz w:val="20"/>
                <w:szCs w:val="20"/>
                <w:lang w:val="en-US"/>
              </w:rPr>
              <w:t>c</w:t>
            </w:r>
            <w:r w:rsidRPr="0008246E">
              <w:rPr>
                <w:rFonts w:ascii="Times New Roman" w:eastAsia="Calibri" w:hAnsi="Times New Roman" w:cs="Times New Roman"/>
                <w:sz w:val="20"/>
                <w:szCs w:val="20"/>
                <w:lang w:val="en-US"/>
              </w:rPr>
              <w:t>1), expressing simultaneously both types of lytic granules (</w:t>
            </w:r>
            <w:r>
              <w:rPr>
                <w:rFonts w:ascii="Times New Roman" w:eastAsia="Calibri" w:hAnsi="Times New Roman" w:cs="Times New Roman"/>
                <w:sz w:val="20"/>
                <w:szCs w:val="20"/>
                <w:lang w:val="en-US"/>
              </w:rPr>
              <w:t>c</w:t>
            </w:r>
            <w:r w:rsidRPr="0008246E">
              <w:rPr>
                <w:rFonts w:ascii="Times New Roman" w:eastAsia="Calibri" w:hAnsi="Times New Roman" w:cs="Times New Roman"/>
                <w:sz w:val="20"/>
                <w:szCs w:val="20"/>
                <w:lang w:val="en-US"/>
              </w:rPr>
              <w:t xml:space="preserve">2);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 Analysis of NK-cells first isolated as CD3- negative cells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1) and further selected as CD16+ and/or CD56+ cells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2), to evaluate NK-cells expressing simultaneously both types of lytic granules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3) and CD8/CD38 (</w:t>
            </w:r>
            <w:r>
              <w:rPr>
                <w:rFonts w:ascii="Times New Roman" w:eastAsia="Calibri" w:hAnsi="Times New Roman" w:cs="Times New Roman"/>
                <w:sz w:val="20"/>
                <w:szCs w:val="20"/>
                <w:lang w:val="en-US"/>
              </w:rPr>
              <w:t>d</w:t>
            </w:r>
            <w:r w:rsidRPr="0008246E">
              <w:rPr>
                <w:rFonts w:ascii="Times New Roman" w:eastAsia="Calibri" w:hAnsi="Times New Roman" w:cs="Times New Roman"/>
                <w:sz w:val="20"/>
                <w:szCs w:val="20"/>
                <w:lang w:val="en-US"/>
              </w:rPr>
              <w:t xml:space="preserve">4); </w:t>
            </w:r>
            <w:r>
              <w:rPr>
                <w:rFonts w:ascii="Times New Roman" w:eastAsia="Calibri" w:hAnsi="Times New Roman" w:cs="Times New Roman"/>
                <w:sz w:val="20"/>
                <w:szCs w:val="20"/>
                <w:lang w:val="en-US"/>
              </w:rPr>
              <w:t>e</w:t>
            </w:r>
            <w:r w:rsidRPr="0008246E">
              <w:rPr>
                <w:rFonts w:ascii="Times New Roman" w:eastAsia="Calibri" w:hAnsi="Times New Roman" w:cs="Times New Roman"/>
                <w:sz w:val="20"/>
                <w:szCs w:val="20"/>
                <w:lang w:val="en-US"/>
              </w:rPr>
              <w:t xml:space="preserve">: Analysis of </w:t>
            </w:r>
            <w:r w:rsidRPr="0008246E">
              <w:rPr>
                <w:rFonts w:ascii="Times New Roman" w:eastAsia="Times New Roman" w:hAnsi="Times New Roman" w:cs="Times New Roman"/>
                <w:sz w:val="20"/>
                <w:szCs w:val="20"/>
                <w:lang w:val="en-US"/>
              </w:rPr>
              <w:t>CD38 and HLA-DR expression by CD3 T-cells (</w:t>
            </w:r>
            <w:r>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2) and by CD8+ T-cells (</w:t>
            </w:r>
            <w:r>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4);</w:t>
            </w:r>
          </w:p>
        </w:tc>
      </w:tr>
    </w:tbl>
    <w:p w:rsidR="00D80CFE" w:rsidRPr="0008246E" w:rsidRDefault="00D80CFE" w:rsidP="00D80CFE">
      <w:pPr>
        <w:spacing w:after="120"/>
        <w:jc w:val="both"/>
        <w:rPr>
          <w:rFonts w:ascii="Times New Roman" w:eastAsia="Times New Roman" w:hAnsi="Times New Roman" w:cs="Times New Roman"/>
          <w:sz w:val="20"/>
          <w:szCs w:val="20"/>
          <w:highlight w:val="yellow"/>
          <w:lang w:val="en-US"/>
        </w:rPr>
      </w:pPr>
    </w:p>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tbl>
      <w:tblPr>
        <w:tblW w:w="9360" w:type="dxa"/>
        <w:tblLayout w:type="fixed"/>
        <w:tblLook w:val="0600" w:firstRow="0" w:lastRow="0" w:firstColumn="0" w:lastColumn="0" w:noHBand="1" w:noVBand="1"/>
      </w:tblPr>
      <w:tblGrid>
        <w:gridCol w:w="9360"/>
      </w:tblGrid>
      <w:tr w:rsidR="00D80CFE" w:rsidRPr="0008246E" w:rsidTr="00DB50E6">
        <w:tc>
          <w:tcPr>
            <w:tcW w:w="9360" w:type="dxa"/>
            <w:shd w:val="clear" w:color="auto" w:fill="auto"/>
            <w:tcMar>
              <w:top w:w="100" w:type="dxa"/>
              <w:left w:w="100" w:type="dxa"/>
              <w:bottom w:w="100" w:type="dxa"/>
              <w:right w:w="100" w:type="dxa"/>
            </w:tcMar>
          </w:tcPr>
          <w:p w:rsidR="00D80CFE" w:rsidRPr="0008246E" w:rsidRDefault="00DB50E6" w:rsidP="000561E4">
            <w:pPr>
              <w:widowControl w:val="0"/>
              <w:spacing w:after="120"/>
              <w:rPr>
                <w:rFonts w:ascii="Times New Roman" w:eastAsia="Times New Roman" w:hAnsi="Times New Roman" w:cs="Times New Roman"/>
                <w:sz w:val="20"/>
                <w:szCs w:val="20"/>
              </w:rPr>
            </w:pPr>
            <w:r w:rsidRPr="00DB50E6">
              <w:rPr>
                <w:rFonts w:ascii="Times New Roman" w:eastAsia="Times New Roman" w:hAnsi="Times New Roman" w:cs="Times New Roman"/>
                <w:noProof/>
                <w:sz w:val="20"/>
                <w:szCs w:val="20"/>
                <w:lang w:val="ru-RU"/>
              </w:rPr>
              <w:lastRenderedPageBreak/>
              <w:drawing>
                <wp:inline distT="0" distB="0" distL="0" distR="0">
                  <wp:extent cx="5542975" cy="6572250"/>
                  <wp:effectExtent l="0" t="0" r="635" b="0"/>
                  <wp:docPr id="11" name="Рисунок 11" descr="C:\Users\loginova.marina\Desktop\Марина\Projects\Аденома гипофиза\СТАТЬЯ_1_Клин.случай\Подача статьи\Рисунки\Fig.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oginova.marina\Desktop\Марина\Projects\Аденома гипофиза\СТАТЬЯ_1_Клин.случай\Подача статьи\Рисунки\Fig. S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47796" cy="6577966"/>
                          </a:xfrm>
                          <a:prstGeom prst="rect">
                            <a:avLst/>
                          </a:prstGeom>
                          <a:noFill/>
                          <a:ln>
                            <a:noFill/>
                          </a:ln>
                        </pic:spPr>
                      </pic:pic>
                    </a:graphicData>
                  </a:graphic>
                </wp:inline>
              </w:drawing>
            </w:r>
          </w:p>
        </w:tc>
      </w:tr>
      <w:tr w:rsidR="00D80CFE" w:rsidRPr="00CD0AA4" w:rsidTr="00DB50E6">
        <w:tc>
          <w:tcPr>
            <w:tcW w:w="9360" w:type="dxa"/>
            <w:shd w:val="clear" w:color="auto" w:fill="auto"/>
            <w:tcMar>
              <w:top w:w="100" w:type="dxa"/>
              <w:left w:w="100" w:type="dxa"/>
              <w:bottom w:w="100" w:type="dxa"/>
              <w:right w:w="100" w:type="dxa"/>
            </w:tcMar>
          </w:tcPr>
          <w:p w:rsidR="00D80CFE" w:rsidRPr="0008246E" w:rsidRDefault="00D80CFE" w:rsidP="000561E4">
            <w:pPr>
              <w:spacing w:after="120"/>
              <w:jc w:val="both"/>
              <w:rPr>
                <w:rFonts w:ascii="Times New Roman" w:eastAsia="Calibri" w:hAnsi="Times New Roman" w:cs="Times New Roman"/>
                <w:sz w:val="20"/>
                <w:szCs w:val="20"/>
                <w:lang w:val="en-US"/>
              </w:rPr>
            </w:pPr>
            <w:r w:rsidRPr="00DB50E6">
              <w:rPr>
                <w:rFonts w:ascii="Times New Roman" w:eastAsia="Times New Roman" w:hAnsi="Times New Roman" w:cs="Times New Roman"/>
                <w:b/>
                <w:sz w:val="20"/>
                <w:szCs w:val="20"/>
                <w:lang w:val="en-US"/>
              </w:rPr>
              <w:t>Fig.</w:t>
            </w:r>
            <w:r w:rsidR="007B2358" w:rsidRPr="00DB50E6">
              <w:rPr>
                <w:rFonts w:ascii="Times New Roman" w:eastAsia="Times New Roman" w:hAnsi="Times New Roman" w:cs="Times New Roman"/>
                <w:b/>
                <w:sz w:val="20"/>
                <w:szCs w:val="20"/>
                <w:lang w:val="en-US"/>
              </w:rPr>
              <w:t xml:space="preserve"> </w:t>
            </w:r>
            <w:proofErr w:type="gramStart"/>
            <w:r w:rsidRPr="00DB50E6">
              <w:rPr>
                <w:rFonts w:ascii="Times New Roman" w:eastAsia="Times New Roman" w:hAnsi="Times New Roman" w:cs="Times New Roman"/>
                <w:b/>
                <w:sz w:val="20"/>
                <w:szCs w:val="20"/>
                <w:lang w:val="en-US"/>
              </w:rPr>
              <w:t>S4</w:t>
            </w:r>
            <w:r w:rsidRPr="00DB50E6">
              <w:rPr>
                <w:rFonts w:ascii="Times New Roman" w:eastAsia="Times New Roman" w:hAnsi="Times New Roman" w:cs="Times New Roman"/>
                <w:sz w:val="20"/>
                <w:szCs w:val="20"/>
                <w:lang w:val="en-US"/>
              </w:rPr>
              <w:t xml:space="preserve"> </w:t>
            </w:r>
            <w:r w:rsidRPr="00DB50E6">
              <w:rPr>
                <w:rFonts w:ascii="Times New Roman" w:eastAsia="Calibri" w:hAnsi="Times New Roman" w:cs="Times New Roman"/>
                <w:sz w:val="20"/>
                <w:szCs w:val="20"/>
                <w:lang w:val="en-US"/>
              </w:rPr>
              <w:t xml:space="preserve"> Gating</w:t>
            </w:r>
            <w:proofErr w:type="gramEnd"/>
            <w:r w:rsidRPr="00DB50E6">
              <w:rPr>
                <w:rFonts w:ascii="Times New Roman" w:eastAsia="Calibri" w:hAnsi="Times New Roman" w:cs="Times New Roman"/>
                <w:sz w:val="20"/>
                <w:szCs w:val="20"/>
                <w:lang w:val="en-US"/>
              </w:rPr>
              <w:t xml:space="preserve"> strategy to evaluate </w:t>
            </w:r>
            <w:r w:rsidRPr="00DB50E6">
              <w:rPr>
                <w:rFonts w:ascii="Times New Roman" w:eastAsia="Times New Roman" w:hAnsi="Times New Roman" w:cs="Times New Roman"/>
                <w:sz w:val="20"/>
                <w:szCs w:val="20"/>
                <w:lang w:val="en-US"/>
              </w:rPr>
              <w:t xml:space="preserve">the cytotoxic capacity of CD8+ T cells and NK cells in blood stained with panel №2 antibody cocktail </w:t>
            </w:r>
            <w:r w:rsidRPr="00DB50E6">
              <w:rPr>
                <w:rFonts w:ascii="Times New Roman" w:eastAsia="Calibri" w:hAnsi="Times New Roman" w:cs="Times New Roman"/>
                <w:sz w:val="20"/>
                <w:szCs w:val="20"/>
                <w:lang w:val="en-US"/>
              </w:rPr>
              <w:t xml:space="preserve">(adenoma of patient R., April 2024 as a representative example). </w:t>
            </w:r>
            <w:r w:rsidR="007B2358" w:rsidRPr="00DB50E6">
              <w:rPr>
                <w:rFonts w:ascii="Times New Roman" w:eastAsia="Calibri" w:hAnsi="Times New Roman" w:cs="Times New Roman"/>
                <w:sz w:val="20"/>
                <w:szCs w:val="20"/>
                <w:lang w:val="en-US"/>
              </w:rPr>
              <w:t>a. Initial strategy of isolating leukocytes (a4) without</w:t>
            </w:r>
            <w:r w:rsidR="007B2358" w:rsidRPr="0008246E">
              <w:rPr>
                <w:rFonts w:ascii="Times New Roman" w:eastAsia="Calibri" w:hAnsi="Times New Roman" w:cs="Times New Roman"/>
                <w:sz w:val="20"/>
                <w:szCs w:val="20"/>
                <w:lang w:val="en-US"/>
              </w:rPr>
              <w:t xml:space="preserve"> capturing cell aggregates (</w:t>
            </w:r>
            <w:r w:rsidR="007B2358">
              <w:rPr>
                <w:rFonts w:ascii="Times New Roman" w:eastAsia="Calibri" w:hAnsi="Times New Roman" w:cs="Times New Roman"/>
                <w:sz w:val="20"/>
                <w:szCs w:val="20"/>
                <w:lang w:val="en-US"/>
              </w:rPr>
              <w:t>a</w:t>
            </w:r>
            <w:r w:rsidR="007B2358" w:rsidRPr="0008246E">
              <w:rPr>
                <w:rFonts w:ascii="Times New Roman" w:eastAsia="Calibri" w:hAnsi="Times New Roman" w:cs="Times New Roman"/>
                <w:sz w:val="20"/>
                <w:szCs w:val="20"/>
                <w:lang w:val="en-US"/>
              </w:rPr>
              <w:t>1), dead cells (</w:t>
            </w:r>
            <w:r w:rsidR="007B2358">
              <w:rPr>
                <w:rFonts w:ascii="Times New Roman" w:eastAsia="Calibri" w:hAnsi="Times New Roman" w:cs="Times New Roman"/>
                <w:sz w:val="20"/>
                <w:szCs w:val="20"/>
                <w:lang w:val="en-US"/>
              </w:rPr>
              <w:t>a</w:t>
            </w:r>
            <w:r w:rsidR="007B2358" w:rsidRPr="0008246E">
              <w:rPr>
                <w:rFonts w:ascii="Times New Roman" w:eastAsia="Calibri" w:hAnsi="Times New Roman" w:cs="Times New Roman"/>
                <w:sz w:val="20"/>
                <w:szCs w:val="20"/>
                <w:lang w:val="en-US"/>
              </w:rPr>
              <w:t>2), subcellular debris (</w:t>
            </w:r>
            <w:r w:rsidR="007B2358">
              <w:rPr>
                <w:rFonts w:ascii="Times New Roman" w:eastAsia="Calibri" w:hAnsi="Times New Roman" w:cs="Times New Roman"/>
                <w:sz w:val="20"/>
                <w:szCs w:val="20"/>
                <w:lang w:val="en-US"/>
              </w:rPr>
              <w:t>a</w:t>
            </w:r>
            <w:r w:rsidR="007B2358" w:rsidRPr="0008246E">
              <w:rPr>
                <w:rFonts w:ascii="Times New Roman" w:eastAsia="Calibri" w:hAnsi="Times New Roman" w:cs="Times New Roman"/>
                <w:sz w:val="20"/>
                <w:szCs w:val="20"/>
                <w:lang w:val="en-US"/>
              </w:rPr>
              <w:t xml:space="preserve">3);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 xml:space="preserve">. Dot plots with all lymphocytes displayed to calculate the cytotoxicity index by </w:t>
            </w:r>
            <w:proofErr w:type="spellStart"/>
            <w:r w:rsidR="007B2358" w:rsidRPr="0008246E">
              <w:rPr>
                <w:rFonts w:ascii="Times New Roman" w:eastAsia="Calibri" w:hAnsi="Times New Roman" w:cs="Times New Roman"/>
                <w:sz w:val="20"/>
                <w:szCs w:val="20"/>
                <w:lang w:val="en-US"/>
              </w:rPr>
              <w:t>perforin</w:t>
            </w:r>
            <w:proofErr w:type="spellEnd"/>
            <w:r w:rsidR="007B2358" w:rsidRPr="0008246E">
              <w:rPr>
                <w:rFonts w:ascii="Times New Roman" w:eastAsia="Calibri" w:hAnsi="Times New Roman" w:cs="Times New Roman"/>
                <w:sz w:val="20"/>
                <w:szCs w:val="20"/>
                <w:lang w:val="en-US"/>
              </w:rPr>
              <w:t xml:space="preserve"> production of CD8 T-cells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1), CD16+ NK-cells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2), CD56+ NK-cells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 xml:space="preserve">3) and by </w:t>
            </w:r>
            <w:proofErr w:type="spellStart"/>
            <w:r w:rsidR="007B2358" w:rsidRPr="0008246E">
              <w:rPr>
                <w:rFonts w:ascii="Times New Roman" w:eastAsia="Calibri" w:hAnsi="Times New Roman" w:cs="Times New Roman"/>
                <w:sz w:val="20"/>
                <w:szCs w:val="20"/>
                <w:lang w:val="en-US"/>
              </w:rPr>
              <w:t>granzyme</w:t>
            </w:r>
            <w:proofErr w:type="spellEnd"/>
            <w:r w:rsidR="007B2358" w:rsidRPr="0008246E">
              <w:rPr>
                <w:rFonts w:ascii="Times New Roman" w:eastAsia="Calibri" w:hAnsi="Times New Roman" w:cs="Times New Roman"/>
                <w:sz w:val="20"/>
                <w:szCs w:val="20"/>
                <w:lang w:val="en-US"/>
              </w:rPr>
              <w:t xml:space="preserve"> B production of CD8 T-cells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4), CD16+ NK-cells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5), CD56+ NK-cells (</w:t>
            </w:r>
            <w:r w:rsidR="007B2358">
              <w:rPr>
                <w:rFonts w:ascii="Times New Roman" w:eastAsia="Calibri" w:hAnsi="Times New Roman" w:cs="Times New Roman"/>
                <w:sz w:val="20"/>
                <w:szCs w:val="20"/>
                <w:lang w:val="en-US"/>
              </w:rPr>
              <w:t>b</w:t>
            </w:r>
            <w:r w:rsidR="007B2358" w:rsidRPr="0008246E">
              <w:rPr>
                <w:rFonts w:ascii="Times New Roman" w:eastAsia="Calibri" w:hAnsi="Times New Roman" w:cs="Times New Roman"/>
                <w:sz w:val="20"/>
                <w:szCs w:val="20"/>
                <w:lang w:val="en-US"/>
              </w:rPr>
              <w:t xml:space="preserve">6); </w:t>
            </w:r>
            <w:r w:rsidR="007B2358">
              <w:rPr>
                <w:rFonts w:ascii="Times New Roman" w:eastAsia="Calibri" w:hAnsi="Times New Roman" w:cs="Times New Roman"/>
                <w:sz w:val="20"/>
                <w:szCs w:val="20"/>
                <w:lang w:val="en-US"/>
              </w:rPr>
              <w:t>c</w:t>
            </w:r>
            <w:r w:rsidR="007B2358" w:rsidRPr="0008246E">
              <w:rPr>
                <w:rFonts w:ascii="Times New Roman" w:eastAsia="Calibri" w:hAnsi="Times New Roman" w:cs="Times New Roman"/>
                <w:sz w:val="20"/>
                <w:szCs w:val="20"/>
                <w:lang w:val="en-US"/>
              </w:rPr>
              <w:t>: Analysis of CD8+ T-cells (</w:t>
            </w:r>
            <w:r w:rsidR="007B2358">
              <w:rPr>
                <w:rFonts w:ascii="Times New Roman" w:eastAsia="Calibri" w:hAnsi="Times New Roman" w:cs="Times New Roman"/>
                <w:sz w:val="20"/>
                <w:szCs w:val="20"/>
                <w:lang w:val="en-US"/>
              </w:rPr>
              <w:t>c</w:t>
            </w:r>
            <w:r w:rsidR="007B2358" w:rsidRPr="0008246E">
              <w:rPr>
                <w:rFonts w:ascii="Times New Roman" w:eastAsia="Calibri" w:hAnsi="Times New Roman" w:cs="Times New Roman"/>
                <w:sz w:val="20"/>
                <w:szCs w:val="20"/>
                <w:lang w:val="en-US"/>
              </w:rPr>
              <w:t>1), expressing simultaneously both types of lytic granules (</w:t>
            </w:r>
            <w:r w:rsidR="007B2358">
              <w:rPr>
                <w:rFonts w:ascii="Times New Roman" w:eastAsia="Calibri" w:hAnsi="Times New Roman" w:cs="Times New Roman"/>
                <w:sz w:val="20"/>
                <w:szCs w:val="20"/>
                <w:lang w:val="en-US"/>
              </w:rPr>
              <w:t>c</w:t>
            </w:r>
            <w:r w:rsidR="007B2358" w:rsidRPr="0008246E">
              <w:rPr>
                <w:rFonts w:ascii="Times New Roman" w:eastAsia="Calibri" w:hAnsi="Times New Roman" w:cs="Times New Roman"/>
                <w:sz w:val="20"/>
                <w:szCs w:val="20"/>
                <w:lang w:val="en-US"/>
              </w:rPr>
              <w:t xml:space="preserve">2); </w:t>
            </w:r>
            <w:r w:rsidR="007B2358">
              <w:rPr>
                <w:rFonts w:ascii="Times New Roman" w:eastAsia="Calibri" w:hAnsi="Times New Roman" w:cs="Times New Roman"/>
                <w:sz w:val="20"/>
                <w:szCs w:val="20"/>
                <w:lang w:val="en-US"/>
              </w:rPr>
              <w:t>d</w:t>
            </w:r>
            <w:r w:rsidR="007B2358" w:rsidRPr="0008246E">
              <w:rPr>
                <w:rFonts w:ascii="Times New Roman" w:eastAsia="Calibri" w:hAnsi="Times New Roman" w:cs="Times New Roman"/>
                <w:sz w:val="20"/>
                <w:szCs w:val="20"/>
                <w:lang w:val="en-US"/>
              </w:rPr>
              <w:t>: Analysis of NK-cells first isolated as CD3- negative cells (</w:t>
            </w:r>
            <w:r w:rsidR="007B2358">
              <w:rPr>
                <w:rFonts w:ascii="Times New Roman" w:eastAsia="Calibri" w:hAnsi="Times New Roman" w:cs="Times New Roman"/>
                <w:sz w:val="20"/>
                <w:szCs w:val="20"/>
                <w:lang w:val="en-US"/>
              </w:rPr>
              <w:t>d</w:t>
            </w:r>
            <w:r w:rsidR="007B2358" w:rsidRPr="0008246E">
              <w:rPr>
                <w:rFonts w:ascii="Times New Roman" w:eastAsia="Calibri" w:hAnsi="Times New Roman" w:cs="Times New Roman"/>
                <w:sz w:val="20"/>
                <w:szCs w:val="20"/>
                <w:lang w:val="en-US"/>
              </w:rPr>
              <w:t>1) and further selected as CD16+ and/or CD56+ cells (</w:t>
            </w:r>
            <w:r w:rsidR="007B2358">
              <w:rPr>
                <w:rFonts w:ascii="Times New Roman" w:eastAsia="Calibri" w:hAnsi="Times New Roman" w:cs="Times New Roman"/>
                <w:sz w:val="20"/>
                <w:szCs w:val="20"/>
                <w:lang w:val="en-US"/>
              </w:rPr>
              <w:t>d</w:t>
            </w:r>
            <w:r w:rsidR="007B2358" w:rsidRPr="0008246E">
              <w:rPr>
                <w:rFonts w:ascii="Times New Roman" w:eastAsia="Calibri" w:hAnsi="Times New Roman" w:cs="Times New Roman"/>
                <w:sz w:val="20"/>
                <w:szCs w:val="20"/>
                <w:lang w:val="en-US"/>
              </w:rPr>
              <w:t>2), to evaluate NK-cells expressing simultaneously both types of lytic granules (</w:t>
            </w:r>
            <w:r w:rsidR="007B2358">
              <w:rPr>
                <w:rFonts w:ascii="Times New Roman" w:eastAsia="Calibri" w:hAnsi="Times New Roman" w:cs="Times New Roman"/>
                <w:sz w:val="20"/>
                <w:szCs w:val="20"/>
                <w:lang w:val="en-US"/>
              </w:rPr>
              <w:t>d</w:t>
            </w:r>
            <w:r w:rsidR="007B2358" w:rsidRPr="0008246E">
              <w:rPr>
                <w:rFonts w:ascii="Times New Roman" w:eastAsia="Calibri" w:hAnsi="Times New Roman" w:cs="Times New Roman"/>
                <w:sz w:val="20"/>
                <w:szCs w:val="20"/>
                <w:lang w:val="en-US"/>
              </w:rPr>
              <w:t>3) and CD8/CD38 (</w:t>
            </w:r>
            <w:r w:rsidR="007B2358">
              <w:rPr>
                <w:rFonts w:ascii="Times New Roman" w:eastAsia="Calibri" w:hAnsi="Times New Roman" w:cs="Times New Roman"/>
                <w:sz w:val="20"/>
                <w:szCs w:val="20"/>
                <w:lang w:val="en-US"/>
              </w:rPr>
              <w:t>d</w:t>
            </w:r>
            <w:r w:rsidR="007B2358" w:rsidRPr="0008246E">
              <w:rPr>
                <w:rFonts w:ascii="Times New Roman" w:eastAsia="Calibri" w:hAnsi="Times New Roman" w:cs="Times New Roman"/>
                <w:sz w:val="20"/>
                <w:szCs w:val="20"/>
                <w:lang w:val="en-US"/>
              </w:rPr>
              <w:t xml:space="preserve">4); </w:t>
            </w:r>
            <w:r w:rsidR="007B2358">
              <w:rPr>
                <w:rFonts w:ascii="Times New Roman" w:eastAsia="Calibri" w:hAnsi="Times New Roman" w:cs="Times New Roman"/>
                <w:sz w:val="20"/>
                <w:szCs w:val="20"/>
                <w:lang w:val="en-US"/>
              </w:rPr>
              <w:t>e</w:t>
            </w:r>
            <w:r w:rsidR="007B2358" w:rsidRPr="0008246E">
              <w:rPr>
                <w:rFonts w:ascii="Times New Roman" w:eastAsia="Calibri" w:hAnsi="Times New Roman" w:cs="Times New Roman"/>
                <w:sz w:val="20"/>
                <w:szCs w:val="20"/>
                <w:lang w:val="en-US"/>
              </w:rPr>
              <w:t xml:space="preserve">: Analysis of </w:t>
            </w:r>
            <w:r w:rsidR="007B2358" w:rsidRPr="0008246E">
              <w:rPr>
                <w:rFonts w:ascii="Times New Roman" w:eastAsia="Times New Roman" w:hAnsi="Times New Roman" w:cs="Times New Roman"/>
                <w:sz w:val="20"/>
                <w:szCs w:val="20"/>
                <w:lang w:val="en-US"/>
              </w:rPr>
              <w:t>CD38 and HLA-DR expression by CD3 T-cells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1-</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2) and by CD8+ T-cells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3-</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4);</w:t>
            </w:r>
          </w:p>
        </w:tc>
      </w:tr>
    </w:tbl>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p w:rsidR="00D80CFE" w:rsidRPr="0008246E" w:rsidRDefault="00D80CFE" w:rsidP="00D80CFE">
      <w:pPr>
        <w:spacing w:after="120"/>
        <w:jc w:val="both"/>
        <w:rPr>
          <w:rFonts w:ascii="Times New Roman" w:eastAsia="Times New Roman" w:hAnsi="Times New Roman" w:cs="Times New Roman"/>
          <w:i/>
          <w:sz w:val="20"/>
          <w:szCs w:val="20"/>
          <w:u w:val="single"/>
          <w:lang w:val="en-US"/>
        </w:rPr>
      </w:pPr>
      <w:r w:rsidRPr="0008246E">
        <w:rPr>
          <w:rFonts w:ascii="Times New Roman" w:eastAsia="Times New Roman" w:hAnsi="Times New Roman" w:cs="Times New Roman"/>
          <w:i/>
          <w:sz w:val="20"/>
          <w:szCs w:val="20"/>
          <w:u w:val="single"/>
          <w:lang w:val="en-US"/>
        </w:rPr>
        <w:t>Gating strategy of the samples stained with antibody cocktail of panel №3 to identify myeloid populations, including myeloid-derived suppressor cells (MDSCs)</w:t>
      </w:r>
    </w:p>
    <w:p w:rsidR="00D80CFE" w:rsidRPr="00DB50E6"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lastRenderedPageBreak/>
        <w:t xml:space="preserve">The primary objective of analyzing samples stained with panel №3 antibody cocktail was to examine myeloid-derived suppressor cells </w:t>
      </w:r>
      <w:proofErr w:type="gramStart"/>
      <w:r w:rsidRPr="00DB50E6">
        <w:rPr>
          <w:rFonts w:ascii="Times New Roman" w:eastAsia="Times New Roman" w:hAnsi="Times New Roman" w:cs="Times New Roman"/>
          <w:sz w:val="20"/>
          <w:szCs w:val="20"/>
          <w:lang w:val="en-US"/>
        </w:rPr>
        <w:t>-  PMN</w:t>
      </w:r>
      <w:proofErr w:type="gramEnd"/>
      <w:r w:rsidRPr="00DB50E6">
        <w:rPr>
          <w:rFonts w:ascii="Times New Roman" w:eastAsia="Times New Roman" w:hAnsi="Times New Roman" w:cs="Times New Roman"/>
          <w:sz w:val="20"/>
          <w:szCs w:val="20"/>
          <w:lang w:val="en-US"/>
        </w:rPr>
        <w:t>-MDSCs, which are characterized by CD11b+CD14-CD15+ phenotype, and M-MDSCs, which are identified by a CD11b+CD14+CD15- phenotype. The gating strategy employed for the analysis of MDSCs found in the blood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S5) and adenoma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of patients is outlined below. First, any interfering </w:t>
      </w:r>
      <w:proofErr w:type="spellStart"/>
      <w:r w:rsidRPr="00DB50E6">
        <w:rPr>
          <w:rFonts w:ascii="Times New Roman" w:eastAsia="Times New Roman" w:hAnsi="Times New Roman" w:cs="Times New Roman"/>
          <w:sz w:val="20"/>
          <w:szCs w:val="20"/>
          <w:lang w:val="en-US"/>
        </w:rPr>
        <w:t>artifactual</w:t>
      </w:r>
      <w:proofErr w:type="spellEnd"/>
      <w:r w:rsidRPr="00DB50E6">
        <w:rPr>
          <w:rFonts w:ascii="Times New Roman" w:eastAsia="Times New Roman" w:hAnsi="Times New Roman" w:cs="Times New Roman"/>
          <w:sz w:val="20"/>
          <w:szCs w:val="20"/>
          <w:lang w:val="en-US"/>
        </w:rPr>
        <w:t xml:space="preserve"> events, such as cell aggregates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1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1) and subcellular debris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2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2), should be removed from the analysis. Then, all CD45+ positive cells should be isolated, excluding the CD45</w:t>
      </w:r>
      <w:r w:rsidRPr="00DB50E6">
        <w:rPr>
          <w:rFonts w:ascii="Times New Roman" w:eastAsia="Times New Roman" w:hAnsi="Times New Roman" w:cs="Times New Roman"/>
          <w:sz w:val="20"/>
          <w:szCs w:val="20"/>
          <w:vertAlign w:val="superscript"/>
          <w:lang w:val="en-US"/>
        </w:rPr>
        <w:t>low</w:t>
      </w:r>
      <w:r w:rsidRPr="00DB50E6">
        <w:rPr>
          <w:rFonts w:ascii="Times New Roman" w:eastAsia="Times New Roman" w:hAnsi="Times New Roman" w:cs="Times New Roman"/>
          <w:sz w:val="20"/>
          <w:szCs w:val="20"/>
          <w:lang w:val="en-US"/>
        </w:rPr>
        <w:t>SSC</w:t>
      </w:r>
      <w:r w:rsidRPr="00DB50E6">
        <w:rPr>
          <w:rFonts w:ascii="Times New Roman" w:eastAsia="Times New Roman" w:hAnsi="Times New Roman" w:cs="Times New Roman"/>
          <w:sz w:val="20"/>
          <w:szCs w:val="20"/>
          <w:vertAlign w:val="superscript"/>
          <w:lang w:val="en-US"/>
        </w:rPr>
        <w:t>low</w:t>
      </w:r>
      <w:r w:rsidRPr="00DB50E6">
        <w:rPr>
          <w:rFonts w:ascii="Times New Roman" w:eastAsia="Times New Roman" w:hAnsi="Times New Roman" w:cs="Times New Roman"/>
          <w:sz w:val="20"/>
          <w:szCs w:val="20"/>
          <w:lang w:val="en-US"/>
        </w:rPr>
        <w:t xml:space="preserve"> region of basophils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3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 xml:space="preserve">3). Given that MDSCs lack the lineage markers CD3, CD19/20, CD16, CD56, CD14, and CD15 and exhibit absence or low HLA-DR expression, we employed a sequential removal strategy involving the exclusion of various cell lines from CD45+ leukocytes. We first excluded CD3+ T cells on CD3-AF700/SSC dot </w:t>
      </w:r>
      <w:proofErr w:type="gramStart"/>
      <w:r w:rsidRPr="00DB50E6">
        <w:rPr>
          <w:rFonts w:ascii="Times New Roman" w:eastAsia="Times New Roman" w:hAnsi="Times New Roman" w:cs="Times New Roman"/>
          <w:sz w:val="20"/>
          <w:szCs w:val="20"/>
          <w:lang w:val="en-US"/>
        </w:rPr>
        <w:t>plot  (</w:t>
      </w:r>
      <w:proofErr w:type="gramEnd"/>
      <w:r w:rsidRPr="00DB50E6">
        <w:rPr>
          <w:rFonts w:ascii="Times New Roman" w:eastAsia="Times New Roman" w:hAnsi="Times New Roman" w:cs="Times New Roman"/>
          <w:sz w:val="20"/>
          <w:szCs w:val="20"/>
          <w:lang w:val="en-US"/>
        </w:rPr>
        <w:t>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1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1). Subsequently, we removed CD20+ B cells on CD20-VB/SSC among all CD3-luekocytes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2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2), followed by CD56+ NK cells removal on CD56-PE-CF594/SSC dot plot (</w:t>
      </w:r>
      <w:r w:rsidR="007B2358" w:rsidRPr="00DB50E6">
        <w:rPr>
          <w:rFonts w:ascii="Times New Roman" w:eastAsia="Times New Roman" w:hAnsi="Times New Roman" w:cs="Times New Roman"/>
          <w:sz w:val="20"/>
          <w:szCs w:val="20"/>
          <w:lang w:val="en-US"/>
        </w:rPr>
        <w:t>Fig</w:t>
      </w:r>
      <w:r w:rsidRPr="00DB50E6">
        <w:rPr>
          <w:rFonts w:ascii="Times New Roman" w:eastAsia="Times New Roman" w:hAnsi="Times New Roman" w:cs="Times New Roman"/>
          <w:sz w:val="20"/>
          <w:szCs w:val="20"/>
          <w:lang w:val="en-US"/>
        </w:rPr>
        <w:t>.</w:t>
      </w:r>
      <w:r w:rsidR="007B2358" w:rsidRPr="00DB50E6">
        <w:rPr>
          <w:rFonts w:ascii="Times New Roman" w:eastAsia="Times New Roman" w:hAnsi="Times New Roman" w:cs="Times New Roman"/>
          <w:sz w:val="20"/>
          <w:szCs w:val="20"/>
          <w:lang w:val="en-US"/>
        </w:rPr>
        <w:t xml:space="preserve"> S</w:t>
      </w:r>
      <w:r w:rsidRPr="00DB50E6">
        <w:rPr>
          <w:rFonts w:ascii="Times New Roman" w:eastAsia="Times New Roman" w:hAnsi="Times New Roman" w:cs="Times New Roman"/>
          <w:sz w:val="20"/>
          <w:szCs w:val="20"/>
          <w:lang w:val="en-US"/>
        </w:rPr>
        <w:t xml:space="preserve">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 xml:space="preserve">3 </w:t>
      </w:r>
      <w:r w:rsidR="007B2358" w:rsidRPr="00DB50E6">
        <w:rPr>
          <w:rFonts w:ascii="Times New Roman" w:eastAsia="Times New Roman" w:hAnsi="Times New Roman" w:cs="Times New Roman"/>
          <w:sz w:val="20"/>
          <w:szCs w:val="20"/>
          <w:lang w:val="en-US"/>
        </w:rPr>
        <w:t>and Fig</w:t>
      </w:r>
      <w:r w:rsidRPr="00DB50E6">
        <w:rPr>
          <w:rFonts w:ascii="Times New Roman" w:eastAsia="Times New Roman" w:hAnsi="Times New Roman" w:cs="Times New Roman"/>
          <w:sz w:val="20"/>
          <w:szCs w:val="20"/>
          <w:lang w:val="en-US"/>
        </w:rPr>
        <w:t>.</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 xml:space="preserve">3). Subsequently, HLA-DR+ monocytes </w:t>
      </w:r>
      <w:proofErr w:type="gramStart"/>
      <w:r w:rsidRPr="00DB50E6">
        <w:rPr>
          <w:rFonts w:ascii="Times New Roman" w:eastAsia="Times New Roman" w:hAnsi="Times New Roman" w:cs="Times New Roman"/>
          <w:sz w:val="20"/>
          <w:szCs w:val="20"/>
          <w:lang w:val="en-US"/>
        </w:rPr>
        <w:t>were excluded</w:t>
      </w:r>
      <w:proofErr w:type="gramEnd"/>
      <w:r w:rsidRPr="00DB50E6">
        <w:rPr>
          <w:rFonts w:ascii="Times New Roman" w:eastAsia="Times New Roman" w:hAnsi="Times New Roman" w:cs="Times New Roman"/>
          <w:sz w:val="20"/>
          <w:szCs w:val="20"/>
          <w:lang w:val="en-US"/>
        </w:rPr>
        <w:t xml:space="preserve"> on HLA-DR-APC/SSC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4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4), while CD16+ neutrophils were removed on CD16-PE-Cy7/SSC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5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5). Eventually, a region of CD11b+ cells was isolated from all Lin- cells on a CD11b-AF488/SSC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6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6), which were then examined on CD15-PerCP-Vio700/CD14-APC-H7 dot plot to identify PMN-MDSCs as CD11b+CD14-CD15+ and M-MDSCs as CD11b+CD14+CD15- events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7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 xml:space="preserve">7). The relative number of MDSCs among leukocytes was determined by dividing the number of events in MDSCs gate to the total number of events in CD45+ cell gate with multiplying by 100%. This approach allowed for the estimation of the frequency of MDSCs among all blood leukocytes and adenomas.   </w:t>
      </w: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 xml:space="preserve"> Additionally, this antibody cocktail </w:t>
      </w:r>
      <w:proofErr w:type="gramStart"/>
      <w:r w:rsidRPr="00DB50E6">
        <w:rPr>
          <w:rFonts w:ascii="Times New Roman" w:eastAsia="Times New Roman" w:hAnsi="Times New Roman" w:cs="Times New Roman"/>
          <w:sz w:val="20"/>
          <w:szCs w:val="20"/>
          <w:lang w:val="en-US"/>
        </w:rPr>
        <w:t>can be utilized</w:t>
      </w:r>
      <w:proofErr w:type="gramEnd"/>
      <w:r w:rsidRPr="00DB50E6">
        <w:rPr>
          <w:rFonts w:ascii="Times New Roman" w:eastAsia="Times New Roman" w:hAnsi="Times New Roman" w:cs="Times New Roman"/>
          <w:sz w:val="20"/>
          <w:szCs w:val="20"/>
          <w:lang w:val="en-US"/>
        </w:rPr>
        <w:t xml:space="preserve"> to analyze lymphocytes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1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1) on CD45-BV650/SSC dot plot and the number of CD3+ T cells, CD20+ B cells, and CD3-CD20- NK cells on CD3-AF-700/CD20-VB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2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 xml:space="preserve">2). Furthermore, the antibody cocktail can be used to analyze CD3+HLA-DR+ activated T cells </w:t>
      </w:r>
      <w:proofErr w:type="gramStart"/>
      <w:r w:rsidRPr="00DB50E6">
        <w:rPr>
          <w:rFonts w:ascii="Times New Roman" w:eastAsia="Times New Roman" w:hAnsi="Times New Roman" w:cs="Times New Roman"/>
          <w:sz w:val="20"/>
          <w:szCs w:val="20"/>
          <w:lang w:val="en-US"/>
        </w:rPr>
        <w:t>on  CD3</w:t>
      </w:r>
      <w:proofErr w:type="gramEnd"/>
      <w:r w:rsidRPr="00DB50E6">
        <w:rPr>
          <w:rFonts w:ascii="Times New Roman" w:eastAsia="Times New Roman" w:hAnsi="Times New Roman" w:cs="Times New Roman"/>
          <w:sz w:val="20"/>
          <w:szCs w:val="20"/>
          <w:lang w:val="en-US"/>
        </w:rPr>
        <w:t>-AF-700/HLA-DR-APC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3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 xml:space="preserve">3). Furthermore, NK cells </w:t>
      </w:r>
      <w:proofErr w:type="gramStart"/>
      <w:r w:rsidRPr="00DB50E6">
        <w:rPr>
          <w:rFonts w:ascii="Times New Roman" w:eastAsia="Times New Roman" w:hAnsi="Times New Roman" w:cs="Times New Roman"/>
          <w:sz w:val="20"/>
          <w:szCs w:val="20"/>
          <w:lang w:val="en-US"/>
        </w:rPr>
        <w:t>were analyzed</w:t>
      </w:r>
      <w:proofErr w:type="gramEnd"/>
      <w:r w:rsidRPr="00DB50E6">
        <w:rPr>
          <w:rFonts w:ascii="Times New Roman" w:eastAsia="Times New Roman" w:hAnsi="Times New Roman" w:cs="Times New Roman"/>
          <w:sz w:val="20"/>
          <w:szCs w:val="20"/>
          <w:lang w:val="en-US"/>
        </w:rPr>
        <w:t xml:space="preserve"> for their subpopulation composition on CD16-PE-Cy7/CD56-PE-CF594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4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c</w:t>
      </w:r>
      <w:r w:rsidRPr="00DB50E6">
        <w:rPr>
          <w:rFonts w:ascii="Times New Roman" w:eastAsia="Times New Roman" w:hAnsi="Times New Roman" w:cs="Times New Roman"/>
          <w:sz w:val="20"/>
          <w:szCs w:val="20"/>
          <w:lang w:val="en-US"/>
        </w:rPr>
        <w:t>4). We estimated the frequency of neutrophils at CD45-BV650/CD16-PE-Cy7 among all leukocytes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d</w:t>
      </w:r>
      <w:r w:rsidRPr="00DB50E6">
        <w:rPr>
          <w:rFonts w:ascii="Times New Roman" w:eastAsia="Times New Roman" w:hAnsi="Times New Roman" w:cs="Times New Roman"/>
          <w:sz w:val="20"/>
          <w:szCs w:val="20"/>
          <w:lang w:val="en-US"/>
        </w:rPr>
        <w:t>1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d</w:t>
      </w:r>
      <w:r w:rsidRPr="00DB50E6">
        <w:rPr>
          <w:rFonts w:ascii="Times New Roman" w:eastAsia="Times New Roman" w:hAnsi="Times New Roman" w:cs="Times New Roman"/>
          <w:sz w:val="20"/>
          <w:szCs w:val="20"/>
          <w:lang w:val="en-US"/>
        </w:rPr>
        <w:t>1); Monocytes were determined at CD45-BV650/CD14-APC-H7 among all leukocytes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1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 xml:space="preserve">1). Further analysis of monocyte subpopulations </w:t>
      </w:r>
      <w:proofErr w:type="gramStart"/>
      <w:r w:rsidRPr="00DB50E6">
        <w:rPr>
          <w:rFonts w:ascii="Times New Roman" w:eastAsia="Times New Roman" w:hAnsi="Times New Roman" w:cs="Times New Roman"/>
          <w:sz w:val="20"/>
          <w:szCs w:val="20"/>
          <w:lang w:val="en-US"/>
        </w:rPr>
        <w:t>was performed</w:t>
      </w:r>
      <w:proofErr w:type="gramEnd"/>
      <w:r w:rsidRPr="00DB50E6">
        <w:rPr>
          <w:rFonts w:ascii="Times New Roman" w:eastAsia="Times New Roman" w:hAnsi="Times New Roman" w:cs="Times New Roman"/>
          <w:sz w:val="20"/>
          <w:szCs w:val="20"/>
          <w:lang w:val="en-US"/>
        </w:rPr>
        <w:t xml:space="preserve"> at HLA-DR-APC/CD11b-AF488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2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2) to assess subpopulations with high and low HLA-DR expression. Using CD14-APC-H7/CD16-PE-Cy7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S5,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3 and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S6, </w:t>
      </w:r>
      <w:r w:rsidR="007B2358" w:rsidRPr="00DB50E6">
        <w:rPr>
          <w:rFonts w:ascii="Times New Roman" w:eastAsia="Times New Roman" w:hAnsi="Times New Roman" w:cs="Times New Roman"/>
          <w:sz w:val="20"/>
          <w:szCs w:val="20"/>
          <w:lang w:val="en-US"/>
        </w:rPr>
        <w:t>e</w:t>
      </w:r>
      <w:r w:rsidRPr="00DB50E6">
        <w:rPr>
          <w:rFonts w:ascii="Times New Roman" w:eastAsia="Times New Roman" w:hAnsi="Times New Roman" w:cs="Times New Roman"/>
          <w:sz w:val="20"/>
          <w:szCs w:val="20"/>
          <w:lang w:val="en-US"/>
        </w:rPr>
        <w:t>3) we assessed the number of classical/intermediate and non-classical frequency of monocytes.</w:t>
      </w:r>
    </w:p>
    <w:tbl>
      <w:tblPr>
        <w:tblW w:w="9360" w:type="dxa"/>
        <w:tblLayout w:type="fixed"/>
        <w:tblLook w:val="0600" w:firstRow="0" w:lastRow="0" w:firstColumn="0" w:lastColumn="0" w:noHBand="1" w:noVBand="1"/>
      </w:tblPr>
      <w:tblGrid>
        <w:gridCol w:w="9360"/>
      </w:tblGrid>
      <w:tr w:rsidR="00D80CFE" w:rsidRPr="0008246E" w:rsidTr="00DB50E6">
        <w:tc>
          <w:tcPr>
            <w:tcW w:w="9360" w:type="dxa"/>
            <w:shd w:val="clear" w:color="auto" w:fill="auto"/>
            <w:tcMar>
              <w:top w:w="100" w:type="dxa"/>
              <w:left w:w="100" w:type="dxa"/>
              <w:bottom w:w="100" w:type="dxa"/>
              <w:right w:w="100" w:type="dxa"/>
            </w:tcMar>
          </w:tcPr>
          <w:p w:rsidR="00D80CFE" w:rsidRPr="0008246E" w:rsidRDefault="00DB50E6" w:rsidP="000561E4">
            <w:pPr>
              <w:widowControl w:val="0"/>
              <w:spacing w:after="120"/>
              <w:rPr>
                <w:rFonts w:ascii="Times New Roman" w:eastAsia="Times New Roman" w:hAnsi="Times New Roman" w:cs="Times New Roman"/>
                <w:sz w:val="20"/>
                <w:szCs w:val="20"/>
              </w:rPr>
            </w:pPr>
            <w:r w:rsidRPr="00DB50E6">
              <w:rPr>
                <w:rFonts w:ascii="Times New Roman" w:eastAsia="Times New Roman" w:hAnsi="Times New Roman" w:cs="Times New Roman"/>
                <w:noProof/>
                <w:sz w:val="20"/>
                <w:szCs w:val="20"/>
                <w:lang w:val="ru-RU"/>
              </w:rPr>
              <w:lastRenderedPageBreak/>
              <w:drawing>
                <wp:inline distT="0" distB="0" distL="0" distR="0">
                  <wp:extent cx="5605282" cy="8019940"/>
                  <wp:effectExtent l="0" t="0" r="0" b="635"/>
                  <wp:docPr id="12" name="Рисунок 12" descr="C:\Users\loginova.marina\Desktop\Марина\Projects\Аденома гипофиза\СТАТЬЯ_1_Клин.случай\Подача статьи\Рисунки\Fig.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oginova.marina\Desktop\Марина\Projects\Аденома гипофиза\СТАТЬЯ_1_Клин.случай\Подача статьи\Рисунки\Fig. S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9811" cy="8026419"/>
                          </a:xfrm>
                          <a:prstGeom prst="rect">
                            <a:avLst/>
                          </a:prstGeom>
                          <a:noFill/>
                          <a:ln>
                            <a:noFill/>
                          </a:ln>
                        </pic:spPr>
                      </pic:pic>
                    </a:graphicData>
                  </a:graphic>
                </wp:inline>
              </w:drawing>
            </w:r>
          </w:p>
        </w:tc>
      </w:tr>
      <w:tr w:rsidR="00D80CFE" w:rsidRPr="00CD0AA4" w:rsidTr="00DB50E6">
        <w:tc>
          <w:tcPr>
            <w:tcW w:w="9360" w:type="dxa"/>
            <w:shd w:val="clear" w:color="auto" w:fill="auto"/>
            <w:tcMar>
              <w:top w:w="100" w:type="dxa"/>
              <w:left w:w="100" w:type="dxa"/>
              <w:bottom w:w="100" w:type="dxa"/>
              <w:right w:w="100" w:type="dxa"/>
            </w:tcMar>
          </w:tcPr>
          <w:p w:rsidR="00D80CFE" w:rsidRPr="0008246E" w:rsidRDefault="00D80CFE" w:rsidP="007B2358">
            <w:pPr>
              <w:widowControl w:val="0"/>
              <w:spacing w:after="120"/>
              <w:jc w:val="both"/>
              <w:rPr>
                <w:rFonts w:ascii="Times New Roman" w:eastAsia="Times New Roman" w:hAnsi="Times New Roman" w:cs="Times New Roman"/>
                <w:b/>
                <w:color w:val="FF0000"/>
                <w:sz w:val="20"/>
                <w:szCs w:val="20"/>
                <w:lang w:val="en-US"/>
              </w:rPr>
            </w:pPr>
            <w:r w:rsidRPr="00DB50E6">
              <w:rPr>
                <w:rFonts w:ascii="Times New Roman" w:eastAsia="Times New Roman" w:hAnsi="Times New Roman" w:cs="Times New Roman"/>
                <w:b/>
                <w:sz w:val="20"/>
                <w:szCs w:val="20"/>
                <w:lang w:val="en-US"/>
              </w:rPr>
              <w:t>Fig.</w:t>
            </w:r>
            <w:r w:rsidR="007B2358" w:rsidRPr="00DB50E6">
              <w:rPr>
                <w:rFonts w:ascii="Times New Roman" w:eastAsia="Times New Roman" w:hAnsi="Times New Roman" w:cs="Times New Roman"/>
                <w:b/>
                <w:sz w:val="20"/>
                <w:szCs w:val="20"/>
                <w:lang w:val="en-US"/>
              </w:rPr>
              <w:t xml:space="preserve"> </w:t>
            </w:r>
            <w:proofErr w:type="gramStart"/>
            <w:r w:rsidRPr="00DB50E6">
              <w:rPr>
                <w:rFonts w:ascii="Times New Roman" w:eastAsia="Times New Roman" w:hAnsi="Times New Roman" w:cs="Times New Roman"/>
                <w:b/>
                <w:sz w:val="20"/>
                <w:szCs w:val="20"/>
                <w:lang w:val="en-US"/>
              </w:rPr>
              <w:t>S5</w:t>
            </w:r>
            <w:r w:rsidRPr="00DB50E6">
              <w:rPr>
                <w:rFonts w:ascii="Times New Roman" w:eastAsia="Times New Roman" w:hAnsi="Times New Roman" w:cs="Times New Roman"/>
                <w:sz w:val="20"/>
                <w:szCs w:val="20"/>
                <w:lang w:val="en-US"/>
              </w:rPr>
              <w:t xml:space="preserve"> </w:t>
            </w:r>
            <w:r w:rsidRPr="00DB50E6">
              <w:rPr>
                <w:rFonts w:ascii="Times New Roman" w:eastAsia="Calibri" w:hAnsi="Times New Roman" w:cs="Times New Roman"/>
                <w:sz w:val="20"/>
                <w:szCs w:val="20"/>
                <w:lang w:val="en-US"/>
              </w:rPr>
              <w:t xml:space="preserve"> Gating</w:t>
            </w:r>
            <w:proofErr w:type="gramEnd"/>
            <w:r w:rsidRPr="00DB50E6">
              <w:rPr>
                <w:rFonts w:ascii="Times New Roman" w:eastAsia="Calibri" w:hAnsi="Times New Roman" w:cs="Times New Roman"/>
                <w:sz w:val="20"/>
                <w:szCs w:val="20"/>
                <w:lang w:val="en-US"/>
              </w:rPr>
              <w:t xml:space="preserve"> strategy to evaluate </w:t>
            </w:r>
            <w:r w:rsidRPr="00DB50E6">
              <w:rPr>
                <w:rFonts w:ascii="Times New Roman" w:eastAsia="Times New Roman" w:hAnsi="Times New Roman" w:cs="Times New Roman"/>
                <w:sz w:val="20"/>
                <w:szCs w:val="20"/>
                <w:lang w:val="en-US"/>
              </w:rPr>
              <w:t xml:space="preserve">myeloid-derived suppressor cells (MDSCs) in blood stained with panel №3 antibody cocktail </w:t>
            </w:r>
            <w:r w:rsidRPr="00DB50E6">
              <w:rPr>
                <w:rFonts w:ascii="Times New Roman" w:eastAsia="Calibri" w:hAnsi="Times New Roman" w:cs="Times New Roman"/>
                <w:sz w:val="20"/>
                <w:szCs w:val="20"/>
                <w:lang w:val="en-US"/>
              </w:rPr>
              <w:t xml:space="preserve">(blood of patient R., October 2023 as a representative example). </w:t>
            </w:r>
            <w:proofErr w:type="gramStart"/>
            <w:r w:rsidR="007B2358" w:rsidRPr="00DB50E6">
              <w:rPr>
                <w:rFonts w:ascii="Times New Roman" w:eastAsia="Calibri" w:hAnsi="Times New Roman" w:cs="Times New Roman"/>
                <w:sz w:val="20"/>
                <w:szCs w:val="20"/>
                <w:lang w:val="en-US"/>
              </w:rPr>
              <w:t>a</w:t>
            </w:r>
            <w:r w:rsidRPr="00DB50E6">
              <w:rPr>
                <w:rFonts w:ascii="Times New Roman" w:eastAsia="Calibri" w:hAnsi="Times New Roman" w:cs="Times New Roman"/>
                <w:sz w:val="20"/>
                <w:szCs w:val="20"/>
                <w:lang w:val="en-US"/>
              </w:rPr>
              <w:t xml:space="preserve">: Initial clean-up of the data to get rid of </w:t>
            </w:r>
            <w:r w:rsidRPr="00DB50E6">
              <w:rPr>
                <w:rFonts w:ascii="Times New Roman" w:eastAsia="Times New Roman" w:hAnsi="Times New Roman" w:cs="Times New Roman"/>
                <w:sz w:val="20"/>
                <w:szCs w:val="20"/>
                <w:lang w:val="en-US"/>
              </w:rPr>
              <w:t>cell</w:t>
            </w:r>
            <w:r w:rsidRPr="0008246E">
              <w:rPr>
                <w:rFonts w:ascii="Times New Roman" w:eastAsia="Times New Roman" w:hAnsi="Times New Roman" w:cs="Times New Roman"/>
                <w:sz w:val="20"/>
                <w:szCs w:val="20"/>
                <w:lang w:val="en-US"/>
              </w:rPr>
              <w:t xml:space="preserve"> aggregates (</w:t>
            </w:r>
            <w:r w:rsidR="007B2358">
              <w:rPr>
                <w:rFonts w:ascii="Times New Roman" w:eastAsia="Times New Roman" w:hAnsi="Times New Roman" w:cs="Times New Roman"/>
                <w:sz w:val="20"/>
                <w:szCs w:val="20"/>
                <w:lang w:val="en-US"/>
              </w:rPr>
              <w:t>a</w:t>
            </w:r>
            <w:r w:rsidRPr="0008246E">
              <w:rPr>
                <w:rFonts w:ascii="Times New Roman" w:eastAsia="Times New Roman" w:hAnsi="Times New Roman" w:cs="Times New Roman"/>
                <w:sz w:val="20"/>
                <w:szCs w:val="20"/>
                <w:lang w:val="en-US"/>
              </w:rPr>
              <w:t>1) and subcellular debris (</w:t>
            </w:r>
            <w:r w:rsidR="007B2358">
              <w:rPr>
                <w:rFonts w:ascii="Times New Roman" w:eastAsia="Times New Roman" w:hAnsi="Times New Roman" w:cs="Times New Roman"/>
                <w:sz w:val="20"/>
                <w:szCs w:val="20"/>
                <w:lang w:val="en-US"/>
              </w:rPr>
              <w:t>a</w:t>
            </w:r>
            <w:r w:rsidRPr="0008246E">
              <w:rPr>
                <w:rFonts w:ascii="Times New Roman" w:eastAsia="Times New Roman" w:hAnsi="Times New Roman" w:cs="Times New Roman"/>
                <w:sz w:val="20"/>
                <w:szCs w:val="20"/>
                <w:lang w:val="en-US"/>
              </w:rPr>
              <w:t>2) as well as CD45</w:t>
            </w:r>
            <w:r w:rsidRPr="0008246E">
              <w:rPr>
                <w:rFonts w:ascii="Times New Roman" w:eastAsia="Times New Roman" w:hAnsi="Times New Roman" w:cs="Times New Roman"/>
                <w:sz w:val="20"/>
                <w:szCs w:val="20"/>
                <w:vertAlign w:val="superscript"/>
                <w:lang w:val="en-US"/>
              </w:rPr>
              <w:t>low</w:t>
            </w:r>
            <w:r w:rsidRPr="0008246E">
              <w:rPr>
                <w:rFonts w:ascii="Times New Roman" w:eastAsia="Times New Roman" w:hAnsi="Times New Roman" w:cs="Times New Roman"/>
                <w:sz w:val="20"/>
                <w:szCs w:val="20"/>
                <w:lang w:val="en-US"/>
              </w:rPr>
              <w:t>SSC</w:t>
            </w:r>
            <w:r w:rsidRPr="0008246E">
              <w:rPr>
                <w:rFonts w:ascii="Times New Roman" w:eastAsia="Times New Roman" w:hAnsi="Times New Roman" w:cs="Times New Roman"/>
                <w:sz w:val="20"/>
                <w:szCs w:val="20"/>
                <w:vertAlign w:val="superscript"/>
                <w:lang w:val="en-US"/>
              </w:rPr>
              <w:t>low</w:t>
            </w:r>
            <w:r w:rsidRPr="0008246E">
              <w:rPr>
                <w:rFonts w:ascii="Times New Roman" w:eastAsia="Times New Roman" w:hAnsi="Times New Roman" w:cs="Times New Roman"/>
                <w:sz w:val="20"/>
                <w:szCs w:val="20"/>
                <w:lang w:val="en-US"/>
              </w:rPr>
              <w:t xml:space="preserve"> region of basophils (</w:t>
            </w:r>
            <w:r w:rsidR="007B2358">
              <w:rPr>
                <w:rFonts w:ascii="Times New Roman" w:eastAsia="Times New Roman" w:hAnsi="Times New Roman" w:cs="Times New Roman"/>
                <w:sz w:val="20"/>
                <w:szCs w:val="20"/>
                <w:lang w:val="en-US"/>
              </w:rPr>
              <w:t>a</w:t>
            </w:r>
            <w:r w:rsidRPr="0008246E">
              <w:rPr>
                <w:rFonts w:ascii="Times New Roman" w:eastAsia="Times New Roman" w:hAnsi="Times New Roman" w:cs="Times New Roman"/>
                <w:sz w:val="20"/>
                <w:szCs w:val="20"/>
                <w:lang w:val="en-US"/>
              </w:rPr>
              <w:t xml:space="preserve">3) to capture exclusively CD45+ leukocytes; </w:t>
            </w:r>
            <w:r w:rsidR="007B2358">
              <w:rPr>
                <w:rFonts w:ascii="Times New Roman" w:eastAsia="Times New Roman" w:hAnsi="Times New Roman" w:cs="Times New Roman"/>
                <w:sz w:val="20"/>
                <w:szCs w:val="20"/>
                <w:lang w:val="en-US"/>
              </w:rPr>
              <w:t>b: g</w:t>
            </w:r>
            <w:r w:rsidRPr="0008246E">
              <w:rPr>
                <w:rFonts w:ascii="Times New Roman" w:eastAsia="Times New Roman" w:hAnsi="Times New Roman" w:cs="Times New Roman"/>
                <w:sz w:val="20"/>
                <w:szCs w:val="20"/>
                <w:lang w:val="en-US"/>
              </w:rPr>
              <w:t>ating strategy of MDSCs isolation through the sequential removal of various cell lineages from CD45+ leukocytes - excluding CD3+ T-cells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1), CD20+ B-cells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 xml:space="preserve">2), CD56+ cells </w:t>
            </w:r>
            <w:r w:rsidRPr="0008246E">
              <w:rPr>
                <w:rFonts w:ascii="Times New Roman" w:eastAsia="Times New Roman" w:hAnsi="Times New Roman" w:cs="Times New Roman"/>
                <w:sz w:val="20"/>
                <w:szCs w:val="20"/>
                <w:lang w:val="en-US"/>
              </w:rPr>
              <w:lastRenderedPageBreak/>
              <w:t>(</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3), HLA-DR expressing cells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4) and CD16+ cells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5).</w:t>
            </w:r>
            <w:proofErr w:type="gramEnd"/>
            <w:r w:rsidRPr="0008246E">
              <w:rPr>
                <w:rFonts w:ascii="Times New Roman" w:eastAsia="Times New Roman" w:hAnsi="Times New Roman" w:cs="Times New Roman"/>
                <w:sz w:val="20"/>
                <w:szCs w:val="20"/>
                <w:lang w:val="en-US"/>
              </w:rPr>
              <w:t xml:space="preserve"> Then CD11b+ isolated cells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6) are examined by CD14 and CD15 expression to identify PMN-MDSCs as CD11b+CD14-CD15+ and M-MDSCs as CD11b+CD14+CD15- events (</w:t>
            </w:r>
            <w:r w:rsidR="007B2358">
              <w:rPr>
                <w:rFonts w:ascii="Times New Roman" w:eastAsia="Times New Roman" w:hAnsi="Times New Roman" w:cs="Times New Roman"/>
                <w:sz w:val="20"/>
                <w:szCs w:val="20"/>
                <w:lang w:val="en-US"/>
              </w:rPr>
              <w:t>b</w:t>
            </w:r>
            <w:r w:rsidRPr="0008246E">
              <w:rPr>
                <w:rFonts w:ascii="Times New Roman" w:eastAsia="Times New Roman" w:hAnsi="Times New Roman" w:cs="Times New Roman"/>
                <w:sz w:val="20"/>
                <w:szCs w:val="20"/>
                <w:lang w:val="en-US"/>
              </w:rPr>
              <w:t xml:space="preserve">7); </w:t>
            </w:r>
            <w:r w:rsidR="007B2358">
              <w:rPr>
                <w:rFonts w:ascii="Times New Roman" w:eastAsia="Times New Roman" w:hAnsi="Times New Roman" w:cs="Times New Roman"/>
                <w:sz w:val="20"/>
                <w:szCs w:val="20"/>
                <w:lang w:val="en-US"/>
              </w:rPr>
              <w:t>c</w:t>
            </w:r>
            <w:r w:rsidRPr="0008246E">
              <w:rPr>
                <w:rFonts w:ascii="Times New Roman" w:eastAsia="Times New Roman" w:hAnsi="Times New Roman" w:cs="Times New Roman"/>
                <w:sz w:val="20"/>
                <w:szCs w:val="20"/>
                <w:lang w:val="en-US"/>
              </w:rPr>
              <w:t>: optional analysis of the number of CD45+ lymphocytes (</w:t>
            </w:r>
            <w:r w:rsidR="007B2358">
              <w:rPr>
                <w:rFonts w:ascii="Times New Roman" w:eastAsia="Times New Roman" w:hAnsi="Times New Roman" w:cs="Times New Roman"/>
                <w:sz w:val="20"/>
                <w:szCs w:val="20"/>
                <w:lang w:val="en-US"/>
              </w:rPr>
              <w:t>c</w:t>
            </w:r>
            <w:r w:rsidRPr="0008246E">
              <w:rPr>
                <w:rFonts w:ascii="Times New Roman" w:eastAsia="Times New Roman" w:hAnsi="Times New Roman" w:cs="Times New Roman"/>
                <w:sz w:val="20"/>
                <w:szCs w:val="20"/>
                <w:lang w:val="en-US"/>
              </w:rPr>
              <w:t>1), CD3+ T-cells, CD20+ B-cells and CD3-CD20- NK-cells (</w:t>
            </w:r>
            <w:r w:rsidR="007B2358">
              <w:rPr>
                <w:rFonts w:ascii="Times New Roman" w:eastAsia="Times New Roman" w:hAnsi="Times New Roman" w:cs="Times New Roman"/>
                <w:sz w:val="20"/>
                <w:szCs w:val="20"/>
                <w:lang w:val="en-US"/>
              </w:rPr>
              <w:t>c</w:t>
            </w:r>
            <w:r w:rsidRPr="0008246E">
              <w:rPr>
                <w:rFonts w:ascii="Times New Roman" w:eastAsia="Times New Roman" w:hAnsi="Times New Roman" w:cs="Times New Roman"/>
                <w:sz w:val="20"/>
                <w:szCs w:val="20"/>
                <w:lang w:val="en-US"/>
              </w:rPr>
              <w:t>2), CD3+HLA-DR+ activated T-cells (</w:t>
            </w:r>
            <w:r w:rsidR="007B2358">
              <w:rPr>
                <w:rFonts w:ascii="Times New Roman" w:eastAsia="Times New Roman" w:hAnsi="Times New Roman" w:cs="Times New Roman"/>
                <w:sz w:val="20"/>
                <w:szCs w:val="20"/>
                <w:lang w:val="en-US"/>
              </w:rPr>
              <w:t>c</w:t>
            </w:r>
            <w:r w:rsidRPr="0008246E">
              <w:rPr>
                <w:rFonts w:ascii="Times New Roman" w:eastAsia="Times New Roman" w:hAnsi="Times New Roman" w:cs="Times New Roman"/>
                <w:sz w:val="20"/>
                <w:szCs w:val="20"/>
                <w:lang w:val="en-US"/>
              </w:rPr>
              <w:t>3), and eventually NK-cell subpopulations (</w:t>
            </w:r>
            <w:r w:rsidR="007B2358">
              <w:rPr>
                <w:rFonts w:ascii="Times New Roman" w:eastAsia="Times New Roman" w:hAnsi="Times New Roman" w:cs="Times New Roman"/>
                <w:sz w:val="20"/>
                <w:szCs w:val="20"/>
                <w:lang w:val="en-US"/>
              </w:rPr>
              <w:t>c</w:t>
            </w:r>
            <w:r w:rsidRPr="0008246E">
              <w:rPr>
                <w:rFonts w:ascii="Times New Roman" w:eastAsia="Times New Roman" w:hAnsi="Times New Roman" w:cs="Times New Roman"/>
                <w:sz w:val="20"/>
                <w:szCs w:val="20"/>
                <w:lang w:val="en-US"/>
              </w:rPr>
              <w:t xml:space="preserve">4); </w:t>
            </w:r>
            <w:r w:rsidR="007B2358">
              <w:rPr>
                <w:rFonts w:ascii="Times New Roman" w:eastAsia="Times New Roman" w:hAnsi="Times New Roman" w:cs="Times New Roman"/>
                <w:sz w:val="20"/>
                <w:szCs w:val="20"/>
                <w:lang w:val="en-US"/>
              </w:rPr>
              <w:t>d</w:t>
            </w:r>
            <w:r w:rsidRPr="0008246E">
              <w:rPr>
                <w:rFonts w:ascii="Times New Roman" w:eastAsia="Times New Roman" w:hAnsi="Times New Roman" w:cs="Times New Roman"/>
                <w:sz w:val="20"/>
                <w:szCs w:val="20"/>
                <w:lang w:val="en-US"/>
              </w:rPr>
              <w:t>: analysis of CD16+ neutrophils among all leukocytes (</w:t>
            </w:r>
            <w:r w:rsidR="007B2358">
              <w:rPr>
                <w:rFonts w:ascii="Times New Roman" w:eastAsia="Times New Roman" w:hAnsi="Times New Roman" w:cs="Times New Roman"/>
                <w:sz w:val="20"/>
                <w:szCs w:val="20"/>
                <w:lang w:val="en-US"/>
              </w:rPr>
              <w:t>d</w:t>
            </w:r>
            <w:r w:rsidRPr="0008246E">
              <w:rPr>
                <w:rFonts w:ascii="Times New Roman" w:eastAsia="Times New Roman" w:hAnsi="Times New Roman" w:cs="Times New Roman"/>
                <w:sz w:val="20"/>
                <w:szCs w:val="20"/>
                <w:lang w:val="en-US"/>
              </w:rPr>
              <w:t xml:space="preserve">1); </w:t>
            </w:r>
            <w:r w:rsidR="007B2358">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 analysis of CD14+ monocytes among all leukocytes (</w:t>
            </w:r>
            <w:r w:rsidR="007B2358">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1), and monocyte subpopulations expressing HLA-DR (</w:t>
            </w:r>
            <w:r w:rsidR="007B2358">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2) and CD16 (</w:t>
            </w:r>
            <w:r w:rsidR="007B2358">
              <w:rPr>
                <w:rFonts w:ascii="Times New Roman" w:eastAsia="Times New Roman" w:hAnsi="Times New Roman" w:cs="Times New Roman"/>
                <w:sz w:val="20"/>
                <w:szCs w:val="20"/>
                <w:lang w:val="en-US"/>
              </w:rPr>
              <w:t>e</w:t>
            </w:r>
            <w:r w:rsidRPr="0008246E">
              <w:rPr>
                <w:rFonts w:ascii="Times New Roman" w:eastAsia="Times New Roman" w:hAnsi="Times New Roman" w:cs="Times New Roman"/>
                <w:sz w:val="20"/>
                <w:szCs w:val="20"/>
                <w:lang w:val="en-US"/>
              </w:rPr>
              <w:t>3);</w:t>
            </w:r>
          </w:p>
        </w:tc>
      </w:tr>
    </w:tbl>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D80CFE" w:rsidRPr="0008246E" w:rsidTr="000561E4">
        <w:tc>
          <w:tcPr>
            <w:tcW w:w="9360" w:type="dxa"/>
            <w:shd w:val="clear" w:color="auto" w:fill="auto"/>
            <w:tcMar>
              <w:top w:w="100" w:type="dxa"/>
              <w:left w:w="100" w:type="dxa"/>
              <w:bottom w:w="100" w:type="dxa"/>
              <w:right w:w="100" w:type="dxa"/>
            </w:tcMar>
          </w:tcPr>
          <w:p w:rsidR="00D80CFE" w:rsidRPr="0008246E" w:rsidRDefault="00DB50E6" w:rsidP="000561E4">
            <w:pPr>
              <w:widowControl w:val="0"/>
              <w:spacing w:after="120"/>
              <w:rPr>
                <w:rFonts w:ascii="Times New Roman" w:eastAsia="Times New Roman" w:hAnsi="Times New Roman" w:cs="Times New Roman"/>
                <w:sz w:val="20"/>
                <w:szCs w:val="20"/>
              </w:rPr>
            </w:pPr>
            <w:r w:rsidRPr="00DB50E6">
              <w:rPr>
                <w:rFonts w:ascii="Times New Roman" w:eastAsia="Times New Roman" w:hAnsi="Times New Roman" w:cs="Times New Roman"/>
                <w:noProof/>
                <w:sz w:val="20"/>
                <w:szCs w:val="20"/>
                <w:lang w:val="ru-RU"/>
              </w:rPr>
              <w:lastRenderedPageBreak/>
              <w:drawing>
                <wp:inline distT="0" distB="0" distL="0" distR="0">
                  <wp:extent cx="5446440" cy="7829550"/>
                  <wp:effectExtent l="0" t="0" r="1905" b="0"/>
                  <wp:docPr id="13" name="Рисунок 13" descr="C:\Users\loginova.marina\Desktop\Марина\Projects\Аденома гипофиза\СТАТЬЯ_1_Клин.случай\Подача статьи\Рисунки\Fig.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oginova.marina\Desktop\Марина\Projects\Аденома гипофиза\СТАТЬЯ_1_Клин.случай\Подача статьи\Рисунки\Fig. S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49787" cy="7834362"/>
                          </a:xfrm>
                          <a:prstGeom prst="rect">
                            <a:avLst/>
                          </a:prstGeom>
                          <a:noFill/>
                          <a:ln>
                            <a:noFill/>
                          </a:ln>
                        </pic:spPr>
                      </pic:pic>
                    </a:graphicData>
                  </a:graphic>
                </wp:inline>
              </w:drawing>
            </w:r>
          </w:p>
        </w:tc>
      </w:tr>
      <w:tr w:rsidR="00D80CFE" w:rsidRPr="00CD0AA4" w:rsidTr="000561E4">
        <w:tc>
          <w:tcPr>
            <w:tcW w:w="9360" w:type="dxa"/>
            <w:shd w:val="clear" w:color="auto" w:fill="auto"/>
            <w:tcMar>
              <w:top w:w="100" w:type="dxa"/>
              <w:left w:w="100" w:type="dxa"/>
              <w:bottom w:w="100" w:type="dxa"/>
              <w:right w:w="100" w:type="dxa"/>
            </w:tcMar>
          </w:tcPr>
          <w:p w:rsidR="00D80CFE" w:rsidRPr="0008246E" w:rsidRDefault="00D80CFE" w:rsidP="007B2358">
            <w:pPr>
              <w:widowControl w:val="0"/>
              <w:spacing w:after="120"/>
              <w:jc w:val="both"/>
              <w:rPr>
                <w:rFonts w:ascii="Times New Roman" w:eastAsia="Calibri" w:hAnsi="Times New Roman" w:cs="Times New Roman"/>
                <w:sz w:val="20"/>
                <w:szCs w:val="20"/>
                <w:lang w:val="en-US"/>
              </w:rPr>
            </w:pPr>
            <w:r w:rsidRPr="00DB50E6">
              <w:rPr>
                <w:rFonts w:ascii="Times New Roman" w:eastAsia="Times New Roman" w:hAnsi="Times New Roman" w:cs="Times New Roman"/>
                <w:b/>
                <w:sz w:val="20"/>
                <w:szCs w:val="20"/>
                <w:lang w:val="en-US"/>
              </w:rPr>
              <w:t>Fig.</w:t>
            </w:r>
            <w:r w:rsidR="007B2358" w:rsidRPr="00DB50E6">
              <w:rPr>
                <w:rFonts w:ascii="Times New Roman" w:eastAsia="Times New Roman" w:hAnsi="Times New Roman" w:cs="Times New Roman"/>
                <w:b/>
                <w:sz w:val="20"/>
                <w:szCs w:val="20"/>
                <w:lang w:val="en-US"/>
              </w:rPr>
              <w:t xml:space="preserve"> </w:t>
            </w:r>
            <w:proofErr w:type="gramStart"/>
            <w:r w:rsidRPr="00DB50E6">
              <w:rPr>
                <w:rFonts w:ascii="Times New Roman" w:eastAsia="Times New Roman" w:hAnsi="Times New Roman" w:cs="Times New Roman"/>
                <w:b/>
                <w:sz w:val="20"/>
                <w:szCs w:val="20"/>
                <w:lang w:val="en-US"/>
              </w:rPr>
              <w:t>S6</w:t>
            </w:r>
            <w:r w:rsidRPr="00DB50E6">
              <w:rPr>
                <w:rFonts w:ascii="Times New Roman" w:eastAsia="Times New Roman" w:hAnsi="Times New Roman" w:cs="Times New Roman"/>
                <w:sz w:val="20"/>
                <w:szCs w:val="20"/>
                <w:lang w:val="en-US"/>
              </w:rPr>
              <w:t xml:space="preserve"> </w:t>
            </w:r>
            <w:r w:rsidRPr="00DB50E6">
              <w:rPr>
                <w:rFonts w:ascii="Times New Roman" w:eastAsia="Calibri" w:hAnsi="Times New Roman" w:cs="Times New Roman"/>
                <w:sz w:val="20"/>
                <w:szCs w:val="20"/>
                <w:lang w:val="en-US"/>
              </w:rPr>
              <w:t xml:space="preserve"> Gating</w:t>
            </w:r>
            <w:proofErr w:type="gramEnd"/>
            <w:r w:rsidRPr="0008246E">
              <w:rPr>
                <w:rFonts w:ascii="Times New Roman" w:eastAsia="Calibri" w:hAnsi="Times New Roman" w:cs="Times New Roman"/>
                <w:sz w:val="20"/>
                <w:szCs w:val="20"/>
                <w:lang w:val="en-US"/>
              </w:rPr>
              <w:t xml:space="preserve"> strategy to evaluate </w:t>
            </w:r>
            <w:r w:rsidRPr="0008246E">
              <w:rPr>
                <w:rFonts w:ascii="Times New Roman" w:eastAsia="Times New Roman" w:hAnsi="Times New Roman" w:cs="Times New Roman"/>
                <w:sz w:val="20"/>
                <w:szCs w:val="20"/>
                <w:lang w:val="en-US"/>
              </w:rPr>
              <w:t xml:space="preserve">myeloid-derived suppressor cells (MDSCs) in adenoma stained with panel №3 antibody cocktail </w:t>
            </w:r>
            <w:r w:rsidRPr="0008246E">
              <w:rPr>
                <w:rFonts w:ascii="Times New Roman" w:eastAsia="Calibri" w:hAnsi="Times New Roman" w:cs="Times New Roman"/>
                <w:sz w:val="20"/>
                <w:szCs w:val="20"/>
                <w:lang w:val="en-US"/>
              </w:rPr>
              <w:t xml:space="preserve">(adenoma of patient R., October 2023 as a representative example). </w:t>
            </w:r>
            <w:proofErr w:type="gramStart"/>
            <w:r w:rsidR="007B2358">
              <w:rPr>
                <w:rFonts w:ascii="Times New Roman" w:eastAsia="Calibri" w:hAnsi="Times New Roman" w:cs="Times New Roman"/>
                <w:sz w:val="20"/>
                <w:szCs w:val="20"/>
                <w:lang w:val="en-US"/>
              </w:rPr>
              <w:t>a</w:t>
            </w:r>
            <w:r w:rsidR="007B2358" w:rsidRPr="0008246E">
              <w:rPr>
                <w:rFonts w:ascii="Times New Roman" w:eastAsia="Calibri" w:hAnsi="Times New Roman" w:cs="Times New Roman"/>
                <w:sz w:val="20"/>
                <w:szCs w:val="20"/>
                <w:lang w:val="en-US"/>
              </w:rPr>
              <w:t xml:space="preserve">: Initial clean-up of the data to get rid of </w:t>
            </w:r>
            <w:r w:rsidR="007B2358" w:rsidRPr="0008246E">
              <w:rPr>
                <w:rFonts w:ascii="Times New Roman" w:eastAsia="Times New Roman" w:hAnsi="Times New Roman" w:cs="Times New Roman"/>
                <w:sz w:val="20"/>
                <w:szCs w:val="20"/>
                <w:lang w:val="en-US"/>
              </w:rPr>
              <w:t>cell aggregates (</w:t>
            </w:r>
            <w:r w:rsidR="007B2358">
              <w:rPr>
                <w:rFonts w:ascii="Times New Roman" w:eastAsia="Times New Roman" w:hAnsi="Times New Roman" w:cs="Times New Roman"/>
                <w:sz w:val="20"/>
                <w:szCs w:val="20"/>
                <w:lang w:val="en-US"/>
              </w:rPr>
              <w:t>a</w:t>
            </w:r>
            <w:r w:rsidR="007B2358" w:rsidRPr="0008246E">
              <w:rPr>
                <w:rFonts w:ascii="Times New Roman" w:eastAsia="Times New Roman" w:hAnsi="Times New Roman" w:cs="Times New Roman"/>
                <w:sz w:val="20"/>
                <w:szCs w:val="20"/>
                <w:lang w:val="en-US"/>
              </w:rPr>
              <w:t>1) and subcellular debris (</w:t>
            </w:r>
            <w:r w:rsidR="007B2358">
              <w:rPr>
                <w:rFonts w:ascii="Times New Roman" w:eastAsia="Times New Roman" w:hAnsi="Times New Roman" w:cs="Times New Roman"/>
                <w:sz w:val="20"/>
                <w:szCs w:val="20"/>
                <w:lang w:val="en-US"/>
              </w:rPr>
              <w:t>a</w:t>
            </w:r>
            <w:r w:rsidR="007B2358" w:rsidRPr="0008246E">
              <w:rPr>
                <w:rFonts w:ascii="Times New Roman" w:eastAsia="Times New Roman" w:hAnsi="Times New Roman" w:cs="Times New Roman"/>
                <w:sz w:val="20"/>
                <w:szCs w:val="20"/>
                <w:lang w:val="en-US"/>
              </w:rPr>
              <w:t>2) as well as CD45</w:t>
            </w:r>
            <w:r w:rsidR="007B2358" w:rsidRPr="0008246E">
              <w:rPr>
                <w:rFonts w:ascii="Times New Roman" w:eastAsia="Times New Roman" w:hAnsi="Times New Roman" w:cs="Times New Roman"/>
                <w:sz w:val="20"/>
                <w:szCs w:val="20"/>
                <w:vertAlign w:val="superscript"/>
                <w:lang w:val="en-US"/>
              </w:rPr>
              <w:t>low</w:t>
            </w:r>
            <w:r w:rsidR="007B2358" w:rsidRPr="0008246E">
              <w:rPr>
                <w:rFonts w:ascii="Times New Roman" w:eastAsia="Times New Roman" w:hAnsi="Times New Roman" w:cs="Times New Roman"/>
                <w:sz w:val="20"/>
                <w:szCs w:val="20"/>
                <w:lang w:val="en-US"/>
              </w:rPr>
              <w:t>SSC</w:t>
            </w:r>
            <w:r w:rsidR="007B2358" w:rsidRPr="0008246E">
              <w:rPr>
                <w:rFonts w:ascii="Times New Roman" w:eastAsia="Times New Roman" w:hAnsi="Times New Roman" w:cs="Times New Roman"/>
                <w:sz w:val="20"/>
                <w:szCs w:val="20"/>
                <w:vertAlign w:val="superscript"/>
                <w:lang w:val="en-US"/>
              </w:rPr>
              <w:t>low</w:t>
            </w:r>
            <w:r w:rsidR="007B2358" w:rsidRPr="0008246E">
              <w:rPr>
                <w:rFonts w:ascii="Times New Roman" w:eastAsia="Times New Roman" w:hAnsi="Times New Roman" w:cs="Times New Roman"/>
                <w:sz w:val="20"/>
                <w:szCs w:val="20"/>
                <w:lang w:val="en-US"/>
              </w:rPr>
              <w:t xml:space="preserve"> region of basophils (</w:t>
            </w:r>
            <w:r w:rsidR="007B2358">
              <w:rPr>
                <w:rFonts w:ascii="Times New Roman" w:eastAsia="Times New Roman" w:hAnsi="Times New Roman" w:cs="Times New Roman"/>
                <w:sz w:val="20"/>
                <w:szCs w:val="20"/>
                <w:lang w:val="en-US"/>
              </w:rPr>
              <w:t>a</w:t>
            </w:r>
            <w:r w:rsidR="007B2358" w:rsidRPr="0008246E">
              <w:rPr>
                <w:rFonts w:ascii="Times New Roman" w:eastAsia="Times New Roman" w:hAnsi="Times New Roman" w:cs="Times New Roman"/>
                <w:sz w:val="20"/>
                <w:szCs w:val="20"/>
                <w:lang w:val="en-US"/>
              </w:rPr>
              <w:t xml:space="preserve">3) to capture exclusively CD45+ leukocytes; </w:t>
            </w:r>
            <w:r w:rsidR="007B2358">
              <w:rPr>
                <w:rFonts w:ascii="Times New Roman" w:eastAsia="Times New Roman" w:hAnsi="Times New Roman" w:cs="Times New Roman"/>
                <w:sz w:val="20"/>
                <w:szCs w:val="20"/>
                <w:lang w:val="en-US"/>
              </w:rPr>
              <w:t>b: g</w:t>
            </w:r>
            <w:r w:rsidR="007B2358" w:rsidRPr="0008246E">
              <w:rPr>
                <w:rFonts w:ascii="Times New Roman" w:eastAsia="Times New Roman" w:hAnsi="Times New Roman" w:cs="Times New Roman"/>
                <w:sz w:val="20"/>
                <w:szCs w:val="20"/>
                <w:lang w:val="en-US"/>
              </w:rPr>
              <w:t>ating strategy of MDSCs isolation through the sequential removal of various cell lineages from CD45+ leukocytes - excluding CD3+ T-cells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1), CD20+ B-cells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2), CD56+ 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3), HLA-DR expressing 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4) and CD16+ 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5).</w:t>
            </w:r>
            <w:proofErr w:type="gramEnd"/>
            <w:r w:rsidR="007B2358" w:rsidRPr="0008246E">
              <w:rPr>
                <w:rFonts w:ascii="Times New Roman" w:eastAsia="Times New Roman" w:hAnsi="Times New Roman" w:cs="Times New Roman"/>
                <w:sz w:val="20"/>
                <w:szCs w:val="20"/>
                <w:lang w:val="en-US"/>
              </w:rPr>
              <w:t xml:space="preserve"> Then CD11b+ isolated cells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 xml:space="preserve">6) are examined by CD14 </w:t>
            </w:r>
            <w:r w:rsidR="007B2358" w:rsidRPr="0008246E">
              <w:rPr>
                <w:rFonts w:ascii="Times New Roman" w:eastAsia="Times New Roman" w:hAnsi="Times New Roman" w:cs="Times New Roman"/>
                <w:sz w:val="20"/>
                <w:szCs w:val="20"/>
                <w:lang w:val="en-US"/>
              </w:rPr>
              <w:lastRenderedPageBreak/>
              <w:t>and CD15 expression to identify PMN-MDSCs as CD11b+CD14-CD15+ and M-MDSCs as CD11b+CD14+CD15- events (</w:t>
            </w:r>
            <w:r w:rsidR="007B2358">
              <w:rPr>
                <w:rFonts w:ascii="Times New Roman" w:eastAsia="Times New Roman" w:hAnsi="Times New Roman" w:cs="Times New Roman"/>
                <w:sz w:val="20"/>
                <w:szCs w:val="20"/>
                <w:lang w:val="en-US"/>
              </w:rPr>
              <w:t>b</w:t>
            </w:r>
            <w:r w:rsidR="007B2358" w:rsidRPr="0008246E">
              <w:rPr>
                <w:rFonts w:ascii="Times New Roman" w:eastAsia="Times New Roman" w:hAnsi="Times New Roman" w:cs="Times New Roman"/>
                <w:sz w:val="20"/>
                <w:szCs w:val="20"/>
                <w:lang w:val="en-US"/>
              </w:rPr>
              <w:t xml:space="preserve">7); </w:t>
            </w:r>
            <w:r w:rsidR="007B2358">
              <w:rPr>
                <w:rFonts w:ascii="Times New Roman" w:eastAsia="Times New Roman" w:hAnsi="Times New Roman" w:cs="Times New Roman"/>
                <w:sz w:val="20"/>
                <w:szCs w:val="20"/>
                <w:lang w:val="en-US"/>
              </w:rPr>
              <w:t>c</w:t>
            </w:r>
            <w:r w:rsidR="007B2358" w:rsidRPr="0008246E">
              <w:rPr>
                <w:rFonts w:ascii="Times New Roman" w:eastAsia="Times New Roman" w:hAnsi="Times New Roman" w:cs="Times New Roman"/>
                <w:sz w:val="20"/>
                <w:szCs w:val="20"/>
                <w:lang w:val="en-US"/>
              </w:rPr>
              <w:t>: optional analysis of the number of CD45+ lymphocytes (</w:t>
            </w:r>
            <w:r w:rsidR="007B2358">
              <w:rPr>
                <w:rFonts w:ascii="Times New Roman" w:eastAsia="Times New Roman" w:hAnsi="Times New Roman" w:cs="Times New Roman"/>
                <w:sz w:val="20"/>
                <w:szCs w:val="20"/>
                <w:lang w:val="en-US"/>
              </w:rPr>
              <w:t>c</w:t>
            </w:r>
            <w:r w:rsidR="007B2358" w:rsidRPr="0008246E">
              <w:rPr>
                <w:rFonts w:ascii="Times New Roman" w:eastAsia="Times New Roman" w:hAnsi="Times New Roman" w:cs="Times New Roman"/>
                <w:sz w:val="20"/>
                <w:szCs w:val="20"/>
                <w:lang w:val="en-US"/>
              </w:rPr>
              <w:t>1), CD3+ T-cells, CD20+ B-cells and CD3-CD20- NK-cells (</w:t>
            </w:r>
            <w:r w:rsidR="007B2358">
              <w:rPr>
                <w:rFonts w:ascii="Times New Roman" w:eastAsia="Times New Roman" w:hAnsi="Times New Roman" w:cs="Times New Roman"/>
                <w:sz w:val="20"/>
                <w:szCs w:val="20"/>
                <w:lang w:val="en-US"/>
              </w:rPr>
              <w:t>c</w:t>
            </w:r>
            <w:r w:rsidR="007B2358" w:rsidRPr="0008246E">
              <w:rPr>
                <w:rFonts w:ascii="Times New Roman" w:eastAsia="Times New Roman" w:hAnsi="Times New Roman" w:cs="Times New Roman"/>
                <w:sz w:val="20"/>
                <w:szCs w:val="20"/>
                <w:lang w:val="en-US"/>
              </w:rPr>
              <w:t>2), CD3+HLA-DR+ activated T-cells (</w:t>
            </w:r>
            <w:r w:rsidR="007B2358">
              <w:rPr>
                <w:rFonts w:ascii="Times New Roman" w:eastAsia="Times New Roman" w:hAnsi="Times New Roman" w:cs="Times New Roman"/>
                <w:sz w:val="20"/>
                <w:szCs w:val="20"/>
                <w:lang w:val="en-US"/>
              </w:rPr>
              <w:t>c</w:t>
            </w:r>
            <w:r w:rsidR="007B2358" w:rsidRPr="0008246E">
              <w:rPr>
                <w:rFonts w:ascii="Times New Roman" w:eastAsia="Times New Roman" w:hAnsi="Times New Roman" w:cs="Times New Roman"/>
                <w:sz w:val="20"/>
                <w:szCs w:val="20"/>
                <w:lang w:val="en-US"/>
              </w:rPr>
              <w:t>3), and eventually NK-cell subpopulations (</w:t>
            </w:r>
            <w:r w:rsidR="007B2358">
              <w:rPr>
                <w:rFonts w:ascii="Times New Roman" w:eastAsia="Times New Roman" w:hAnsi="Times New Roman" w:cs="Times New Roman"/>
                <w:sz w:val="20"/>
                <w:szCs w:val="20"/>
                <w:lang w:val="en-US"/>
              </w:rPr>
              <w:t>c</w:t>
            </w:r>
            <w:r w:rsidR="007B2358" w:rsidRPr="0008246E">
              <w:rPr>
                <w:rFonts w:ascii="Times New Roman" w:eastAsia="Times New Roman" w:hAnsi="Times New Roman" w:cs="Times New Roman"/>
                <w:sz w:val="20"/>
                <w:szCs w:val="20"/>
                <w:lang w:val="en-US"/>
              </w:rPr>
              <w:t xml:space="preserve">4); </w:t>
            </w:r>
            <w:r w:rsidR="007B2358">
              <w:rPr>
                <w:rFonts w:ascii="Times New Roman" w:eastAsia="Times New Roman" w:hAnsi="Times New Roman" w:cs="Times New Roman"/>
                <w:sz w:val="20"/>
                <w:szCs w:val="20"/>
                <w:lang w:val="en-US"/>
              </w:rPr>
              <w:t>d</w:t>
            </w:r>
            <w:r w:rsidR="007B2358" w:rsidRPr="0008246E">
              <w:rPr>
                <w:rFonts w:ascii="Times New Roman" w:eastAsia="Times New Roman" w:hAnsi="Times New Roman" w:cs="Times New Roman"/>
                <w:sz w:val="20"/>
                <w:szCs w:val="20"/>
                <w:lang w:val="en-US"/>
              </w:rPr>
              <w:t>: analysis of CD16+ neutrophils among all leukocytes (</w:t>
            </w:r>
            <w:r w:rsidR="007B2358">
              <w:rPr>
                <w:rFonts w:ascii="Times New Roman" w:eastAsia="Times New Roman" w:hAnsi="Times New Roman" w:cs="Times New Roman"/>
                <w:sz w:val="20"/>
                <w:szCs w:val="20"/>
                <w:lang w:val="en-US"/>
              </w:rPr>
              <w:t>d</w:t>
            </w:r>
            <w:r w:rsidR="007B2358" w:rsidRPr="0008246E">
              <w:rPr>
                <w:rFonts w:ascii="Times New Roman" w:eastAsia="Times New Roman" w:hAnsi="Times New Roman" w:cs="Times New Roman"/>
                <w:sz w:val="20"/>
                <w:szCs w:val="20"/>
                <w:lang w:val="en-US"/>
              </w:rPr>
              <w:t xml:space="preserve">1);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 analysis of CD14+ monocytes among all leukocytes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1), and monocyte subpopulations expressing HLA-DR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2) and CD16 (</w:t>
            </w:r>
            <w:r w:rsidR="007B2358">
              <w:rPr>
                <w:rFonts w:ascii="Times New Roman" w:eastAsia="Times New Roman" w:hAnsi="Times New Roman" w:cs="Times New Roman"/>
                <w:sz w:val="20"/>
                <w:szCs w:val="20"/>
                <w:lang w:val="en-US"/>
              </w:rPr>
              <w:t>e</w:t>
            </w:r>
            <w:r w:rsidR="007B2358" w:rsidRPr="0008246E">
              <w:rPr>
                <w:rFonts w:ascii="Times New Roman" w:eastAsia="Times New Roman" w:hAnsi="Times New Roman" w:cs="Times New Roman"/>
                <w:sz w:val="20"/>
                <w:szCs w:val="20"/>
                <w:lang w:val="en-US"/>
              </w:rPr>
              <w:t>3);</w:t>
            </w:r>
          </w:p>
        </w:tc>
      </w:tr>
    </w:tbl>
    <w:p w:rsidR="00D80CFE" w:rsidRPr="0008246E" w:rsidRDefault="00D80CFE" w:rsidP="00D80CFE">
      <w:pPr>
        <w:spacing w:after="120"/>
        <w:ind w:firstLine="708"/>
        <w:jc w:val="both"/>
        <w:rPr>
          <w:rFonts w:ascii="Times New Roman" w:eastAsia="Times New Roman" w:hAnsi="Times New Roman" w:cs="Times New Roman"/>
          <w:sz w:val="20"/>
          <w:szCs w:val="20"/>
          <w:lang w:val="en-US"/>
        </w:rPr>
      </w:pPr>
    </w:p>
    <w:p w:rsidR="00D80CFE" w:rsidRPr="00DB50E6" w:rsidRDefault="00D80CFE" w:rsidP="00D80CFE">
      <w:pPr>
        <w:spacing w:after="120"/>
        <w:jc w:val="both"/>
        <w:rPr>
          <w:rFonts w:ascii="Times New Roman" w:eastAsia="Times New Roman" w:hAnsi="Times New Roman" w:cs="Times New Roman"/>
          <w:i/>
          <w:sz w:val="20"/>
          <w:szCs w:val="20"/>
          <w:u w:val="single"/>
          <w:lang w:val="en-US"/>
        </w:rPr>
      </w:pPr>
      <w:r w:rsidRPr="00DB50E6">
        <w:rPr>
          <w:rFonts w:ascii="Times New Roman" w:eastAsia="Times New Roman" w:hAnsi="Times New Roman" w:cs="Times New Roman"/>
          <w:i/>
          <w:sz w:val="20"/>
          <w:szCs w:val="20"/>
          <w:u w:val="single"/>
          <w:lang w:val="en-US"/>
        </w:rPr>
        <w:t xml:space="preserve">Gating strategy of the samples stained with antibody cocktail of panel №4 for macrophage detection </w:t>
      </w:r>
    </w:p>
    <w:p w:rsidR="00D80CFE" w:rsidRPr="0008246E" w:rsidRDefault="00D80CFE" w:rsidP="00D80CFE">
      <w:pPr>
        <w:spacing w:after="120"/>
        <w:ind w:firstLine="720"/>
        <w:jc w:val="both"/>
        <w:rPr>
          <w:rFonts w:ascii="Times New Roman" w:eastAsia="Times New Roman" w:hAnsi="Times New Roman" w:cs="Times New Roman"/>
          <w:sz w:val="20"/>
          <w:szCs w:val="20"/>
          <w:lang w:val="en-US"/>
        </w:rPr>
      </w:pPr>
      <w:r w:rsidRPr="00DB50E6">
        <w:rPr>
          <w:rFonts w:ascii="Times New Roman" w:eastAsia="Times New Roman" w:hAnsi="Times New Roman" w:cs="Times New Roman"/>
          <w:sz w:val="20"/>
          <w:szCs w:val="20"/>
          <w:lang w:val="en-US"/>
        </w:rPr>
        <w:t>To analyze macrophages, we employed the following gating strategy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S7): initially, we performed a sequential purification of CD45+ leukocytes from cell aggregates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1), dead cells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2), and subcellular debris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3). Subsequently, we identified CD45+ leukocyte region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a</w:t>
      </w:r>
      <w:r w:rsidRPr="00DB50E6">
        <w:rPr>
          <w:rFonts w:ascii="Times New Roman" w:eastAsia="Times New Roman" w:hAnsi="Times New Roman" w:cs="Times New Roman"/>
          <w:sz w:val="20"/>
          <w:szCs w:val="20"/>
          <w:lang w:val="en-US"/>
        </w:rPr>
        <w:t>4). Further, all leukocytes were examined on CD64-APC/CD11b-AF488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1) to distinguish two subpopulations of cells based on CD64 and CD11b expression levels. CD64</w:t>
      </w:r>
      <w:r w:rsidRPr="00DB50E6">
        <w:rPr>
          <w:rFonts w:ascii="Times New Roman" w:eastAsia="Times New Roman" w:hAnsi="Times New Roman" w:cs="Times New Roman"/>
          <w:sz w:val="20"/>
          <w:szCs w:val="20"/>
          <w:vertAlign w:val="superscript"/>
          <w:lang w:val="en-US"/>
        </w:rPr>
        <w:t>bright</w:t>
      </w:r>
      <w:r w:rsidRPr="00DB50E6">
        <w:rPr>
          <w:rFonts w:ascii="Times New Roman" w:eastAsia="Times New Roman" w:hAnsi="Times New Roman" w:cs="Times New Roman"/>
          <w:sz w:val="20"/>
          <w:szCs w:val="20"/>
          <w:lang w:val="en-US"/>
        </w:rPr>
        <w:t>CD11b</w:t>
      </w:r>
      <w:r w:rsidRPr="00DB50E6">
        <w:rPr>
          <w:rFonts w:ascii="Times New Roman" w:eastAsia="Times New Roman" w:hAnsi="Times New Roman" w:cs="Times New Roman"/>
          <w:sz w:val="20"/>
          <w:szCs w:val="20"/>
          <w:vertAlign w:val="superscript"/>
          <w:lang w:val="en-US"/>
        </w:rPr>
        <w:t>low</w:t>
      </w:r>
      <w:r w:rsidRPr="00DB50E6">
        <w:rPr>
          <w:rFonts w:ascii="Times New Roman" w:eastAsia="Times New Roman" w:hAnsi="Times New Roman" w:cs="Times New Roman"/>
          <w:sz w:val="20"/>
          <w:szCs w:val="20"/>
          <w:lang w:val="en-US"/>
        </w:rPr>
        <w:t xml:space="preserve"> population </w:t>
      </w:r>
      <w:proofErr w:type="gramStart"/>
      <w:r w:rsidRPr="00DB50E6">
        <w:rPr>
          <w:rFonts w:ascii="Times New Roman" w:eastAsia="Times New Roman" w:hAnsi="Times New Roman" w:cs="Times New Roman"/>
          <w:sz w:val="20"/>
          <w:szCs w:val="20"/>
          <w:lang w:val="en-US"/>
        </w:rPr>
        <w:t>was identified</w:t>
      </w:r>
      <w:proofErr w:type="gramEnd"/>
      <w:r w:rsidRPr="00DB50E6">
        <w:rPr>
          <w:rFonts w:ascii="Times New Roman" w:eastAsia="Times New Roman" w:hAnsi="Times New Roman" w:cs="Times New Roman"/>
          <w:sz w:val="20"/>
          <w:szCs w:val="20"/>
          <w:lang w:val="en-US"/>
        </w:rPr>
        <w:t xml:space="preserve"> as macrophages, while CD64</w:t>
      </w:r>
      <w:r w:rsidRPr="00DB50E6">
        <w:rPr>
          <w:rFonts w:ascii="Times New Roman" w:eastAsia="Times New Roman" w:hAnsi="Times New Roman" w:cs="Times New Roman"/>
          <w:sz w:val="20"/>
          <w:szCs w:val="20"/>
          <w:vertAlign w:val="superscript"/>
          <w:lang w:val="en-US"/>
        </w:rPr>
        <w:t>low</w:t>
      </w:r>
      <w:r w:rsidRPr="00DB50E6">
        <w:rPr>
          <w:rFonts w:ascii="Times New Roman" w:eastAsia="Times New Roman" w:hAnsi="Times New Roman" w:cs="Times New Roman"/>
          <w:sz w:val="20"/>
          <w:szCs w:val="20"/>
          <w:lang w:val="en-US"/>
        </w:rPr>
        <w:t>CD11b</w:t>
      </w:r>
      <w:r w:rsidRPr="00DB50E6">
        <w:rPr>
          <w:rFonts w:ascii="Times New Roman" w:eastAsia="Times New Roman" w:hAnsi="Times New Roman" w:cs="Times New Roman"/>
          <w:sz w:val="20"/>
          <w:szCs w:val="20"/>
          <w:vertAlign w:val="superscript"/>
          <w:lang w:val="en-US"/>
        </w:rPr>
        <w:t>bright</w:t>
      </w:r>
      <w:r w:rsidRPr="00DB50E6">
        <w:rPr>
          <w:rFonts w:ascii="Times New Roman" w:eastAsia="Times New Roman" w:hAnsi="Times New Roman" w:cs="Times New Roman"/>
          <w:sz w:val="20"/>
          <w:szCs w:val="20"/>
          <w:lang w:val="en-US"/>
        </w:rPr>
        <w:t xml:space="preserve"> population was designated to be monocytes. All macrophages </w:t>
      </w:r>
      <w:proofErr w:type="gramStart"/>
      <w:r w:rsidRPr="00DB50E6">
        <w:rPr>
          <w:rFonts w:ascii="Times New Roman" w:eastAsia="Times New Roman" w:hAnsi="Times New Roman" w:cs="Times New Roman"/>
          <w:sz w:val="20"/>
          <w:szCs w:val="20"/>
          <w:lang w:val="en-US"/>
        </w:rPr>
        <w:t>were displayed</w:t>
      </w:r>
      <w:proofErr w:type="gramEnd"/>
      <w:r w:rsidRPr="00DB50E6">
        <w:rPr>
          <w:rFonts w:ascii="Times New Roman" w:eastAsia="Times New Roman" w:hAnsi="Times New Roman" w:cs="Times New Roman"/>
          <w:sz w:val="20"/>
          <w:szCs w:val="20"/>
          <w:lang w:val="en-US"/>
        </w:rPr>
        <w:t xml:space="preserve"> on CD206-BB700/CD163-BV480 dot plot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2) to isolate double positive CD163+CD206+ M2 macrophages and double negative CD206-CD163- M1 macrophages. We also assessed the expression of CD14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3-</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4) in M1 and M2 macrophages, and CD80 (Fig.</w:t>
      </w:r>
      <w:r w:rsidR="007B2358" w:rsidRPr="00DB50E6">
        <w:rPr>
          <w:rFonts w:ascii="Times New Roman" w:eastAsia="Times New Roman" w:hAnsi="Times New Roman" w:cs="Times New Roman"/>
          <w:sz w:val="20"/>
          <w:szCs w:val="20"/>
          <w:lang w:val="en-US"/>
        </w:rPr>
        <w:t xml:space="preserve"> </w:t>
      </w:r>
      <w:r w:rsidRPr="00DB50E6">
        <w:rPr>
          <w:rFonts w:ascii="Times New Roman" w:eastAsia="Times New Roman" w:hAnsi="Times New Roman" w:cs="Times New Roman"/>
          <w:sz w:val="20"/>
          <w:szCs w:val="20"/>
          <w:lang w:val="en-US"/>
        </w:rPr>
        <w:t xml:space="preserve">S7, </w:t>
      </w:r>
      <w:r w:rsidR="007B2358" w:rsidRPr="00DB50E6">
        <w:rPr>
          <w:rFonts w:ascii="Times New Roman" w:eastAsia="Times New Roman" w:hAnsi="Times New Roman" w:cs="Times New Roman"/>
          <w:sz w:val="20"/>
          <w:szCs w:val="20"/>
          <w:lang w:val="en-US"/>
        </w:rPr>
        <w:t>b</w:t>
      </w:r>
      <w:r w:rsidRPr="00DB50E6">
        <w:rPr>
          <w:rFonts w:ascii="Times New Roman" w:eastAsia="Times New Roman" w:hAnsi="Times New Roman" w:cs="Times New Roman"/>
          <w:sz w:val="20"/>
          <w:szCs w:val="20"/>
          <w:lang w:val="en-US"/>
        </w:rPr>
        <w:t>5) among M1 macrophages.</w:t>
      </w:r>
      <w:r w:rsidRPr="0008246E">
        <w:rPr>
          <w:rFonts w:ascii="Times New Roman" w:eastAsia="Times New Roman" w:hAnsi="Times New Roman" w:cs="Times New Roman"/>
          <w:sz w:val="20"/>
          <w:szCs w:val="20"/>
          <w:lang w:val="en-US"/>
        </w:rPr>
        <w:t xml:space="preserve"> </w:t>
      </w:r>
    </w:p>
    <w:p w:rsidR="00D80CFE" w:rsidRPr="0008246E" w:rsidRDefault="00D80CFE" w:rsidP="00D80CFE">
      <w:pPr>
        <w:spacing w:after="120"/>
        <w:ind w:firstLine="720"/>
        <w:jc w:val="both"/>
        <w:rPr>
          <w:rFonts w:ascii="Times New Roman" w:eastAsia="Times New Roman" w:hAnsi="Times New Roman" w:cs="Times New Roman"/>
          <w:i/>
          <w:sz w:val="20"/>
          <w:szCs w:val="20"/>
          <w:u w:val="single"/>
          <w:lang w:val="en-US"/>
        </w:rPr>
      </w:pPr>
    </w:p>
    <w:tbl>
      <w:tblPr>
        <w:tblW w:w="9360" w:type="dxa"/>
        <w:tblLayout w:type="fixed"/>
        <w:tblLook w:val="0600" w:firstRow="0" w:lastRow="0" w:firstColumn="0" w:lastColumn="0" w:noHBand="1" w:noVBand="1"/>
      </w:tblPr>
      <w:tblGrid>
        <w:gridCol w:w="9360"/>
      </w:tblGrid>
      <w:tr w:rsidR="00D80CFE" w:rsidRPr="0008246E" w:rsidTr="00DB50E6">
        <w:tc>
          <w:tcPr>
            <w:tcW w:w="9360" w:type="dxa"/>
            <w:shd w:val="clear" w:color="auto" w:fill="auto"/>
            <w:tcMar>
              <w:top w:w="100" w:type="dxa"/>
              <w:left w:w="100" w:type="dxa"/>
              <w:bottom w:w="100" w:type="dxa"/>
              <w:right w:w="100" w:type="dxa"/>
            </w:tcMar>
          </w:tcPr>
          <w:p w:rsidR="00D80CFE" w:rsidRPr="0008246E" w:rsidRDefault="00DB50E6" w:rsidP="000561E4">
            <w:pPr>
              <w:widowControl w:val="0"/>
              <w:spacing w:after="120"/>
              <w:rPr>
                <w:rFonts w:ascii="Times New Roman" w:eastAsia="Times New Roman" w:hAnsi="Times New Roman" w:cs="Times New Roman"/>
                <w:sz w:val="20"/>
                <w:szCs w:val="20"/>
              </w:rPr>
            </w:pPr>
            <w:r w:rsidRPr="00DB50E6">
              <w:rPr>
                <w:rFonts w:ascii="Times New Roman" w:eastAsia="Times New Roman" w:hAnsi="Times New Roman" w:cs="Times New Roman"/>
                <w:noProof/>
                <w:sz w:val="20"/>
                <w:szCs w:val="20"/>
                <w:lang w:val="ru-RU"/>
              </w:rPr>
              <w:drawing>
                <wp:inline distT="0" distB="0" distL="0" distR="0">
                  <wp:extent cx="5362738" cy="3771900"/>
                  <wp:effectExtent l="0" t="0" r="9525" b="0"/>
                  <wp:docPr id="14" name="Рисунок 14" descr="C:\Users\loginova.marina\Desktop\Марина\Projects\Аденома гипофиза\СТАТЬЯ_1_Клин.случай\Подача статьи\Рисунки\Fig. 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oginova.marina\Desktop\Марина\Projects\Аденома гипофиза\СТАТЬЯ_1_Клин.случай\Подача статьи\Рисунки\Fig. S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67715" cy="3775401"/>
                          </a:xfrm>
                          <a:prstGeom prst="rect">
                            <a:avLst/>
                          </a:prstGeom>
                          <a:noFill/>
                          <a:ln>
                            <a:noFill/>
                          </a:ln>
                        </pic:spPr>
                      </pic:pic>
                    </a:graphicData>
                  </a:graphic>
                </wp:inline>
              </w:drawing>
            </w:r>
          </w:p>
        </w:tc>
      </w:tr>
      <w:tr w:rsidR="00D80CFE" w:rsidRPr="00CD0AA4" w:rsidTr="00DB50E6">
        <w:tc>
          <w:tcPr>
            <w:tcW w:w="9360" w:type="dxa"/>
            <w:shd w:val="clear" w:color="auto" w:fill="auto"/>
            <w:tcMar>
              <w:top w:w="100" w:type="dxa"/>
              <w:left w:w="100" w:type="dxa"/>
              <w:bottom w:w="100" w:type="dxa"/>
              <w:right w:w="100" w:type="dxa"/>
            </w:tcMar>
          </w:tcPr>
          <w:p w:rsidR="00D80CFE" w:rsidRPr="0008246E" w:rsidRDefault="007B2358" w:rsidP="007B2358">
            <w:pPr>
              <w:spacing w:after="120"/>
              <w:jc w:val="both"/>
              <w:rPr>
                <w:rFonts w:ascii="Times New Roman" w:eastAsia="Times New Roman" w:hAnsi="Times New Roman" w:cs="Times New Roman"/>
                <w:sz w:val="20"/>
                <w:szCs w:val="20"/>
                <w:lang w:val="en-US"/>
              </w:rPr>
            </w:pPr>
            <w:r w:rsidRPr="00DB50E6">
              <w:rPr>
                <w:rFonts w:ascii="Times New Roman" w:eastAsia="Calibri" w:hAnsi="Times New Roman" w:cs="Times New Roman"/>
                <w:b/>
                <w:sz w:val="20"/>
                <w:szCs w:val="20"/>
                <w:lang w:val="en-US"/>
              </w:rPr>
              <w:t>Fig. S7</w:t>
            </w:r>
            <w:r w:rsidR="00D80CFE" w:rsidRPr="00DB50E6">
              <w:rPr>
                <w:rFonts w:ascii="Times New Roman" w:eastAsia="Calibri" w:hAnsi="Times New Roman" w:cs="Times New Roman"/>
                <w:sz w:val="20"/>
                <w:szCs w:val="20"/>
                <w:lang w:val="en-US"/>
              </w:rPr>
              <w:t xml:space="preserve"> Gating</w:t>
            </w:r>
            <w:r w:rsidR="00D80CFE" w:rsidRPr="0008246E">
              <w:rPr>
                <w:rFonts w:ascii="Times New Roman" w:eastAsia="Calibri" w:hAnsi="Times New Roman" w:cs="Times New Roman"/>
                <w:sz w:val="20"/>
                <w:szCs w:val="20"/>
                <w:lang w:val="en-US"/>
              </w:rPr>
              <w:t xml:space="preserve"> strategy for estimating the relative numbers of macrophages and monocytes (adenoma of patient R., October 2023 as a representative example). </w:t>
            </w:r>
            <w:r>
              <w:rPr>
                <w:rFonts w:ascii="Times New Roman" w:eastAsia="Calibri" w:hAnsi="Times New Roman" w:cs="Times New Roman"/>
                <w:sz w:val="20"/>
                <w:szCs w:val="20"/>
                <w:lang w:val="en-US"/>
              </w:rPr>
              <w:t>a</w:t>
            </w:r>
            <w:r w:rsidR="00D80CFE" w:rsidRPr="0008246E">
              <w:rPr>
                <w:rFonts w:ascii="Times New Roman" w:eastAsia="Calibri" w:hAnsi="Times New Roman" w:cs="Times New Roman"/>
                <w:sz w:val="20"/>
                <w:szCs w:val="20"/>
                <w:lang w:val="en-US"/>
              </w:rPr>
              <w:t>: initial clean-up of the sample to get rid of cell aggregates (</w:t>
            </w:r>
            <w:r>
              <w:rPr>
                <w:rFonts w:ascii="Times New Roman" w:eastAsia="Calibri" w:hAnsi="Times New Roman" w:cs="Times New Roman"/>
                <w:sz w:val="20"/>
                <w:szCs w:val="20"/>
                <w:lang w:val="en-US"/>
              </w:rPr>
              <w:t>a</w:t>
            </w:r>
            <w:r w:rsidR="00D80CFE" w:rsidRPr="0008246E">
              <w:rPr>
                <w:rFonts w:ascii="Times New Roman" w:eastAsia="Calibri" w:hAnsi="Times New Roman" w:cs="Times New Roman"/>
                <w:sz w:val="20"/>
                <w:szCs w:val="20"/>
                <w:lang w:val="en-US"/>
              </w:rPr>
              <w:t>1), dead cells (</w:t>
            </w:r>
            <w:r>
              <w:rPr>
                <w:rFonts w:ascii="Times New Roman" w:eastAsia="Calibri" w:hAnsi="Times New Roman" w:cs="Times New Roman"/>
                <w:sz w:val="20"/>
                <w:szCs w:val="20"/>
                <w:lang w:val="en-US"/>
              </w:rPr>
              <w:t>a</w:t>
            </w:r>
            <w:r w:rsidR="00D80CFE" w:rsidRPr="0008246E">
              <w:rPr>
                <w:rFonts w:ascii="Times New Roman" w:eastAsia="Calibri" w:hAnsi="Times New Roman" w:cs="Times New Roman"/>
                <w:sz w:val="20"/>
                <w:szCs w:val="20"/>
                <w:lang w:val="en-US"/>
              </w:rPr>
              <w:t>2) and subcellular debris (</w:t>
            </w:r>
            <w:r>
              <w:rPr>
                <w:rFonts w:ascii="Times New Roman" w:eastAsia="Calibri" w:hAnsi="Times New Roman" w:cs="Times New Roman"/>
                <w:sz w:val="20"/>
                <w:szCs w:val="20"/>
                <w:lang w:val="en-US"/>
              </w:rPr>
              <w:t>a</w:t>
            </w:r>
            <w:r w:rsidR="00D80CFE" w:rsidRPr="0008246E">
              <w:rPr>
                <w:rFonts w:ascii="Times New Roman" w:eastAsia="Calibri" w:hAnsi="Times New Roman" w:cs="Times New Roman"/>
                <w:sz w:val="20"/>
                <w:szCs w:val="20"/>
                <w:lang w:val="en-US"/>
              </w:rPr>
              <w:t>3) to determine the region of CD45+ leukocytes (</w:t>
            </w:r>
            <w:r>
              <w:rPr>
                <w:rFonts w:ascii="Times New Roman" w:eastAsia="Calibri" w:hAnsi="Times New Roman" w:cs="Times New Roman"/>
                <w:sz w:val="20"/>
                <w:szCs w:val="20"/>
                <w:lang w:val="en-US"/>
              </w:rPr>
              <w:t>a</w:t>
            </w:r>
            <w:r w:rsidR="00D80CFE" w:rsidRPr="0008246E">
              <w:rPr>
                <w:rFonts w:ascii="Times New Roman" w:eastAsia="Calibri" w:hAnsi="Times New Roman" w:cs="Times New Roman"/>
                <w:sz w:val="20"/>
                <w:szCs w:val="20"/>
                <w:lang w:val="en-US"/>
              </w:rPr>
              <w:t xml:space="preserve">4); </w:t>
            </w:r>
            <w:r>
              <w:rPr>
                <w:rFonts w:ascii="Times New Roman" w:eastAsia="Calibri" w:hAnsi="Times New Roman" w:cs="Times New Roman"/>
                <w:sz w:val="20"/>
                <w:szCs w:val="20"/>
                <w:lang w:val="en-US"/>
              </w:rPr>
              <w:t>b</w:t>
            </w:r>
            <w:r w:rsidR="00D80CFE" w:rsidRPr="0008246E">
              <w:rPr>
                <w:rFonts w:ascii="Times New Roman" w:eastAsia="Calibri" w:hAnsi="Times New Roman" w:cs="Times New Roman"/>
                <w:sz w:val="20"/>
                <w:szCs w:val="20"/>
                <w:lang w:val="en-US"/>
              </w:rPr>
              <w:t xml:space="preserve">: identification of macrophages as </w:t>
            </w:r>
            <w:r w:rsidR="00D80CFE" w:rsidRPr="0008246E">
              <w:rPr>
                <w:rFonts w:ascii="Times New Roman" w:eastAsia="Times New Roman" w:hAnsi="Times New Roman" w:cs="Times New Roman"/>
                <w:sz w:val="20"/>
                <w:szCs w:val="20"/>
                <w:lang w:val="en-US"/>
              </w:rPr>
              <w:t>CD64</w:t>
            </w:r>
            <w:r w:rsidR="00D80CFE" w:rsidRPr="0008246E">
              <w:rPr>
                <w:rFonts w:ascii="Times New Roman" w:eastAsia="Times New Roman" w:hAnsi="Times New Roman" w:cs="Times New Roman"/>
                <w:sz w:val="20"/>
                <w:szCs w:val="20"/>
                <w:vertAlign w:val="superscript"/>
                <w:lang w:val="en-US"/>
              </w:rPr>
              <w:t>bright</w:t>
            </w:r>
            <w:r w:rsidR="00D80CFE" w:rsidRPr="0008246E">
              <w:rPr>
                <w:rFonts w:ascii="Times New Roman" w:eastAsia="Times New Roman" w:hAnsi="Times New Roman" w:cs="Times New Roman"/>
                <w:sz w:val="20"/>
                <w:szCs w:val="20"/>
                <w:lang w:val="en-US"/>
              </w:rPr>
              <w:t>CD11b</w:t>
            </w:r>
            <w:r w:rsidR="00D80CFE" w:rsidRPr="0008246E">
              <w:rPr>
                <w:rFonts w:ascii="Times New Roman" w:eastAsia="Times New Roman" w:hAnsi="Times New Roman" w:cs="Times New Roman"/>
                <w:sz w:val="20"/>
                <w:szCs w:val="20"/>
                <w:vertAlign w:val="superscript"/>
                <w:lang w:val="en-US"/>
              </w:rPr>
              <w:t>low</w:t>
            </w:r>
            <w:r w:rsidR="00D80CFE" w:rsidRPr="0008246E">
              <w:rPr>
                <w:rFonts w:ascii="Times New Roman" w:eastAsia="Times New Roman" w:hAnsi="Times New Roman" w:cs="Times New Roman"/>
                <w:sz w:val="20"/>
                <w:szCs w:val="20"/>
                <w:lang w:val="en-US"/>
              </w:rPr>
              <w:t xml:space="preserve"> population (</w:t>
            </w:r>
            <w:r>
              <w:rPr>
                <w:rFonts w:ascii="Times New Roman" w:eastAsia="Times New Roman" w:hAnsi="Times New Roman" w:cs="Times New Roman"/>
                <w:sz w:val="20"/>
                <w:szCs w:val="20"/>
                <w:lang w:val="en-US"/>
              </w:rPr>
              <w:t>b</w:t>
            </w:r>
            <w:r w:rsidR="00D80CFE" w:rsidRPr="0008246E">
              <w:rPr>
                <w:rFonts w:ascii="Times New Roman" w:eastAsia="Times New Roman" w:hAnsi="Times New Roman" w:cs="Times New Roman"/>
                <w:sz w:val="20"/>
                <w:szCs w:val="20"/>
                <w:lang w:val="en-US"/>
              </w:rPr>
              <w:t>1) for further analysis of macrophage M1 and M2 subpopulations (</w:t>
            </w:r>
            <w:r>
              <w:rPr>
                <w:rFonts w:ascii="Times New Roman" w:eastAsia="Times New Roman" w:hAnsi="Times New Roman" w:cs="Times New Roman"/>
                <w:sz w:val="20"/>
                <w:szCs w:val="20"/>
                <w:lang w:val="en-US"/>
              </w:rPr>
              <w:t>b</w:t>
            </w:r>
            <w:r w:rsidR="00D80CFE" w:rsidRPr="0008246E">
              <w:rPr>
                <w:rFonts w:ascii="Times New Roman" w:eastAsia="Times New Roman" w:hAnsi="Times New Roman" w:cs="Times New Roman"/>
                <w:sz w:val="20"/>
                <w:szCs w:val="20"/>
                <w:lang w:val="en-US"/>
              </w:rPr>
              <w:t>2). Analysis of CD14 expression (</w:t>
            </w:r>
            <w:r>
              <w:rPr>
                <w:rFonts w:ascii="Times New Roman" w:eastAsia="Times New Roman" w:hAnsi="Times New Roman" w:cs="Times New Roman"/>
                <w:sz w:val="20"/>
                <w:szCs w:val="20"/>
                <w:lang w:val="en-US"/>
              </w:rPr>
              <w:t>b</w:t>
            </w:r>
            <w:r w:rsidR="00D80CFE" w:rsidRPr="0008246E">
              <w:rPr>
                <w:rFonts w:ascii="Times New Roman" w:eastAsia="Times New Roman" w:hAnsi="Times New Roman" w:cs="Times New Roman"/>
                <w:sz w:val="20"/>
                <w:szCs w:val="20"/>
                <w:lang w:val="en-US"/>
              </w:rPr>
              <w:t>3-</w:t>
            </w:r>
            <w:r>
              <w:rPr>
                <w:rFonts w:ascii="Times New Roman" w:eastAsia="Times New Roman" w:hAnsi="Times New Roman" w:cs="Times New Roman"/>
                <w:sz w:val="20"/>
                <w:szCs w:val="20"/>
                <w:lang w:val="en-US"/>
              </w:rPr>
              <w:t>b</w:t>
            </w:r>
            <w:r w:rsidR="00D80CFE" w:rsidRPr="0008246E">
              <w:rPr>
                <w:rFonts w:ascii="Times New Roman" w:eastAsia="Times New Roman" w:hAnsi="Times New Roman" w:cs="Times New Roman"/>
                <w:sz w:val="20"/>
                <w:szCs w:val="20"/>
                <w:lang w:val="en-US"/>
              </w:rPr>
              <w:t>4) in M1 and M2 macrophages, and CD80 (</w:t>
            </w:r>
            <w:r>
              <w:rPr>
                <w:rFonts w:ascii="Times New Roman" w:eastAsia="Times New Roman" w:hAnsi="Times New Roman" w:cs="Times New Roman"/>
                <w:sz w:val="20"/>
                <w:szCs w:val="20"/>
                <w:lang w:val="en-US"/>
              </w:rPr>
              <w:t>b</w:t>
            </w:r>
            <w:r w:rsidR="00D80CFE" w:rsidRPr="0008246E">
              <w:rPr>
                <w:rFonts w:ascii="Times New Roman" w:eastAsia="Times New Roman" w:hAnsi="Times New Roman" w:cs="Times New Roman"/>
                <w:sz w:val="20"/>
                <w:szCs w:val="20"/>
                <w:lang w:val="en-US"/>
              </w:rPr>
              <w:t>5) among M1 macrophages</w:t>
            </w:r>
          </w:p>
        </w:tc>
      </w:tr>
    </w:tbl>
    <w:p w:rsidR="00D41B2E" w:rsidRPr="00D80CFE" w:rsidRDefault="00D41B2E">
      <w:pPr>
        <w:rPr>
          <w:lang w:val="en-US"/>
        </w:rPr>
      </w:pPr>
    </w:p>
    <w:sectPr w:rsidR="00D41B2E" w:rsidRPr="00D80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9FE"/>
    <w:rsid w:val="007B2358"/>
    <w:rsid w:val="009139FE"/>
    <w:rsid w:val="00B83752"/>
    <w:rsid w:val="00CD0AA4"/>
    <w:rsid w:val="00D41B2E"/>
    <w:rsid w:val="00D80CFE"/>
    <w:rsid w:val="00DB5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E3968E-69D4-4CF4-9DB0-95C7EEAE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80CFE"/>
    <w:pPr>
      <w:spacing w:after="0" w:line="276" w:lineRule="auto"/>
    </w:pPr>
    <w:rPr>
      <w:rFonts w:ascii="Arial" w:eastAsia="Arial" w:hAnsi="Arial" w:cs="Arial"/>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13</Pages>
  <Words>3822</Words>
  <Characters>21787</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Логинова Марина Юрьевна</dc:creator>
  <cp:keywords/>
  <dc:description/>
  <cp:lastModifiedBy>Логинова Марина Юрьевна</cp:lastModifiedBy>
  <cp:revision>4</cp:revision>
  <dcterms:created xsi:type="dcterms:W3CDTF">2024-10-31T12:34:00Z</dcterms:created>
  <dcterms:modified xsi:type="dcterms:W3CDTF">2024-10-31T14:11:00Z</dcterms:modified>
</cp:coreProperties>
</file>