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74217D" w14:textId="23D9DC77" w:rsidR="00354DFD" w:rsidRDefault="00354DFD"/>
    <w:p w14:paraId="77EB8BDB" w14:textId="70A0105F" w:rsidR="000B66A9" w:rsidRDefault="000B66A9">
      <w:r>
        <w:rPr>
          <w:noProof/>
        </w:rPr>
        <w:drawing>
          <wp:inline distT="0" distB="0" distL="0" distR="0" wp14:anchorId="1316977A" wp14:editId="433558E5">
            <wp:extent cx="5274310" cy="345249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5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6E4F0" w14:textId="1486898E" w:rsidR="000B66A9" w:rsidRPr="002D0C0E" w:rsidRDefault="000B66A9">
      <w:pPr>
        <w:rPr>
          <w:rFonts w:ascii="Times New Roman" w:hAnsi="Times New Roman" w:cs="Times New Roman"/>
        </w:rPr>
      </w:pPr>
      <w:r w:rsidRPr="002D0C0E">
        <w:rPr>
          <w:rFonts w:ascii="Times New Roman" w:hAnsi="Times New Roman" w:cs="Times New Roman"/>
          <w:b/>
          <w:bCs/>
        </w:rPr>
        <w:t>Supplementary Figure S1</w:t>
      </w:r>
      <w:r w:rsidR="00D275AF" w:rsidRPr="002D0C0E">
        <w:rPr>
          <w:rFonts w:ascii="Times New Roman" w:hAnsi="Times New Roman" w:cs="Times New Roman"/>
          <w:b/>
          <w:bCs/>
        </w:rPr>
        <w:t xml:space="preserve"> </w:t>
      </w:r>
      <w:r w:rsidRPr="002D0C0E">
        <w:rPr>
          <w:rFonts w:ascii="Times New Roman" w:hAnsi="Times New Roman" w:cs="Times New Roman"/>
          <w:sz w:val="24"/>
        </w:rPr>
        <w:t xml:space="preserve">Topology parameters of the “ACE2 Full-PPIN”. </w:t>
      </w:r>
      <w:r w:rsidRPr="000D1154">
        <w:rPr>
          <w:rFonts w:ascii="Times New Roman" w:hAnsi="Times New Roman" w:cs="Times New Roman"/>
          <w:b/>
          <w:bCs/>
          <w:sz w:val="24"/>
        </w:rPr>
        <w:t>A.</w:t>
      </w:r>
      <w:r w:rsidRPr="002D0C0E">
        <w:rPr>
          <w:rFonts w:ascii="Times New Roman" w:hAnsi="Times New Roman" w:cs="Times New Roman"/>
          <w:sz w:val="24"/>
        </w:rPr>
        <w:t xml:space="preserve"> The distributions of node degree follows an approximate power law of the Full-PPIN. </w:t>
      </w:r>
      <w:r w:rsidRPr="000D1154">
        <w:rPr>
          <w:rFonts w:ascii="Times New Roman" w:hAnsi="Times New Roman" w:cs="Times New Roman"/>
          <w:b/>
          <w:bCs/>
          <w:sz w:val="24"/>
        </w:rPr>
        <w:t>B.</w:t>
      </w:r>
      <w:r w:rsidRPr="002D0C0E">
        <w:rPr>
          <w:rFonts w:ascii="Times New Roman" w:hAnsi="Times New Roman" w:cs="Times New Roman"/>
          <w:sz w:val="24"/>
        </w:rPr>
        <w:t xml:space="preserve"> Shortest path length (number of edges from one node to another of the Full-PPIN. </w:t>
      </w:r>
      <w:r w:rsidRPr="000D1154">
        <w:rPr>
          <w:rFonts w:ascii="Times New Roman" w:hAnsi="Times New Roman" w:cs="Times New Roman"/>
          <w:b/>
          <w:bCs/>
          <w:sz w:val="24"/>
        </w:rPr>
        <w:t>C.</w:t>
      </w:r>
      <w:r w:rsidRPr="002D0C0E">
        <w:rPr>
          <w:rFonts w:ascii="Times New Roman" w:hAnsi="Times New Roman" w:cs="Times New Roman"/>
          <w:sz w:val="24"/>
        </w:rPr>
        <w:t xml:space="preserve"> Topological coefficients shows a sharp linear decreasing trend in the Full-PPIN. </w:t>
      </w:r>
      <w:r w:rsidRPr="000D1154">
        <w:rPr>
          <w:rFonts w:ascii="Times New Roman" w:hAnsi="Times New Roman" w:cs="Times New Roman"/>
          <w:b/>
          <w:bCs/>
          <w:sz w:val="24"/>
        </w:rPr>
        <w:t>D.</w:t>
      </w:r>
      <w:r w:rsidRPr="002D0C0E">
        <w:rPr>
          <w:rFonts w:ascii="Times New Roman" w:hAnsi="Times New Roman" w:cs="Times New Roman"/>
          <w:sz w:val="24"/>
        </w:rPr>
        <w:t xml:space="preserve"> Closeness centrality of the Full-PPIN. </w:t>
      </w:r>
    </w:p>
    <w:p w14:paraId="4ED0C8F3" w14:textId="3AB9FA21" w:rsidR="000B66A9" w:rsidRDefault="000B66A9"/>
    <w:p w14:paraId="0BBD9464" w14:textId="547202D9" w:rsidR="000B66A9" w:rsidRDefault="000B66A9"/>
    <w:p w14:paraId="34E417C6" w14:textId="2D70D1B6" w:rsidR="002B41CF" w:rsidRDefault="002B41CF"/>
    <w:p w14:paraId="5C29F13B" w14:textId="50185487" w:rsidR="002B41CF" w:rsidRDefault="002B41CF"/>
    <w:p w14:paraId="506F8EB1" w14:textId="62C1F95C" w:rsidR="002B41CF" w:rsidRDefault="002B41CF"/>
    <w:p w14:paraId="46882F30" w14:textId="71872C6F" w:rsidR="002B41CF" w:rsidRDefault="002B41CF"/>
    <w:p w14:paraId="69C0A305" w14:textId="1E3AEB08" w:rsidR="002B41CF" w:rsidRDefault="002B41CF"/>
    <w:p w14:paraId="5557612E" w14:textId="1438024C" w:rsidR="002B41CF" w:rsidRDefault="002B41CF"/>
    <w:p w14:paraId="43BCD641" w14:textId="3E7461BE" w:rsidR="002B41CF" w:rsidRDefault="002B41CF"/>
    <w:p w14:paraId="11D67F9B" w14:textId="6CEA1F05" w:rsidR="002B41CF" w:rsidRDefault="002B41CF"/>
    <w:p w14:paraId="6CB4E81E" w14:textId="7339B6EA" w:rsidR="002B41CF" w:rsidRDefault="002B41CF"/>
    <w:p w14:paraId="082B1E21" w14:textId="792F99D9" w:rsidR="002B41CF" w:rsidRDefault="002B41CF"/>
    <w:p w14:paraId="322E0D13" w14:textId="2BB85377" w:rsidR="002B41CF" w:rsidRDefault="002B41CF"/>
    <w:p w14:paraId="5966D398" w14:textId="58D0667A" w:rsidR="002B41CF" w:rsidRDefault="002B41CF"/>
    <w:p w14:paraId="4DF8449D" w14:textId="486D2343" w:rsidR="002B41CF" w:rsidRDefault="002B41CF"/>
    <w:p w14:paraId="1DEE8E38" w14:textId="63D2BBC1" w:rsidR="002B41CF" w:rsidRDefault="002B41CF"/>
    <w:p w14:paraId="2679CAE8" w14:textId="296A006C" w:rsidR="002B41CF" w:rsidRDefault="002B41CF"/>
    <w:p w14:paraId="629EF66A" w14:textId="07602FC8" w:rsidR="002B41CF" w:rsidRDefault="002B41CF"/>
    <w:p w14:paraId="1015B505" w14:textId="2BCE3E7C" w:rsidR="002B41CF" w:rsidRDefault="002B41CF"/>
    <w:p w14:paraId="223FE155" w14:textId="07B43BE5" w:rsidR="002B41CF" w:rsidRDefault="002B41CF"/>
    <w:p w14:paraId="286A74A5" w14:textId="77777777" w:rsidR="002B41CF" w:rsidRDefault="002B41CF">
      <w:pPr>
        <w:rPr>
          <w:rFonts w:hint="eastAsia"/>
        </w:rPr>
      </w:pPr>
    </w:p>
    <w:p w14:paraId="29BEDE1B" w14:textId="5C9592BE" w:rsidR="000B66A9" w:rsidRDefault="002B41CF">
      <w:pPr>
        <w:rPr>
          <w:rFonts w:hint="eastAsia"/>
        </w:rPr>
      </w:pPr>
      <w:r>
        <w:rPr>
          <w:noProof/>
        </w:rPr>
        <w:drawing>
          <wp:inline distT="0" distB="0" distL="0" distR="0" wp14:anchorId="6AD9C50B" wp14:editId="45DD4377">
            <wp:extent cx="5274310" cy="24091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0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5A048" w14:textId="1709971D" w:rsidR="000B66A9" w:rsidRDefault="000B66A9"/>
    <w:p w14:paraId="381805F4" w14:textId="446FD0BD" w:rsidR="002B41CF" w:rsidRPr="00B5166C" w:rsidRDefault="00B5166C">
      <w:pPr>
        <w:rPr>
          <w:rFonts w:ascii="Times New Roman" w:hAnsi="Times New Roman" w:cs="Times New Roman"/>
          <w:sz w:val="24"/>
          <w:szCs w:val="24"/>
        </w:rPr>
      </w:pPr>
      <w:r w:rsidRPr="002D0C0E">
        <w:rPr>
          <w:rFonts w:ascii="Times New Roman" w:hAnsi="Times New Roman" w:cs="Times New Roman"/>
          <w:b/>
          <w:bCs/>
        </w:rPr>
        <w:t>Supplementary Figure S</w:t>
      </w:r>
      <w:r>
        <w:rPr>
          <w:rFonts w:ascii="Times New Roman" w:hAnsi="Times New Roman" w:cs="Times New Roman"/>
          <w:b/>
          <w:bCs/>
        </w:rPr>
        <w:t>2</w:t>
      </w:r>
      <w:r w:rsidR="000D1154">
        <w:rPr>
          <w:rFonts w:ascii="Times New Roman" w:hAnsi="Times New Roman" w:cs="Times New Roman"/>
          <w:b/>
          <w:bCs/>
        </w:rPr>
        <w:t xml:space="preserve"> </w:t>
      </w:r>
      <w:r w:rsidRPr="00B5166C">
        <w:rPr>
          <w:rFonts w:ascii="Times New Roman" w:hAnsi="Times New Roman" w:cs="Times New Roman"/>
          <w:sz w:val="24"/>
          <w:szCs w:val="24"/>
        </w:rPr>
        <w:t xml:space="preserve">Heatmap of </w:t>
      </w:r>
      <w:r w:rsidRPr="00B5166C">
        <w:rPr>
          <w:rFonts w:ascii="Times New Roman" w:hAnsi="Times New Roman" w:cs="Times New Roman"/>
          <w:sz w:val="24"/>
          <w:szCs w:val="24"/>
        </w:rPr>
        <w:t xml:space="preserve">the expression for </w:t>
      </w:r>
      <w:r w:rsidRPr="00B5166C">
        <w:rPr>
          <w:rFonts w:ascii="Times New Roman" w:hAnsi="Times New Roman" w:cs="Times New Roman"/>
          <w:sz w:val="24"/>
          <w:szCs w:val="24"/>
        </w:rPr>
        <w:t>genes</w:t>
      </w:r>
      <w:r w:rsidRPr="00B5166C">
        <w:rPr>
          <w:rFonts w:ascii="Times New Roman" w:hAnsi="Times New Roman" w:cs="Times New Roman"/>
          <w:sz w:val="24"/>
          <w:szCs w:val="24"/>
        </w:rPr>
        <w:t xml:space="preserve"> in “ACE2 Core-PPIN”</w:t>
      </w:r>
      <w:r w:rsidRPr="00B5166C">
        <w:rPr>
          <w:rFonts w:ascii="Times New Roman" w:hAnsi="Times New Roman" w:cs="Times New Roman"/>
          <w:sz w:val="24"/>
          <w:szCs w:val="24"/>
        </w:rPr>
        <w:t xml:space="preserve"> </w:t>
      </w:r>
      <w:r w:rsidRPr="00B5166C">
        <w:rPr>
          <w:rFonts w:ascii="Times New Roman" w:hAnsi="Times New Roman" w:cs="Times New Roman"/>
          <w:sz w:val="24"/>
          <w:szCs w:val="24"/>
        </w:rPr>
        <w:t>based on their expression in lung cells treated with IFNB at 4h, 6h and 12h</w:t>
      </w:r>
      <w:r w:rsidRPr="00B5166C">
        <w:rPr>
          <w:rFonts w:ascii="Times New Roman" w:hAnsi="Times New Roman" w:cs="Times New Roman"/>
          <w:sz w:val="24"/>
          <w:szCs w:val="24"/>
        </w:rPr>
        <w:t>.</w:t>
      </w:r>
    </w:p>
    <w:p w14:paraId="52C07657" w14:textId="3C88B95A" w:rsidR="002B41CF" w:rsidRDefault="002B41CF"/>
    <w:p w14:paraId="643B920D" w14:textId="5C5EED30" w:rsidR="002B41CF" w:rsidRDefault="002B41CF"/>
    <w:p w14:paraId="40BE3CEE" w14:textId="5D343EEA" w:rsidR="002B41CF" w:rsidRDefault="002B41CF"/>
    <w:p w14:paraId="385E89A6" w14:textId="77777777" w:rsidR="002B41CF" w:rsidRDefault="002B41CF">
      <w:pPr>
        <w:rPr>
          <w:rFonts w:hint="eastAsia"/>
        </w:rPr>
      </w:pPr>
    </w:p>
    <w:p w14:paraId="1B0DC861" w14:textId="7DD9E64B" w:rsidR="000B66A9" w:rsidRDefault="000B66A9"/>
    <w:p w14:paraId="2B64B7F8" w14:textId="51F26E26" w:rsidR="00193615" w:rsidRDefault="00193615"/>
    <w:p w14:paraId="5C788577" w14:textId="16A50205" w:rsidR="00193615" w:rsidRDefault="00193615"/>
    <w:p w14:paraId="534B40D9" w14:textId="0903A62B" w:rsidR="00193615" w:rsidRDefault="00193615"/>
    <w:p w14:paraId="6C0A7139" w14:textId="67A67AFC" w:rsidR="00193615" w:rsidRDefault="00193615"/>
    <w:p w14:paraId="78C9094F" w14:textId="53770DE4" w:rsidR="00193615" w:rsidRDefault="00193615"/>
    <w:p w14:paraId="195CB6C7" w14:textId="14DCA6B2" w:rsidR="00193615" w:rsidRDefault="00193615"/>
    <w:p w14:paraId="6FF3A931" w14:textId="71AEB548" w:rsidR="00193615" w:rsidRDefault="00193615"/>
    <w:p w14:paraId="566D8E5B" w14:textId="43FB14FF" w:rsidR="00193615" w:rsidRDefault="00193615"/>
    <w:p w14:paraId="12614F9C" w14:textId="3A37C666" w:rsidR="00193615" w:rsidRDefault="00193615"/>
    <w:p w14:paraId="08C30FC6" w14:textId="3E40D4CE" w:rsidR="00193615" w:rsidRDefault="00193615"/>
    <w:p w14:paraId="5830AD50" w14:textId="5E75C508" w:rsidR="00193615" w:rsidRDefault="00193615"/>
    <w:p w14:paraId="67149E1E" w14:textId="1D02D96A" w:rsidR="00193615" w:rsidRDefault="00193615"/>
    <w:p w14:paraId="115B7C4C" w14:textId="7DBC1957" w:rsidR="00193615" w:rsidRDefault="00193615"/>
    <w:p w14:paraId="3425257A" w14:textId="101B915D" w:rsidR="00193615" w:rsidRDefault="00193615"/>
    <w:p w14:paraId="0CA460AC" w14:textId="191D6FB1" w:rsidR="00193615" w:rsidRDefault="00193615"/>
    <w:p w14:paraId="19529E8A" w14:textId="1198C151" w:rsidR="00193615" w:rsidRDefault="00193615"/>
    <w:p w14:paraId="2C3D0835" w14:textId="3C70B38B" w:rsidR="00193615" w:rsidRDefault="00193615"/>
    <w:p w14:paraId="4AA4B09D" w14:textId="2B185E10" w:rsidR="00193615" w:rsidRDefault="00193615"/>
    <w:p w14:paraId="60DD5C49" w14:textId="272A3982" w:rsidR="00193615" w:rsidRDefault="00193615"/>
    <w:p w14:paraId="19ECF3AA" w14:textId="324C8684" w:rsidR="00193615" w:rsidRDefault="00193615"/>
    <w:p w14:paraId="3CD153EA" w14:textId="458D094E" w:rsidR="00193615" w:rsidRDefault="00193615"/>
    <w:p w14:paraId="4EAAD23F" w14:textId="39793C44" w:rsidR="00193615" w:rsidRDefault="00193615">
      <w:r>
        <w:rPr>
          <w:noProof/>
        </w:rPr>
        <w:lastRenderedPageBreak/>
        <w:drawing>
          <wp:inline distT="0" distB="0" distL="0" distR="0" wp14:anchorId="6754B8E5" wp14:editId="6CD4ED0A">
            <wp:extent cx="5274310" cy="316357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F65B9" w14:textId="36AE47CB" w:rsidR="00193615" w:rsidRDefault="00193615"/>
    <w:p w14:paraId="57050B90" w14:textId="5064C1C5" w:rsidR="00193615" w:rsidRPr="0099157E" w:rsidRDefault="0099157E">
      <w:pPr>
        <w:rPr>
          <w:rFonts w:ascii="Times New Roman" w:hAnsi="Times New Roman" w:cs="Times New Roman"/>
          <w:sz w:val="24"/>
          <w:szCs w:val="24"/>
        </w:rPr>
      </w:pPr>
      <w:r w:rsidRPr="002D0C0E">
        <w:rPr>
          <w:rFonts w:ascii="Times New Roman" w:hAnsi="Times New Roman" w:cs="Times New Roman"/>
          <w:b/>
          <w:bCs/>
        </w:rPr>
        <w:t>Supplementary Figure S</w:t>
      </w:r>
      <w:r w:rsidR="002747D9">
        <w:rPr>
          <w:rFonts w:ascii="Times New Roman" w:hAnsi="Times New Roman" w:cs="Times New Roman"/>
          <w:b/>
          <w:bCs/>
        </w:rPr>
        <w:t>3</w:t>
      </w:r>
      <w:r w:rsidR="000D115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9157E">
        <w:rPr>
          <w:rFonts w:ascii="Times New Roman" w:hAnsi="Times New Roman" w:cs="Times New Roman"/>
          <w:sz w:val="24"/>
          <w:szCs w:val="24"/>
        </w:rPr>
        <w:t>ix pathways are activated in lung cells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99157E">
        <w:rPr>
          <w:rFonts w:ascii="Times New Roman" w:hAnsi="Times New Roman" w:cs="Times New Roman"/>
          <w:sz w:val="24"/>
          <w:szCs w:val="24"/>
        </w:rPr>
        <w:t>fter treated with IFNB</w:t>
      </w:r>
      <w:r w:rsidR="002747D9">
        <w:rPr>
          <w:rFonts w:ascii="Times New Roman" w:hAnsi="Times New Roman" w:cs="Times New Roman"/>
          <w:sz w:val="24"/>
          <w:szCs w:val="24"/>
        </w:rPr>
        <w:t xml:space="preserve"> to mimic the inflammatory environment.</w:t>
      </w:r>
    </w:p>
    <w:p w14:paraId="578999F9" w14:textId="54E4C118" w:rsidR="00193615" w:rsidRDefault="00193615"/>
    <w:p w14:paraId="66D0952D" w14:textId="6AF7C8EB" w:rsidR="00193615" w:rsidRDefault="00193615"/>
    <w:p w14:paraId="3EE3DCF4" w14:textId="46A0409A" w:rsidR="00193615" w:rsidRDefault="00193615"/>
    <w:p w14:paraId="0CDB241F" w14:textId="4E057A60" w:rsidR="00193615" w:rsidRDefault="00193615"/>
    <w:p w14:paraId="433488CB" w14:textId="5170BE5E" w:rsidR="00193615" w:rsidRDefault="00193615"/>
    <w:p w14:paraId="6D440831" w14:textId="65FB3D27" w:rsidR="00193615" w:rsidRDefault="00193615"/>
    <w:p w14:paraId="7265FD06" w14:textId="4DA8B2AF" w:rsidR="00193615" w:rsidRDefault="00193615"/>
    <w:p w14:paraId="5BDBC5CE" w14:textId="01C24A21" w:rsidR="00193615" w:rsidRDefault="00193615"/>
    <w:p w14:paraId="15A275A2" w14:textId="148790B0" w:rsidR="00D053FF" w:rsidRDefault="00D053FF"/>
    <w:p w14:paraId="2FC66955" w14:textId="69C3C0F6" w:rsidR="00D053FF" w:rsidRDefault="00D053FF"/>
    <w:p w14:paraId="15CE8A77" w14:textId="2FA2BCB1" w:rsidR="00D053FF" w:rsidRDefault="00D053FF"/>
    <w:p w14:paraId="112D9464" w14:textId="1CA27BC0" w:rsidR="00D053FF" w:rsidRDefault="00D053FF"/>
    <w:p w14:paraId="207229CD" w14:textId="56BA6806" w:rsidR="00D053FF" w:rsidRDefault="00D053FF"/>
    <w:p w14:paraId="4835A41E" w14:textId="4CE5E8FE" w:rsidR="00D053FF" w:rsidRDefault="00D053FF"/>
    <w:p w14:paraId="2B2826CD" w14:textId="3E6547BC" w:rsidR="00D053FF" w:rsidRDefault="00D053FF"/>
    <w:p w14:paraId="4E7DD927" w14:textId="4D008F8C" w:rsidR="00D053FF" w:rsidRDefault="00D053FF"/>
    <w:p w14:paraId="298FDAA8" w14:textId="0EC42EFC" w:rsidR="00D053FF" w:rsidRDefault="00D053FF"/>
    <w:p w14:paraId="174B25C2" w14:textId="38F43D66" w:rsidR="00D053FF" w:rsidRDefault="00D053FF"/>
    <w:p w14:paraId="0CE43532" w14:textId="29D9690D" w:rsidR="00D053FF" w:rsidRDefault="00D053FF"/>
    <w:p w14:paraId="149FDFCF" w14:textId="5459B1A2" w:rsidR="00D053FF" w:rsidRDefault="00D053FF"/>
    <w:p w14:paraId="10007EDA" w14:textId="7E0F335B" w:rsidR="00D053FF" w:rsidRDefault="00D053FF"/>
    <w:p w14:paraId="283212CF" w14:textId="240866A4" w:rsidR="00D053FF" w:rsidRDefault="00D053FF"/>
    <w:p w14:paraId="71567A71" w14:textId="1DA42B3A" w:rsidR="00D053FF" w:rsidRDefault="00D053FF"/>
    <w:p w14:paraId="3E1B1262" w14:textId="2F9D09ED" w:rsidR="00D053FF" w:rsidRDefault="00D053FF"/>
    <w:p w14:paraId="36929826" w14:textId="6A3EDF9E" w:rsidR="00D053FF" w:rsidRDefault="00D053FF">
      <w:r>
        <w:rPr>
          <w:noProof/>
        </w:rPr>
        <w:lastRenderedPageBreak/>
        <w:drawing>
          <wp:inline distT="0" distB="0" distL="0" distR="0" wp14:anchorId="7E14A531" wp14:editId="14D6F11A">
            <wp:extent cx="5274310" cy="27622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B61B0F" w14:textId="2738CD17" w:rsidR="00D053FF" w:rsidRDefault="00D053FF"/>
    <w:p w14:paraId="5317DADB" w14:textId="059F5D87" w:rsidR="00193615" w:rsidRDefault="00016176" w:rsidP="000D1154">
      <w:pPr>
        <w:rPr>
          <w:rFonts w:hint="eastAsia"/>
        </w:rPr>
      </w:pPr>
      <w:r w:rsidRPr="002D0C0E">
        <w:rPr>
          <w:rFonts w:ascii="Times New Roman" w:hAnsi="Times New Roman" w:cs="Times New Roman"/>
          <w:b/>
          <w:bCs/>
        </w:rPr>
        <w:t>Supplementary Figure S</w:t>
      </w:r>
      <w:r>
        <w:rPr>
          <w:rFonts w:ascii="Times New Roman" w:hAnsi="Times New Roman" w:cs="Times New Roman"/>
          <w:b/>
          <w:bCs/>
        </w:rPr>
        <w:t>4</w:t>
      </w:r>
      <w:r w:rsidR="000D1154" w:rsidRPr="000D1154">
        <w:rPr>
          <w:rFonts w:ascii="Times New Roman" w:hAnsi="Times New Roman" w:cs="Times New Roman"/>
          <w:sz w:val="24"/>
          <w:szCs w:val="24"/>
        </w:rPr>
        <w:t xml:space="preserve"> comparison of “</w:t>
      </w:r>
      <w:r w:rsidR="000D1154" w:rsidRPr="003C509B">
        <w:rPr>
          <w:rFonts w:ascii="Times New Roman" w:hAnsi="Times New Roman" w:cs="Times New Roman"/>
          <w:sz w:val="24"/>
          <w:szCs w:val="24"/>
        </w:rPr>
        <w:t>ACE2 Full-PPIN</w:t>
      </w:r>
      <w:r w:rsidR="000D1154" w:rsidRPr="000D1154">
        <w:rPr>
          <w:rFonts w:ascii="Times New Roman" w:hAnsi="Times New Roman" w:cs="Times New Roman"/>
          <w:sz w:val="24"/>
          <w:szCs w:val="24"/>
        </w:rPr>
        <w:t xml:space="preserve">” with network from </w:t>
      </w:r>
      <w:r w:rsidR="000D1154" w:rsidRPr="0034586C">
        <w:rPr>
          <w:rFonts w:ascii="Times New Roman" w:hAnsi="Times New Roman" w:cs="Times New Roman"/>
          <w:sz w:val="24"/>
          <w:szCs w:val="24"/>
        </w:rPr>
        <w:t>Gordon, D. E. et al.</w:t>
      </w:r>
      <w:r w:rsidR="000D1154">
        <w:rPr>
          <w:rFonts w:ascii="Times New Roman" w:hAnsi="Times New Roman" w:cs="Times New Roman"/>
          <w:sz w:val="24"/>
          <w:szCs w:val="24"/>
        </w:rPr>
        <w:t xml:space="preserve"> </w:t>
      </w:r>
      <w:r w:rsidR="003C509B" w:rsidRPr="000D115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0D1154">
        <w:rPr>
          <w:rFonts w:ascii="Times New Roman" w:hAnsi="Times New Roman" w:cs="Times New Roman"/>
          <w:sz w:val="24"/>
          <w:szCs w:val="24"/>
        </w:rPr>
        <w:t>.</w:t>
      </w:r>
      <w:r w:rsidR="003C509B" w:rsidRPr="000D1154">
        <w:rPr>
          <w:rFonts w:ascii="Times New Roman" w:hAnsi="Times New Roman" w:cs="Times New Roman"/>
          <w:sz w:val="24"/>
          <w:szCs w:val="24"/>
        </w:rPr>
        <w:t xml:space="preserve"> </w:t>
      </w:r>
      <w:r w:rsidR="000D1154">
        <w:rPr>
          <w:rFonts w:ascii="Times New Roman" w:hAnsi="Times New Roman" w:cs="Times New Roman"/>
          <w:sz w:val="24"/>
          <w:szCs w:val="24"/>
        </w:rPr>
        <w:t xml:space="preserve">A </w:t>
      </w:r>
      <w:r w:rsidR="003C509B" w:rsidRPr="003C509B">
        <w:rPr>
          <w:rFonts w:ascii="Times New Roman" w:hAnsi="Times New Roman" w:cs="Times New Roman"/>
          <w:sz w:val="24"/>
          <w:szCs w:val="24"/>
        </w:rPr>
        <w:t>co-network</w:t>
      </w:r>
      <w:r w:rsidR="003C509B" w:rsidRPr="003C509B">
        <w:rPr>
          <w:rFonts w:ascii="Times New Roman" w:hAnsi="Times New Roman" w:cs="Times New Roman"/>
          <w:sz w:val="24"/>
          <w:szCs w:val="24"/>
        </w:rPr>
        <w:t xml:space="preserve"> of </w:t>
      </w:r>
      <w:r w:rsidR="003C509B" w:rsidRPr="003C509B">
        <w:rPr>
          <w:rFonts w:ascii="Times New Roman" w:hAnsi="Times New Roman" w:cs="Times New Roman"/>
          <w:sz w:val="24"/>
          <w:szCs w:val="24"/>
        </w:rPr>
        <w:t xml:space="preserve">“ACE2 Full-PPIN” with the </w:t>
      </w:r>
      <w:r w:rsidR="003C509B" w:rsidRPr="003C509B">
        <w:rPr>
          <w:rFonts w:ascii="Times New Roman" w:hAnsi="Times New Roman" w:cs="Times New Roman"/>
          <w:sz w:val="24"/>
          <w:szCs w:val="24"/>
        </w:rPr>
        <w:t xml:space="preserve">literature reported </w:t>
      </w:r>
      <w:r w:rsidR="003C509B" w:rsidRPr="003C509B">
        <w:rPr>
          <w:rFonts w:ascii="Times New Roman" w:hAnsi="Times New Roman" w:cs="Times New Roman"/>
          <w:sz w:val="24"/>
          <w:szCs w:val="24"/>
        </w:rPr>
        <w:t>332 SARS-CoV-2 interacting proteins</w:t>
      </w:r>
      <w:r w:rsidR="003C509B">
        <w:rPr>
          <w:rFonts w:ascii="Times New Roman" w:hAnsi="Times New Roman" w:cs="Times New Roman"/>
          <w:sz w:val="24"/>
          <w:szCs w:val="24"/>
        </w:rPr>
        <w:t xml:space="preserve">. ACE2 interacting proteins are indicated in light pink, and the </w:t>
      </w:r>
      <w:r w:rsidR="003C509B" w:rsidRPr="003C509B">
        <w:rPr>
          <w:rFonts w:ascii="Times New Roman" w:hAnsi="Times New Roman" w:cs="Times New Roman"/>
          <w:sz w:val="24"/>
          <w:szCs w:val="24"/>
        </w:rPr>
        <w:t>SARS-CoV-2</w:t>
      </w:r>
      <w:r w:rsidR="003C509B">
        <w:rPr>
          <w:rFonts w:ascii="Times New Roman" w:hAnsi="Times New Roman" w:cs="Times New Roman"/>
          <w:sz w:val="24"/>
          <w:szCs w:val="24"/>
        </w:rPr>
        <w:t xml:space="preserve"> interacting proteins are shown in red color.</w:t>
      </w:r>
      <w:r w:rsidR="000D1154">
        <w:rPr>
          <w:rFonts w:ascii="Times New Roman" w:hAnsi="Times New Roman" w:cs="Times New Roman"/>
          <w:sz w:val="24"/>
          <w:szCs w:val="24"/>
        </w:rPr>
        <w:t xml:space="preserve"> </w:t>
      </w:r>
      <w:r w:rsidR="000D1154" w:rsidRPr="000D1154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="000D1154">
        <w:rPr>
          <w:rFonts w:ascii="Times New Roman" w:hAnsi="Times New Roman" w:cs="Times New Roman"/>
          <w:sz w:val="24"/>
          <w:szCs w:val="24"/>
        </w:rPr>
        <w:t xml:space="preserve"> </w:t>
      </w:r>
      <w:r w:rsidR="003C509B" w:rsidRPr="003C509B">
        <w:rPr>
          <w:rFonts w:ascii="Times New Roman" w:hAnsi="Times New Roman" w:cs="Times New Roman"/>
          <w:sz w:val="24"/>
          <w:szCs w:val="24"/>
        </w:rPr>
        <w:t>After reduce the nodes with single connection, a core smaller PPIN was obtained to show a clear relationship between ACE2 interacting proteins and SARS-CoV-2 coding proteins.</w:t>
      </w:r>
    </w:p>
    <w:sectPr w:rsidR="00193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810C5C"/>
    <w:multiLevelType w:val="hybridMultilevel"/>
    <w:tmpl w:val="39A6F4AA"/>
    <w:lvl w:ilvl="0" w:tplc="39942AB8">
      <w:start w:val="1"/>
      <w:numFmt w:val="upp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DFD"/>
    <w:rsid w:val="00016176"/>
    <w:rsid w:val="000B66A9"/>
    <w:rsid w:val="000D1154"/>
    <w:rsid w:val="00193615"/>
    <w:rsid w:val="002747D9"/>
    <w:rsid w:val="002B41CF"/>
    <w:rsid w:val="002D0C0E"/>
    <w:rsid w:val="00354DFD"/>
    <w:rsid w:val="003C509B"/>
    <w:rsid w:val="005264F1"/>
    <w:rsid w:val="0099157E"/>
    <w:rsid w:val="00B5166C"/>
    <w:rsid w:val="00D053FF"/>
    <w:rsid w:val="00D2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C72EB"/>
  <w15:chartTrackingRefBased/>
  <w15:docId w15:val="{962CCEA3-0D0C-4672-890B-86B911E63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509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183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bingli wu</dc:creator>
  <cp:keywords/>
  <dc:description/>
  <cp:lastModifiedBy>bingli wu</cp:lastModifiedBy>
  <cp:revision>13</cp:revision>
  <dcterms:created xsi:type="dcterms:W3CDTF">2020-07-11T02:26:00Z</dcterms:created>
  <dcterms:modified xsi:type="dcterms:W3CDTF">2020-07-11T04:16:00Z</dcterms:modified>
</cp:coreProperties>
</file>