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03D84" w14:textId="4EB7C8AC" w:rsidR="0067609E" w:rsidRPr="008D0D99" w:rsidRDefault="008D0D99" w:rsidP="0067609E">
      <w:pPr>
        <w:jc w:val="center"/>
        <w:rPr>
          <w:b/>
          <w:bCs/>
        </w:rPr>
      </w:pPr>
      <w:r w:rsidRPr="008D0D99">
        <w:rPr>
          <w:b/>
          <w:bCs/>
        </w:rPr>
        <w:t>Current aviation roadmaps are n</w:t>
      </w:r>
      <w:r>
        <w:rPr>
          <w:b/>
          <w:bCs/>
        </w:rPr>
        <w:t>ot within planetary boundaries</w:t>
      </w:r>
    </w:p>
    <w:p w14:paraId="6EC0DCB1" w14:textId="5008E92B" w:rsidR="0067609E" w:rsidRPr="009830A3" w:rsidRDefault="0067609E" w:rsidP="0067609E">
      <w:pPr>
        <w:jc w:val="center"/>
        <w:rPr>
          <w:b/>
          <w:bCs/>
          <w:lang w:val="fr-FR"/>
        </w:rPr>
      </w:pPr>
      <w:proofErr w:type="spellStart"/>
      <w:r w:rsidRPr="009830A3">
        <w:rPr>
          <w:b/>
          <w:bCs/>
          <w:lang w:val="fr-FR"/>
        </w:rPr>
        <w:t>Supplementary</w:t>
      </w:r>
      <w:proofErr w:type="spellEnd"/>
      <w:r w:rsidRPr="009830A3">
        <w:rPr>
          <w:b/>
          <w:bCs/>
          <w:lang w:val="fr-FR"/>
        </w:rPr>
        <w:t xml:space="preserve"> information document</w:t>
      </w:r>
    </w:p>
    <w:p w14:paraId="57A4A268" w14:textId="77777777" w:rsidR="0067609E" w:rsidRPr="003325A0" w:rsidRDefault="0067609E" w:rsidP="0067609E">
      <w:pPr>
        <w:jc w:val="center"/>
        <w:rPr>
          <w:vertAlign w:val="superscript"/>
          <w:lang w:val="fr-FR"/>
        </w:rPr>
      </w:pPr>
      <w:r w:rsidRPr="003325A0">
        <w:rPr>
          <w:lang w:val="fr-FR"/>
        </w:rPr>
        <w:t>B. Païs</w:t>
      </w:r>
      <w:r w:rsidRPr="003325A0">
        <w:rPr>
          <w:vertAlign w:val="superscript"/>
          <w:lang w:val="fr-FR"/>
        </w:rPr>
        <w:t>1*</w:t>
      </w:r>
      <w:r w:rsidRPr="003325A0">
        <w:rPr>
          <w:lang w:val="fr-FR"/>
        </w:rPr>
        <w:t>, A. Gondran</w:t>
      </w:r>
      <w:r w:rsidRPr="003325A0">
        <w:rPr>
          <w:vertAlign w:val="superscript"/>
          <w:lang w:val="fr-FR"/>
        </w:rPr>
        <w:t>2</w:t>
      </w:r>
      <w:r w:rsidRPr="003325A0">
        <w:rPr>
          <w:lang w:val="fr-FR"/>
        </w:rPr>
        <w:t>, L. Hamelin</w:t>
      </w:r>
      <w:r w:rsidRPr="003325A0">
        <w:rPr>
          <w:vertAlign w:val="superscript"/>
          <w:lang w:val="fr-FR"/>
        </w:rPr>
        <w:t>3</w:t>
      </w:r>
      <w:r w:rsidRPr="003325A0">
        <w:rPr>
          <w:lang w:val="fr-FR"/>
        </w:rPr>
        <w:t>, F. Simatos</w:t>
      </w:r>
      <w:r w:rsidRPr="003325A0">
        <w:rPr>
          <w:vertAlign w:val="superscript"/>
          <w:lang w:val="fr-FR"/>
        </w:rPr>
        <w:t>1</w:t>
      </w:r>
    </w:p>
    <w:p w14:paraId="61F7451F" w14:textId="77777777" w:rsidR="0067609E" w:rsidRDefault="0067609E" w:rsidP="0067609E">
      <w:pPr>
        <w:jc w:val="center"/>
        <w:rPr>
          <w:lang w:val="fr-FR"/>
        </w:rPr>
      </w:pPr>
      <w:r>
        <w:rPr>
          <w:vertAlign w:val="superscript"/>
          <w:lang w:val="fr-FR"/>
        </w:rPr>
        <w:t>1</w:t>
      </w:r>
      <w:r>
        <w:rPr>
          <w:lang w:val="fr-FR"/>
        </w:rPr>
        <w:t>Fédération ENAC ISAE-SUPAERO ONERA, Université de Toulouse, France</w:t>
      </w:r>
    </w:p>
    <w:p w14:paraId="6623B231" w14:textId="77777777" w:rsidR="0067609E" w:rsidRDefault="0067609E" w:rsidP="0067609E">
      <w:pPr>
        <w:jc w:val="center"/>
        <w:rPr>
          <w:lang w:val="fr-FR"/>
        </w:rPr>
      </w:pPr>
      <w:r>
        <w:rPr>
          <w:vertAlign w:val="superscript"/>
          <w:lang w:val="fr-FR"/>
        </w:rPr>
        <w:t>2</w:t>
      </w:r>
      <w:r>
        <w:rPr>
          <w:lang w:val="fr-FR"/>
        </w:rPr>
        <w:t>ENAC, Université de Toulouse, Toulouse, France</w:t>
      </w:r>
    </w:p>
    <w:p w14:paraId="0277EC47" w14:textId="77777777" w:rsidR="0067609E" w:rsidRDefault="0067609E" w:rsidP="0067609E">
      <w:pPr>
        <w:jc w:val="center"/>
        <w:rPr>
          <w:lang w:val="fr-FR"/>
        </w:rPr>
      </w:pPr>
      <w:r>
        <w:rPr>
          <w:vertAlign w:val="superscript"/>
          <w:lang w:val="fr-FR"/>
        </w:rPr>
        <w:t>3</w:t>
      </w:r>
      <w:r>
        <w:rPr>
          <w:lang w:val="fr-FR"/>
        </w:rPr>
        <w:t>TBI, Université de Toulouse, CNRS, INRAE, INSA, Toulouse, France</w:t>
      </w:r>
    </w:p>
    <w:p w14:paraId="4DB0178A" w14:textId="2CCE19DE" w:rsidR="0067609E" w:rsidRDefault="0067609E" w:rsidP="0067609E">
      <w:pPr>
        <w:pStyle w:val="Paragraphedeliste"/>
        <w:jc w:val="center"/>
      </w:pPr>
      <w:r>
        <w:t>*Corresponding author</w:t>
      </w:r>
      <w:r w:rsidR="000C3888">
        <w:t>: bastien.pais@isae.fr</w:t>
      </w:r>
    </w:p>
    <w:p w14:paraId="11DB4AD7" w14:textId="2701449E" w:rsidR="00D55E15" w:rsidRPr="00D04331" w:rsidRDefault="00D55E15" w:rsidP="00D04331">
      <w:pPr>
        <w:rPr>
          <w:b/>
          <w:bCs/>
        </w:rPr>
      </w:pPr>
      <w:bookmarkStart w:id="0" w:name="_Toc173411778"/>
      <w:bookmarkStart w:id="1" w:name="_Toc176950625"/>
      <w:r w:rsidRPr="00D04331">
        <w:rPr>
          <w:b/>
          <w:bCs/>
        </w:rPr>
        <w:t>Figures</w:t>
      </w:r>
      <w:bookmarkEnd w:id="0"/>
      <w:bookmarkEnd w:id="1"/>
    </w:p>
    <w:p w14:paraId="3A3AA692" w14:textId="3212ED8F" w:rsidR="00496AE4" w:rsidRDefault="00D04331">
      <w:pPr>
        <w:pStyle w:val="TM1"/>
        <w:tabs>
          <w:tab w:val="right" w:leader="dot" w:pos="9062"/>
        </w:tabs>
        <w:rPr>
          <w:rFonts w:eastAsiaTheme="minorEastAsia" w:cstheme="minorBidi"/>
          <w:b w:val="0"/>
          <w:bCs w:val="0"/>
          <w:noProof/>
          <w:kern w:val="2"/>
          <w:sz w:val="22"/>
          <w:szCs w:val="22"/>
          <w:lang w:val="fr-FR"/>
          <w14:ligatures w14:val="standardContextual"/>
        </w:rPr>
      </w:pPr>
      <w:r w:rsidRPr="00D04331">
        <w:rPr>
          <w:b w:val="0"/>
          <w:bCs w:val="0"/>
          <w:i/>
          <w:iCs/>
          <w:sz w:val="24"/>
          <w:szCs w:val="24"/>
          <w:lang w:val="fr-FR" w:eastAsia="en-US"/>
        </w:rPr>
        <w:fldChar w:fldCharType="begin"/>
      </w:r>
      <w:r w:rsidRPr="00D04331">
        <w:rPr>
          <w:b w:val="0"/>
          <w:bCs w:val="0"/>
          <w:i/>
          <w:iCs/>
          <w:sz w:val="24"/>
          <w:szCs w:val="24"/>
          <w:lang w:val="fr-FR" w:eastAsia="en-US"/>
        </w:rPr>
        <w:instrText xml:space="preserve"> TOC \o "1-1" \h \z \u </w:instrText>
      </w:r>
      <w:r w:rsidRPr="00D04331">
        <w:rPr>
          <w:b w:val="0"/>
          <w:bCs w:val="0"/>
          <w:i/>
          <w:iCs/>
          <w:sz w:val="24"/>
          <w:szCs w:val="24"/>
          <w:lang w:val="fr-FR" w:eastAsia="en-US"/>
        </w:rPr>
        <w:fldChar w:fldCharType="separate"/>
      </w:r>
      <w:hyperlink w:anchor="_Toc178174614" w:history="1">
        <w:r w:rsidR="00496AE4" w:rsidRPr="00A755FE">
          <w:rPr>
            <w:rStyle w:val="Lienhypertexte"/>
            <w:noProof/>
          </w:rPr>
          <w:t>Figure SI1- Contribution analysis for each AEC and each PB with Remind SSP2-RCP26 2020 technosphere</w:t>
        </w:r>
        <w:r w:rsidR="00496AE4">
          <w:rPr>
            <w:noProof/>
            <w:webHidden/>
          </w:rPr>
          <w:tab/>
        </w:r>
        <w:r w:rsidR="00496AE4">
          <w:rPr>
            <w:noProof/>
            <w:webHidden/>
          </w:rPr>
          <w:fldChar w:fldCharType="begin"/>
        </w:r>
        <w:r w:rsidR="00496AE4">
          <w:rPr>
            <w:noProof/>
            <w:webHidden/>
          </w:rPr>
          <w:instrText xml:space="preserve"> PAGEREF _Toc178174614 \h </w:instrText>
        </w:r>
        <w:r w:rsidR="00496AE4">
          <w:rPr>
            <w:noProof/>
            <w:webHidden/>
          </w:rPr>
        </w:r>
        <w:r w:rsidR="00496AE4">
          <w:rPr>
            <w:noProof/>
            <w:webHidden/>
          </w:rPr>
          <w:fldChar w:fldCharType="separate"/>
        </w:r>
        <w:r w:rsidR="009830A3">
          <w:rPr>
            <w:noProof/>
            <w:webHidden/>
          </w:rPr>
          <w:t>9</w:t>
        </w:r>
        <w:r w:rsidR="00496AE4">
          <w:rPr>
            <w:noProof/>
            <w:webHidden/>
          </w:rPr>
          <w:fldChar w:fldCharType="end"/>
        </w:r>
      </w:hyperlink>
    </w:p>
    <w:p w14:paraId="771505BA" w14:textId="0F2E7A13"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15" w:history="1">
        <w:r w:rsidR="00496AE4" w:rsidRPr="00A755FE">
          <w:rPr>
            <w:rStyle w:val="Lienhypertexte"/>
            <w:noProof/>
          </w:rPr>
          <w:t>Figure SI2- Contribution analysis for each AEC and each PB with Remind SSP2-RCP26 2050 technosphere</w:t>
        </w:r>
        <w:r w:rsidR="00496AE4">
          <w:rPr>
            <w:noProof/>
            <w:webHidden/>
          </w:rPr>
          <w:tab/>
        </w:r>
        <w:r w:rsidR="00496AE4">
          <w:rPr>
            <w:noProof/>
            <w:webHidden/>
          </w:rPr>
          <w:fldChar w:fldCharType="begin"/>
        </w:r>
        <w:r w:rsidR="00496AE4">
          <w:rPr>
            <w:noProof/>
            <w:webHidden/>
          </w:rPr>
          <w:instrText xml:space="preserve"> PAGEREF _Toc178174615 \h </w:instrText>
        </w:r>
        <w:r w:rsidR="00496AE4">
          <w:rPr>
            <w:noProof/>
            <w:webHidden/>
          </w:rPr>
        </w:r>
        <w:r w:rsidR="00496AE4">
          <w:rPr>
            <w:noProof/>
            <w:webHidden/>
          </w:rPr>
          <w:fldChar w:fldCharType="separate"/>
        </w:r>
        <w:r w:rsidR="009830A3">
          <w:rPr>
            <w:noProof/>
            <w:webHidden/>
          </w:rPr>
          <w:t>10</w:t>
        </w:r>
        <w:r w:rsidR="00496AE4">
          <w:rPr>
            <w:noProof/>
            <w:webHidden/>
          </w:rPr>
          <w:fldChar w:fldCharType="end"/>
        </w:r>
      </w:hyperlink>
    </w:p>
    <w:p w14:paraId="7C89B6D7" w14:textId="00BFB96A"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16" w:history="1">
        <w:r w:rsidR="00496AE4" w:rsidRPr="00A755FE">
          <w:rPr>
            <w:rStyle w:val="Lienhypertexte"/>
            <w:noProof/>
          </w:rPr>
          <w:t>Figure SI3- Distribution of biosphere integrity impact in 2050 between the climate change and land occupation drivers</w:t>
        </w:r>
        <w:r w:rsidR="00496AE4">
          <w:rPr>
            <w:noProof/>
            <w:webHidden/>
          </w:rPr>
          <w:tab/>
        </w:r>
        <w:r w:rsidR="00496AE4">
          <w:rPr>
            <w:noProof/>
            <w:webHidden/>
          </w:rPr>
          <w:fldChar w:fldCharType="begin"/>
        </w:r>
        <w:r w:rsidR="00496AE4">
          <w:rPr>
            <w:noProof/>
            <w:webHidden/>
          </w:rPr>
          <w:instrText xml:space="preserve"> PAGEREF _Toc178174616 \h </w:instrText>
        </w:r>
        <w:r w:rsidR="00496AE4">
          <w:rPr>
            <w:noProof/>
            <w:webHidden/>
          </w:rPr>
        </w:r>
        <w:r w:rsidR="00496AE4">
          <w:rPr>
            <w:noProof/>
            <w:webHidden/>
          </w:rPr>
          <w:fldChar w:fldCharType="separate"/>
        </w:r>
        <w:r w:rsidR="009830A3">
          <w:rPr>
            <w:noProof/>
            <w:webHidden/>
          </w:rPr>
          <w:t>11</w:t>
        </w:r>
        <w:r w:rsidR="00496AE4">
          <w:rPr>
            <w:noProof/>
            <w:webHidden/>
          </w:rPr>
          <w:fldChar w:fldCharType="end"/>
        </w:r>
      </w:hyperlink>
    </w:p>
    <w:p w14:paraId="4A384320" w14:textId="5A6B8741"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17" w:history="1">
        <w:r w:rsidR="00496AE4" w:rsidRPr="00A755FE">
          <w:rPr>
            <w:rStyle w:val="Lienhypertexte"/>
            <w:noProof/>
          </w:rPr>
          <w:t>Figure SI4- Sensitivity analysis of AESA of aviation scenarios to the choice of IAM-SSP-RCP</w:t>
        </w:r>
        <w:r w:rsidR="00496AE4">
          <w:rPr>
            <w:noProof/>
            <w:webHidden/>
          </w:rPr>
          <w:tab/>
        </w:r>
        <w:r w:rsidR="00496AE4">
          <w:rPr>
            <w:noProof/>
            <w:webHidden/>
          </w:rPr>
          <w:fldChar w:fldCharType="begin"/>
        </w:r>
        <w:r w:rsidR="00496AE4">
          <w:rPr>
            <w:noProof/>
            <w:webHidden/>
          </w:rPr>
          <w:instrText xml:space="preserve"> PAGEREF _Toc178174617 \h </w:instrText>
        </w:r>
        <w:r w:rsidR="00496AE4">
          <w:rPr>
            <w:noProof/>
            <w:webHidden/>
          </w:rPr>
        </w:r>
        <w:r w:rsidR="00496AE4">
          <w:rPr>
            <w:noProof/>
            <w:webHidden/>
          </w:rPr>
          <w:fldChar w:fldCharType="separate"/>
        </w:r>
        <w:r w:rsidR="009830A3">
          <w:rPr>
            <w:noProof/>
            <w:webHidden/>
          </w:rPr>
          <w:t>12</w:t>
        </w:r>
        <w:r w:rsidR="00496AE4">
          <w:rPr>
            <w:noProof/>
            <w:webHidden/>
          </w:rPr>
          <w:fldChar w:fldCharType="end"/>
        </w:r>
      </w:hyperlink>
    </w:p>
    <w:p w14:paraId="6B74078D" w14:textId="6A530597"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18" w:history="1">
        <w:r w:rsidR="00496AE4" w:rsidRPr="00A755FE">
          <w:rPr>
            <w:rStyle w:val="Lienhypertexte"/>
            <w:noProof/>
          </w:rPr>
          <w:t>Figure SI5- Aggregated sensitivity analysis of AESA of aviation scenarios to the choice of IAM-SSP-RCP</w:t>
        </w:r>
        <w:r w:rsidR="00496AE4">
          <w:rPr>
            <w:noProof/>
            <w:webHidden/>
          </w:rPr>
          <w:tab/>
        </w:r>
        <w:r w:rsidR="00496AE4">
          <w:rPr>
            <w:noProof/>
            <w:webHidden/>
          </w:rPr>
          <w:fldChar w:fldCharType="begin"/>
        </w:r>
        <w:r w:rsidR="00496AE4">
          <w:rPr>
            <w:noProof/>
            <w:webHidden/>
          </w:rPr>
          <w:instrText xml:space="preserve"> PAGEREF _Toc178174618 \h </w:instrText>
        </w:r>
        <w:r w:rsidR="00496AE4">
          <w:rPr>
            <w:noProof/>
            <w:webHidden/>
          </w:rPr>
        </w:r>
        <w:r w:rsidR="00496AE4">
          <w:rPr>
            <w:noProof/>
            <w:webHidden/>
          </w:rPr>
          <w:fldChar w:fldCharType="separate"/>
        </w:r>
        <w:r w:rsidR="009830A3">
          <w:rPr>
            <w:noProof/>
            <w:webHidden/>
          </w:rPr>
          <w:t>13</w:t>
        </w:r>
        <w:r w:rsidR="00496AE4">
          <w:rPr>
            <w:noProof/>
            <w:webHidden/>
          </w:rPr>
          <w:fldChar w:fldCharType="end"/>
        </w:r>
      </w:hyperlink>
    </w:p>
    <w:p w14:paraId="5D529FC3" w14:textId="3F5C76ED"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19" w:history="1">
        <w:r w:rsidR="00496AE4" w:rsidRPr="00A755FE">
          <w:rPr>
            <w:rStyle w:val="Lienhypertexte"/>
            <w:noProof/>
          </w:rPr>
          <w:t>Figure SI6- Sensitivity analysis of 2050 aviation relative resource needs to the choice of IAM-SSP-RCP</w:t>
        </w:r>
        <w:r w:rsidR="00496AE4">
          <w:rPr>
            <w:noProof/>
            <w:webHidden/>
          </w:rPr>
          <w:tab/>
        </w:r>
        <w:r w:rsidR="00496AE4">
          <w:rPr>
            <w:noProof/>
            <w:webHidden/>
          </w:rPr>
          <w:fldChar w:fldCharType="begin"/>
        </w:r>
        <w:r w:rsidR="00496AE4">
          <w:rPr>
            <w:noProof/>
            <w:webHidden/>
          </w:rPr>
          <w:instrText xml:space="preserve"> PAGEREF _Toc178174619 \h </w:instrText>
        </w:r>
        <w:r w:rsidR="00496AE4">
          <w:rPr>
            <w:noProof/>
            <w:webHidden/>
          </w:rPr>
        </w:r>
        <w:r w:rsidR="00496AE4">
          <w:rPr>
            <w:noProof/>
            <w:webHidden/>
          </w:rPr>
          <w:fldChar w:fldCharType="separate"/>
        </w:r>
        <w:r w:rsidR="009830A3">
          <w:rPr>
            <w:noProof/>
            <w:webHidden/>
          </w:rPr>
          <w:t>14</w:t>
        </w:r>
        <w:r w:rsidR="00496AE4">
          <w:rPr>
            <w:noProof/>
            <w:webHidden/>
          </w:rPr>
          <w:fldChar w:fldCharType="end"/>
        </w:r>
      </w:hyperlink>
    </w:p>
    <w:p w14:paraId="45C7D947" w14:textId="36C2D24D"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20" w:history="1">
        <w:r w:rsidR="00496AE4" w:rsidRPr="00A755FE">
          <w:rPr>
            <w:rStyle w:val="Lienhypertexte"/>
            <w:noProof/>
          </w:rPr>
          <w:t>Figure SI7- Sensitivity analysis of 2050 aviation absolute resource needs to the choice of IAM-SSP-RCP</w:t>
        </w:r>
        <w:r w:rsidR="00496AE4">
          <w:rPr>
            <w:noProof/>
            <w:webHidden/>
          </w:rPr>
          <w:tab/>
        </w:r>
        <w:r w:rsidR="00496AE4">
          <w:rPr>
            <w:noProof/>
            <w:webHidden/>
          </w:rPr>
          <w:fldChar w:fldCharType="begin"/>
        </w:r>
        <w:r w:rsidR="00496AE4">
          <w:rPr>
            <w:noProof/>
            <w:webHidden/>
          </w:rPr>
          <w:instrText xml:space="preserve"> PAGEREF _Toc178174620 \h </w:instrText>
        </w:r>
        <w:r w:rsidR="00496AE4">
          <w:rPr>
            <w:noProof/>
            <w:webHidden/>
          </w:rPr>
        </w:r>
        <w:r w:rsidR="00496AE4">
          <w:rPr>
            <w:noProof/>
            <w:webHidden/>
          </w:rPr>
          <w:fldChar w:fldCharType="separate"/>
        </w:r>
        <w:r w:rsidR="009830A3">
          <w:rPr>
            <w:noProof/>
            <w:webHidden/>
          </w:rPr>
          <w:t>15</w:t>
        </w:r>
        <w:r w:rsidR="00496AE4">
          <w:rPr>
            <w:noProof/>
            <w:webHidden/>
          </w:rPr>
          <w:fldChar w:fldCharType="end"/>
        </w:r>
      </w:hyperlink>
    </w:p>
    <w:p w14:paraId="1EE73FAD" w14:textId="101A6003"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21" w:history="1">
        <w:r w:rsidR="00496AE4" w:rsidRPr="00A755FE">
          <w:rPr>
            <w:rStyle w:val="Lienhypertexte"/>
            <w:noProof/>
          </w:rPr>
          <w:t>Figure SI8- Aggregated sensitivity analysis of 2050 aviation relative resource needs to the choice of IAM-SSP-RCP</w:t>
        </w:r>
        <w:r w:rsidR="00496AE4">
          <w:rPr>
            <w:noProof/>
            <w:webHidden/>
          </w:rPr>
          <w:tab/>
        </w:r>
        <w:r w:rsidR="00496AE4">
          <w:rPr>
            <w:noProof/>
            <w:webHidden/>
          </w:rPr>
          <w:fldChar w:fldCharType="begin"/>
        </w:r>
        <w:r w:rsidR="00496AE4">
          <w:rPr>
            <w:noProof/>
            <w:webHidden/>
          </w:rPr>
          <w:instrText xml:space="preserve"> PAGEREF _Toc178174621 \h </w:instrText>
        </w:r>
        <w:r w:rsidR="00496AE4">
          <w:rPr>
            <w:noProof/>
            <w:webHidden/>
          </w:rPr>
        </w:r>
        <w:r w:rsidR="00496AE4">
          <w:rPr>
            <w:noProof/>
            <w:webHidden/>
          </w:rPr>
          <w:fldChar w:fldCharType="separate"/>
        </w:r>
        <w:r w:rsidR="009830A3">
          <w:rPr>
            <w:noProof/>
            <w:webHidden/>
          </w:rPr>
          <w:t>16</w:t>
        </w:r>
        <w:r w:rsidR="00496AE4">
          <w:rPr>
            <w:noProof/>
            <w:webHidden/>
          </w:rPr>
          <w:fldChar w:fldCharType="end"/>
        </w:r>
      </w:hyperlink>
    </w:p>
    <w:p w14:paraId="2882A33F" w14:textId="1E56CF0B"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22" w:history="1">
        <w:r w:rsidR="00496AE4" w:rsidRPr="00A755FE">
          <w:rPr>
            <w:rStyle w:val="Lienhypertexte"/>
            <w:noProof/>
          </w:rPr>
          <w:t>Figure SI9- Resource requirements with CAGR=0% between 2023 and 2050</w:t>
        </w:r>
        <w:r w:rsidR="00496AE4">
          <w:rPr>
            <w:noProof/>
            <w:webHidden/>
          </w:rPr>
          <w:tab/>
        </w:r>
        <w:r w:rsidR="00496AE4">
          <w:rPr>
            <w:noProof/>
            <w:webHidden/>
          </w:rPr>
          <w:fldChar w:fldCharType="begin"/>
        </w:r>
        <w:r w:rsidR="00496AE4">
          <w:rPr>
            <w:noProof/>
            <w:webHidden/>
          </w:rPr>
          <w:instrText xml:space="preserve"> PAGEREF _Toc178174622 \h </w:instrText>
        </w:r>
        <w:r w:rsidR="00496AE4">
          <w:rPr>
            <w:noProof/>
            <w:webHidden/>
          </w:rPr>
        </w:r>
        <w:r w:rsidR="00496AE4">
          <w:rPr>
            <w:noProof/>
            <w:webHidden/>
          </w:rPr>
          <w:fldChar w:fldCharType="separate"/>
        </w:r>
        <w:r w:rsidR="009830A3">
          <w:rPr>
            <w:noProof/>
            <w:webHidden/>
          </w:rPr>
          <w:t>17</w:t>
        </w:r>
        <w:r w:rsidR="00496AE4">
          <w:rPr>
            <w:noProof/>
            <w:webHidden/>
          </w:rPr>
          <w:fldChar w:fldCharType="end"/>
        </w:r>
      </w:hyperlink>
    </w:p>
    <w:p w14:paraId="36BD61BB" w14:textId="6B8983FD"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23" w:history="1">
        <w:r w:rsidR="00496AE4" w:rsidRPr="00A755FE">
          <w:rPr>
            <w:rStyle w:val="Lienhypertexte"/>
            <w:noProof/>
          </w:rPr>
          <w:t>Figure SI10- Resource requirements with CAGR=-3% between 2023 and 2050</w:t>
        </w:r>
        <w:r w:rsidR="00496AE4">
          <w:rPr>
            <w:noProof/>
            <w:webHidden/>
          </w:rPr>
          <w:tab/>
        </w:r>
        <w:r w:rsidR="00496AE4">
          <w:rPr>
            <w:noProof/>
            <w:webHidden/>
          </w:rPr>
          <w:fldChar w:fldCharType="begin"/>
        </w:r>
        <w:r w:rsidR="00496AE4">
          <w:rPr>
            <w:noProof/>
            <w:webHidden/>
          </w:rPr>
          <w:instrText xml:space="preserve"> PAGEREF _Toc178174623 \h </w:instrText>
        </w:r>
        <w:r w:rsidR="00496AE4">
          <w:rPr>
            <w:noProof/>
            <w:webHidden/>
          </w:rPr>
        </w:r>
        <w:r w:rsidR="00496AE4">
          <w:rPr>
            <w:noProof/>
            <w:webHidden/>
          </w:rPr>
          <w:fldChar w:fldCharType="separate"/>
        </w:r>
        <w:r w:rsidR="009830A3">
          <w:rPr>
            <w:noProof/>
            <w:webHidden/>
          </w:rPr>
          <w:t>18</w:t>
        </w:r>
        <w:r w:rsidR="00496AE4">
          <w:rPr>
            <w:noProof/>
            <w:webHidden/>
          </w:rPr>
          <w:fldChar w:fldCharType="end"/>
        </w:r>
      </w:hyperlink>
    </w:p>
    <w:p w14:paraId="1A5B2578" w14:textId="3912CB37" w:rsidR="00496AE4" w:rsidRDefault="00000000">
      <w:pPr>
        <w:pStyle w:val="TM1"/>
        <w:tabs>
          <w:tab w:val="right" w:leader="dot" w:pos="9062"/>
        </w:tabs>
        <w:rPr>
          <w:rFonts w:eastAsiaTheme="minorEastAsia" w:cstheme="minorBidi"/>
          <w:b w:val="0"/>
          <w:bCs w:val="0"/>
          <w:noProof/>
          <w:kern w:val="2"/>
          <w:sz w:val="22"/>
          <w:szCs w:val="22"/>
          <w:lang w:val="fr-FR"/>
          <w14:ligatures w14:val="standardContextual"/>
        </w:rPr>
      </w:pPr>
      <w:hyperlink w:anchor="_Toc178174624" w:history="1">
        <w:r w:rsidR="00496AE4" w:rsidRPr="00A755FE">
          <w:rPr>
            <w:rStyle w:val="Lienhypertexte"/>
            <w:noProof/>
          </w:rPr>
          <w:t>Figure SI11- Evolution of the energy mix for some institutional and industrial scenarios</w:t>
        </w:r>
        <w:r w:rsidR="00496AE4">
          <w:rPr>
            <w:noProof/>
            <w:webHidden/>
          </w:rPr>
          <w:tab/>
        </w:r>
        <w:r w:rsidR="00496AE4">
          <w:rPr>
            <w:noProof/>
            <w:webHidden/>
          </w:rPr>
          <w:fldChar w:fldCharType="begin"/>
        </w:r>
        <w:r w:rsidR="00496AE4">
          <w:rPr>
            <w:noProof/>
            <w:webHidden/>
          </w:rPr>
          <w:instrText xml:space="preserve"> PAGEREF _Toc178174624 \h </w:instrText>
        </w:r>
        <w:r w:rsidR="00496AE4">
          <w:rPr>
            <w:noProof/>
            <w:webHidden/>
          </w:rPr>
        </w:r>
        <w:r w:rsidR="00496AE4">
          <w:rPr>
            <w:noProof/>
            <w:webHidden/>
          </w:rPr>
          <w:fldChar w:fldCharType="separate"/>
        </w:r>
        <w:r w:rsidR="009830A3">
          <w:rPr>
            <w:noProof/>
            <w:webHidden/>
          </w:rPr>
          <w:t>19</w:t>
        </w:r>
        <w:r w:rsidR="00496AE4">
          <w:rPr>
            <w:noProof/>
            <w:webHidden/>
          </w:rPr>
          <w:fldChar w:fldCharType="end"/>
        </w:r>
      </w:hyperlink>
    </w:p>
    <w:p w14:paraId="00BD45D6" w14:textId="35B91A9A" w:rsidR="00D55E15" w:rsidRDefault="00D04331" w:rsidP="00D55E15">
      <w:pPr>
        <w:rPr>
          <w:lang w:val="fr-FR" w:eastAsia="en-US"/>
        </w:rPr>
      </w:pPr>
      <w:r w:rsidRPr="00D04331">
        <w:rPr>
          <w:rFonts w:asciiTheme="minorHAnsi" w:hAnsiTheme="minorHAnsi" w:cstheme="minorHAnsi"/>
          <w:i/>
          <w:iCs/>
          <w:sz w:val="24"/>
          <w:szCs w:val="24"/>
          <w:lang w:val="fr-FR" w:eastAsia="en-US"/>
        </w:rPr>
        <w:fldChar w:fldCharType="end"/>
      </w:r>
    </w:p>
    <w:p w14:paraId="1C0CA7AD" w14:textId="01987CED" w:rsidR="00357884" w:rsidRPr="00D04331" w:rsidRDefault="002736B5" w:rsidP="00D04331">
      <w:pPr>
        <w:rPr>
          <w:b/>
          <w:bCs/>
        </w:rPr>
      </w:pPr>
      <w:bookmarkStart w:id="2" w:name="_Toc176950626"/>
      <w:r w:rsidRPr="00D04331">
        <w:rPr>
          <w:b/>
          <w:bCs/>
        </w:rPr>
        <w:t>Tables</w:t>
      </w:r>
      <w:bookmarkEnd w:id="2"/>
    </w:p>
    <w:p w14:paraId="52A365D4" w14:textId="3DDF1BB1" w:rsidR="004D65F3" w:rsidRPr="004D65F3" w:rsidRDefault="002736B5" w:rsidP="0052234D">
      <w:pPr>
        <w:pStyle w:val="Tabledesillustrations"/>
        <w:tabs>
          <w:tab w:val="right" w:leader="dot" w:pos="9062"/>
        </w:tabs>
        <w:spacing w:before="240" w:after="120"/>
        <w:rPr>
          <w:rFonts w:asciiTheme="minorHAnsi" w:eastAsiaTheme="minorEastAsia" w:hAnsiTheme="minorHAnsi" w:cstheme="minorHAnsi"/>
          <w:b/>
          <w:bCs/>
          <w:noProof/>
          <w:kern w:val="2"/>
          <w:sz w:val="20"/>
          <w:szCs w:val="20"/>
          <w:lang w:val="fr-FR"/>
          <w14:ligatures w14:val="standardContextual"/>
        </w:rPr>
      </w:pPr>
      <w:r w:rsidRPr="004D65F3">
        <w:rPr>
          <w:rFonts w:asciiTheme="minorHAnsi" w:hAnsiTheme="minorHAnsi" w:cstheme="minorHAnsi"/>
          <w:b/>
          <w:bCs/>
          <w:sz w:val="20"/>
          <w:szCs w:val="20"/>
          <w:lang w:val="fr-FR" w:eastAsia="en-US"/>
        </w:rPr>
        <w:fldChar w:fldCharType="begin"/>
      </w:r>
      <w:r w:rsidRPr="004D65F3">
        <w:rPr>
          <w:rFonts w:asciiTheme="minorHAnsi" w:hAnsiTheme="minorHAnsi" w:cstheme="minorHAnsi"/>
          <w:b/>
          <w:bCs/>
          <w:sz w:val="20"/>
          <w:szCs w:val="20"/>
          <w:lang w:val="fr-FR" w:eastAsia="en-US"/>
        </w:rPr>
        <w:instrText xml:space="preserve"> TOC \h \z \c "Table" </w:instrText>
      </w:r>
      <w:r w:rsidRPr="004D65F3">
        <w:rPr>
          <w:rFonts w:asciiTheme="minorHAnsi" w:hAnsiTheme="minorHAnsi" w:cstheme="minorHAnsi"/>
          <w:b/>
          <w:bCs/>
          <w:sz w:val="20"/>
          <w:szCs w:val="20"/>
          <w:lang w:val="fr-FR" w:eastAsia="en-US"/>
        </w:rPr>
        <w:fldChar w:fldCharType="separate"/>
      </w:r>
      <w:hyperlink w:anchor="_Toc178159148" w:history="1">
        <w:r w:rsidR="004D65F3" w:rsidRPr="004D65F3">
          <w:rPr>
            <w:rStyle w:val="Lienhypertexte"/>
            <w:rFonts w:asciiTheme="minorHAnsi" w:hAnsiTheme="minorHAnsi" w:cstheme="minorHAnsi"/>
            <w:b/>
            <w:bCs/>
            <w:noProof/>
            <w:sz w:val="20"/>
            <w:szCs w:val="20"/>
          </w:rPr>
          <w:t xml:space="preserve">Table </w:t>
        </w:r>
        <w:r w:rsidR="00EB2854">
          <w:rPr>
            <w:rStyle w:val="Lienhypertexte"/>
            <w:rFonts w:asciiTheme="minorHAnsi" w:hAnsiTheme="minorHAnsi" w:cstheme="minorHAnsi"/>
            <w:b/>
            <w:bCs/>
            <w:noProof/>
            <w:sz w:val="20"/>
            <w:szCs w:val="20"/>
          </w:rPr>
          <w:t>SI</w:t>
        </w:r>
        <w:r w:rsidR="004D65F3" w:rsidRPr="004D65F3">
          <w:rPr>
            <w:rStyle w:val="Lienhypertexte"/>
            <w:rFonts w:asciiTheme="minorHAnsi" w:hAnsiTheme="minorHAnsi" w:cstheme="minorHAnsi"/>
            <w:b/>
            <w:bCs/>
            <w:noProof/>
            <w:sz w:val="20"/>
            <w:szCs w:val="20"/>
          </w:rPr>
          <w:t>1 – Footprint data for each PB and for each reference country</w:t>
        </w:r>
        <w:r w:rsidR="004D65F3" w:rsidRPr="004D65F3">
          <w:rPr>
            <w:rFonts w:asciiTheme="minorHAnsi" w:hAnsiTheme="minorHAnsi" w:cstheme="minorHAnsi"/>
            <w:b/>
            <w:bCs/>
            <w:noProof/>
            <w:webHidden/>
            <w:sz w:val="20"/>
            <w:szCs w:val="20"/>
          </w:rPr>
          <w:tab/>
        </w:r>
        <w:r w:rsidR="004D65F3" w:rsidRPr="004D65F3">
          <w:rPr>
            <w:rFonts w:asciiTheme="minorHAnsi" w:hAnsiTheme="minorHAnsi" w:cstheme="minorHAnsi"/>
            <w:b/>
            <w:bCs/>
            <w:noProof/>
            <w:webHidden/>
            <w:sz w:val="20"/>
            <w:szCs w:val="20"/>
          </w:rPr>
          <w:fldChar w:fldCharType="begin"/>
        </w:r>
        <w:r w:rsidR="004D65F3" w:rsidRPr="004D65F3">
          <w:rPr>
            <w:rFonts w:asciiTheme="minorHAnsi" w:hAnsiTheme="minorHAnsi" w:cstheme="minorHAnsi"/>
            <w:b/>
            <w:bCs/>
            <w:noProof/>
            <w:webHidden/>
            <w:sz w:val="20"/>
            <w:szCs w:val="20"/>
          </w:rPr>
          <w:instrText xml:space="preserve"> PAGEREF _Toc178159148 \h </w:instrText>
        </w:r>
        <w:r w:rsidR="004D65F3" w:rsidRPr="004D65F3">
          <w:rPr>
            <w:rFonts w:asciiTheme="minorHAnsi" w:hAnsiTheme="minorHAnsi" w:cstheme="minorHAnsi"/>
            <w:b/>
            <w:bCs/>
            <w:noProof/>
            <w:webHidden/>
            <w:sz w:val="20"/>
            <w:szCs w:val="20"/>
          </w:rPr>
        </w:r>
        <w:r w:rsidR="004D65F3" w:rsidRPr="004D65F3">
          <w:rPr>
            <w:rFonts w:asciiTheme="minorHAnsi" w:hAnsiTheme="minorHAnsi" w:cstheme="minorHAnsi"/>
            <w:b/>
            <w:bCs/>
            <w:noProof/>
            <w:webHidden/>
            <w:sz w:val="20"/>
            <w:szCs w:val="20"/>
          </w:rPr>
          <w:fldChar w:fldCharType="separate"/>
        </w:r>
        <w:r w:rsidR="009830A3">
          <w:rPr>
            <w:rFonts w:asciiTheme="minorHAnsi" w:hAnsiTheme="minorHAnsi" w:cstheme="minorHAnsi"/>
            <w:b/>
            <w:bCs/>
            <w:noProof/>
            <w:webHidden/>
            <w:sz w:val="20"/>
            <w:szCs w:val="20"/>
          </w:rPr>
          <w:t>20</w:t>
        </w:r>
        <w:r w:rsidR="004D65F3" w:rsidRPr="004D65F3">
          <w:rPr>
            <w:rFonts w:asciiTheme="minorHAnsi" w:hAnsiTheme="minorHAnsi" w:cstheme="minorHAnsi"/>
            <w:b/>
            <w:bCs/>
            <w:noProof/>
            <w:webHidden/>
            <w:sz w:val="20"/>
            <w:szCs w:val="20"/>
          </w:rPr>
          <w:fldChar w:fldCharType="end"/>
        </w:r>
      </w:hyperlink>
    </w:p>
    <w:p w14:paraId="6186686E" w14:textId="427315F7" w:rsidR="004D65F3" w:rsidRPr="004D65F3" w:rsidRDefault="00000000" w:rsidP="0052234D">
      <w:pPr>
        <w:pStyle w:val="Tabledesillustrations"/>
        <w:tabs>
          <w:tab w:val="right" w:leader="dot" w:pos="9062"/>
        </w:tabs>
        <w:spacing w:before="240" w:after="120"/>
        <w:rPr>
          <w:rFonts w:asciiTheme="minorHAnsi" w:eastAsiaTheme="minorEastAsia" w:hAnsiTheme="minorHAnsi" w:cstheme="minorHAnsi"/>
          <w:b/>
          <w:bCs/>
          <w:noProof/>
          <w:kern w:val="2"/>
          <w:sz w:val="20"/>
          <w:szCs w:val="20"/>
          <w:lang w:val="fr-FR"/>
          <w14:ligatures w14:val="standardContextual"/>
        </w:rPr>
      </w:pPr>
      <w:hyperlink w:anchor="_Toc178159149" w:history="1">
        <w:r w:rsidR="004D65F3" w:rsidRPr="004D65F3">
          <w:rPr>
            <w:rStyle w:val="Lienhypertexte"/>
            <w:rFonts w:asciiTheme="minorHAnsi" w:hAnsiTheme="minorHAnsi" w:cstheme="minorHAnsi"/>
            <w:b/>
            <w:bCs/>
            <w:noProof/>
            <w:sz w:val="20"/>
            <w:szCs w:val="20"/>
          </w:rPr>
          <w:t xml:space="preserve">Table </w:t>
        </w:r>
        <w:r w:rsidR="00EB2854">
          <w:rPr>
            <w:rStyle w:val="Lienhypertexte"/>
            <w:rFonts w:asciiTheme="minorHAnsi" w:hAnsiTheme="minorHAnsi" w:cstheme="minorHAnsi"/>
            <w:b/>
            <w:bCs/>
            <w:noProof/>
            <w:sz w:val="20"/>
            <w:szCs w:val="20"/>
          </w:rPr>
          <w:t>SI</w:t>
        </w:r>
        <w:r w:rsidR="004D65F3" w:rsidRPr="004D65F3">
          <w:rPr>
            <w:rStyle w:val="Lienhypertexte"/>
            <w:rFonts w:asciiTheme="minorHAnsi" w:hAnsiTheme="minorHAnsi" w:cstheme="minorHAnsi"/>
            <w:b/>
            <w:bCs/>
            <w:noProof/>
            <w:sz w:val="20"/>
            <w:szCs w:val="20"/>
          </w:rPr>
          <w:t>2 - 2019 trafic by country (domestic + flights departing from the country)</w:t>
        </w:r>
        <w:r w:rsidR="004D65F3" w:rsidRPr="004D65F3">
          <w:rPr>
            <w:rFonts w:asciiTheme="minorHAnsi" w:hAnsiTheme="minorHAnsi" w:cstheme="minorHAnsi"/>
            <w:b/>
            <w:bCs/>
            <w:noProof/>
            <w:webHidden/>
            <w:sz w:val="20"/>
            <w:szCs w:val="20"/>
          </w:rPr>
          <w:tab/>
        </w:r>
        <w:r w:rsidR="004D65F3" w:rsidRPr="004D65F3">
          <w:rPr>
            <w:rFonts w:asciiTheme="minorHAnsi" w:hAnsiTheme="minorHAnsi" w:cstheme="minorHAnsi"/>
            <w:b/>
            <w:bCs/>
            <w:noProof/>
            <w:webHidden/>
            <w:sz w:val="20"/>
            <w:szCs w:val="20"/>
          </w:rPr>
          <w:fldChar w:fldCharType="begin"/>
        </w:r>
        <w:r w:rsidR="004D65F3" w:rsidRPr="004D65F3">
          <w:rPr>
            <w:rFonts w:asciiTheme="minorHAnsi" w:hAnsiTheme="minorHAnsi" w:cstheme="minorHAnsi"/>
            <w:b/>
            <w:bCs/>
            <w:noProof/>
            <w:webHidden/>
            <w:sz w:val="20"/>
            <w:szCs w:val="20"/>
          </w:rPr>
          <w:instrText xml:space="preserve"> PAGEREF _Toc178159149 \h </w:instrText>
        </w:r>
        <w:r w:rsidR="004D65F3" w:rsidRPr="004D65F3">
          <w:rPr>
            <w:rFonts w:asciiTheme="minorHAnsi" w:hAnsiTheme="minorHAnsi" w:cstheme="minorHAnsi"/>
            <w:b/>
            <w:bCs/>
            <w:noProof/>
            <w:webHidden/>
            <w:sz w:val="20"/>
            <w:szCs w:val="20"/>
          </w:rPr>
        </w:r>
        <w:r w:rsidR="004D65F3" w:rsidRPr="004D65F3">
          <w:rPr>
            <w:rFonts w:asciiTheme="minorHAnsi" w:hAnsiTheme="minorHAnsi" w:cstheme="minorHAnsi"/>
            <w:b/>
            <w:bCs/>
            <w:noProof/>
            <w:webHidden/>
            <w:sz w:val="20"/>
            <w:szCs w:val="20"/>
          </w:rPr>
          <w:fldChar w:fldCharType="separate"/>
        </w:r>
        <w:r w:rsidR="009830A3">
          <w:rPr>
            <w:rFonts w:asciiTheme="minorHAnsi" w:hAnsiTheme="minorHAnsi" w:cstheme="minorHAnsi"/>
            <w:b/>
            <w:bCs/>
            <w:noProof/>
            <w:webHidden/>
            <w:sz w:val="20"/>
            <w:szCs w:val="20"/>
          </w:rPr>
          <w:t>21</w:t>
        </w:r>
        <w:r w:rsidR="004D65F3" w:rsidRPr="004D65F3">
          <w:rPr>
            <w:rFonts w:asciiTheme="minorHAnsi" w:hAnsiTheme="minorHAnsi" w:cstheme="minorHAnsi"/>
            <w:b/>
            <w:bCs/>
            <w:noProof/>
            <w:webHidden/>
            <w:sz w:val="20"/>
            <w:szCs w:val="20"/>
          </w:rPr>
          <w:fldChar w:fldCharType="end"/>
        </w:r>
      </w:hyperlink>
    </w:p>
    <w:p w14:paraId="7C612BCF" w14:textId="2E583654" w:rsidR="004D65F3" w:rsidRPr="004D65F3" w:rsidRDefault="00000000" w:rsidP="0052234D">
      <w:pPr>
        <w:pStyle w:val="Tabledesillustrations"/>
        <w:tabs>
          <w:tab w:val="right" w:leader="dot" w:pos="9062"/>
        </w:tabs>
        <w:spacing w:before="240" w:after="120"/>
        <w:rPr>
          <w:rFonts w:asciiTheme="minorHAnsi" w:eastAsiaTheme="minorEastAsia" w:hAnsiTheme="minorHAnsi" w:cstheme="minorHAnsi"/>
          <w:b/>
          <w:bCs/>
          <w:noProof/>
          <w:kern w:val="2"/>
          <w:sz w:val="20"/>
          <w:szCs w:val="20"/>
          <w:lang w:val="fr-FR"/>
          <w14:ligatures w14:val="standardContextual"/>
        </w:rPr>
      </w:pPr>
      <w:hyperlink w:anchor="_Toc178159150" w:history="1">
        <w:r w:rsidR="004D65F3" w:rsidRPr="004D65F3">
          <w:rPr>
            <w:rStyle w:val="Lienhypertexte"/>
            <w:rFonts w:asciiTheme="minorHAnsi" w:hAnsiTheme="minorHAnsi" w:cstheme="minorHAnsi"/>
            <w:b/>
            <w:bCs/>
            <w:noProof/>
            <w:sz w:val="20"/>
            <w:szCs w:val="20"/>
          </w:rPr>
          <w:t xml:space="preserve">Table </w:t>
        </w:r>
        <w:r w:rsidR="00EB2854">
          <w:rPr>
            <w:rStyle w:val="Lienhypertexte"/>
            <w:rFonts w:asciiTheme="minorHAnsi" w:hAnsiTheme="minorHAnsi" w:cstheme="minorHAnsi"/>
            <w:b/>
            <w:bCs/>
            <w:noProof/>
            <w:sz w:val="20"/>
            <w:szCs w:val="20"/>
          </w:rPr>
          <w:t>SI</w:t>
        </w:r>
        <w:r w:rsidR="004D65F3" w:rsidRPr="004D65F3">
          <w:rPr>
            <w:rStyle w:val="Lienhypertexte"/>
            <w:rFonts w:asciiTheme="minorHAnsi" w:hAnsiTheme="minorHAnsi" w:cstheme="minorHAnsi"/>
            <w:b/>
            <w:bCs/>
            <w:noProof/>
            <w:sz w:val="20"/>
            <w:szCs w:val="20"/>
          </w:rPr>
          <w:t>3 - Allocation to the transport sector in the FHN reference countries</w:t>
        </w:r>
        <w:r w:rsidR="004D65F3" w:rsidRPr="004D65F3">
          <w:rPr>
            <w:rFonts w:asciiTheme="minorHAnsi" w:hAnsiTheme="minorHAnsi" w:cstheme="minorHAnsi"/>
            <w:b/>
            <w:bCs/>
            <w:noProof/>
            <w:webHidden/>
            <w:sz w:val="20"/>
            <w:szCs w:val="20"/>
          </w:rPr>
          <w:tab/>
        </w:r>
        <w:r w:rsidR="004D65F3" w:rsidRPr="004D65F3">
          <w:rPr>
            <w:rFonts w:asciiTheme="minorHAnsi" w:hAnsiTheme="minorHAnsi" w:cstheme="minorHAnsi"/>
            <w:b/>
            <w:bCs/>
            <w:noProof/>
            <w:webHidden/>
            <w:sz w:val="20"/>
            <w:szCs w:val="20"/>
          </w:rPr>
          <w:fldChar w:fldCharType="begin"/>
        </w:r>
        <w:r w:rsidR="004D65F3" w:rsidRPr="004D65F3">
          <w:rPr>
            <w:rFonts w:asciiTheme="minorHAnsi" w:hAnsiTheme="minorHAnsi" w:cstheme="minorHAnsi"/>
            <w:b/>
            <w:bCs/>
            <w:noProof/>
            <w:webHidden/>
            <w:sz w:val="20"/>
            <w:szCs w:val="20"/>
          </w:rPr>
          <w:instrText xml:space="preserve"> PAGEREF _Toc178159150 \h </w:instrText>
        </w:r>
        <w:r w:rsidR="004D65F3" w:rsidRPr="004D65F3">
          <w:rPr>
            <w:rFonts w:asciiTheme="minorHAnsi" w:hAnsiTheme="minorHAnsi" w:cstheme="minorHAnsi"/>
            <w:b/>
            <w:bCs/>
            <w:noProof/>
            <w:webHidden/>
            <w:sz w:val="20"/>
            <w:szCs w:val="20"/>
          </w:rPr>
        </w:r>
        <w:r w:rsidR="004D65F3" w:rsidRPr="004D65F3">
          <w:rPr>
            <w:rFonts w:asciiTheme="minorHAnsi" w:hAnsiTheme="minorHAnsi" w:cstheme="minorHAnsi"/>
            <w:b/>
            <w:bCs/>
            <w:noProof/>
            <w:webHidden/>
            <w:sz w:val="20"/>
            <w:szCs w:val="20"/>
          </w:rPr>
          <w:fldChar w:fldCharType="separate"/>
        </w:r>
        <w:r w:rsidR="009830A3">
          <w:rPr>
            <w:rFonts w:asciiTheme="minorHAnsi" w:hAnsiTheme="minorHAnsi" w:cstheme="minorHAnsi"/>
            <w:b/>
            <w:bCs/>
            <w:noProof/>
            <w:webHidden/>
            <w:sz w:val="20"/>
            <w:szCs w:val="20"/>
          </w:rPr>
          <w:t>22</w:t>
        </w:r>
        <w:r w:rsidR="004D65F3" w:rsidRPr="004D65F3">
          <w:rPr>
            <w:rFonts w:asciiTheme="minorHAnsi" w:hAnsiTheme="minorHAnsi" w:cstheme="minorHAnsi"/>
            <w:b/>
            <w:bCs/>
            <w:noProof/>
            <w:webHidden/>
            <w:sz w:val="20"/>
            <w:szCs w:val="20"/>
          </w:rPr>
          <w:fldChar w:fldCharType="end"/>
        </w:r>
      </w:hyperlink>
    </w:p>
    <w:p w14:paraId="7AC2FF55" w14:textId="36DA9AF6" w:rsidR="002736B5" w:rsidRPr="002736B5" w:rsidRDefault="002736B5" w:rsidP="002736B5">
      <w:pPr>
        <w:rPr>
          <w:lang w:val="fr-FR" w:eastAsia="en-US"/>
        </w:rPr>
      </w:pPr>
      <w:r w:rsidRPr="004D65F3">
        <w:rPr>
          <w:rFonts w:asciiTheme="minorHAnsi" w:hAnsiTheme="minorHAnsi" w:cstheme="minorHAnsi"/>
          <w:b/>
          <w:bCs/>
          <w:sz w:val="20"/>
          <w:szCs w:val="20"/>
          <w:lang w:val="fr-FR" w:eastAsia="en-US"/>
        </w:rPr>
        <w:fldChar w:fldCharType="end"/>
      </w:r>
    </w:p>
    <w:p w14:paraId="454DA8D7" w14:textId="77777777" w:rsidR="00553245" w:rsidRDefault="00553245" w:rsidP="002736B5">
      <w:pPr>
        <w:jc w:val="both"/>
        <w:rPr>
          <w:lang w:eastAsia="en-US"/>
        </w:rPr>
      </w:pPr>
    </w:p>
    <w:p w14:paraId="69728C68" w14:textId="77777777" w:rsidR="00C73F38" w:rsidRDefault="00C73F38" w:rsidP="00050C3E">
      <w:pPr>
        <w:jc w:val="both"/>
      </w:pPr>
    </w:p>
    <w:p w14:paraId="459DE50B" w14:textId="77777777" w:rsidR="00B7243C" w:rsidRDefault="00B7243C" w:rsidP="00050C3E">
      <w:pPr>
        <w:jc w:val="both"/>
      </w:pPr>
    </w:p>
    <w:p w14:paraId="3DC0DB0D" w14:textId="77777777" w:rsidR="00C73F38" w:rsidRPr="00A97294" w:rsidRDefault="00C73F38" w:rsidP="00C73F38">
      <w:pPr>
        <w:pStyle w:val="Titre1"/>
        <w:numPr>
          <w:ilvl w:val="0"/>
          <w:numId w:val="6"/>
        </w:numPr>
        <w:rPr>
          <w:lang w:val="en-GB"/>
        </w:rPr>
      </w:pPr>
      <w:bookmarkStart w:id="3" w:name="_Toc178174614"/>
      <w:r>
        <w:rPr>
          <w:noProof/>
        </w:rPr>
        <w:lastRenderedPageBreak/>
        <w:drawing>
          <wp:anchor distT="0" distB="0" distL="114300" distR="114300" simplePos="0" relativeHeight="251679744" behindDoc="0" locked="0" layoutInCell="1" allowOverlap="1" wp14:anchorId="45BF60CC" wp14:editId="59F13C5D">
            <wp:simplePos x="0" y="0"/>
            <wp:positionH relativeFrom="margin">
              <wp:posOffset>1353</wp:posOffset>
            </wp:positionH>
            <wp:positionV relativeFrom="paragraph">
              <wp:posOffset>425422</wp:posOffset>
            </wp:positionV>
            <wp:extent cx="5760720" cy="7680959"/>
            <wp:effectExtent l="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7680959"/>
                    </a:xfrm>
                    <a:prstGeom prst="rect">
                      <a:avLst/>
                    </a:prstGeom>
                  </pic:spPr>
                </pic:pic>
              </a:graphicData>
            </a:graphic>
          </wp:anchor>
        </w:drawing>
      </w:r>
      <w:r w:rsidRPr="00A97294">
        <w:rPr>
          <w:lang w:val="en-GB"/>
        </w:rPr>
        <w:t xml:space="preserve">Contribution analysis for each AEC and each PB with Remind SSP2-RCP26 2020 </w:t>
      </w:r>
      <w:proofErr w:type="gramStart"/>
      <w:r w:rsidRPr="00A97294">
        <w:rPr>
          <w:lang w:val="en-GB"/>
        </w:rPr>
        <w:t>technosphere</w:t>
      </w:r>
      <w:bookmarkEnd w:id="3"/>
      <w:proofErr w:type="gramEnd"/>
    </w:p>
    <w:p w14:paraId="2AA04456" w14:textId="77777777" w:rsidR="00C73F38" w:rsidRDefault="00C73F38" w:rsidP="00C73F38">
      <w:pPr>
        <w:rPr>
          <w:lang w:eastAsia="en-US"/>
        </w:rPr>
      </w:pPr>
    </w:p>
    <w:p w14:paraId="616A5D13" w14:textId="77777777" w:rsidR="00C73F38" w:rsidRDefault="00C73F38" w:rsidP="00C73F38">
      <w:pPr>
        <w:rPr>
          <w:lang w:eastAsia="en-US"/>
        </w:rPr>
      </w:pPr>
    </w:p>
    <w:p w14:paraId="488186D5" w14:textId="77777777" w:rsidR="00C73F38" w:rsidRDefault="00C73F38" w:rsidP="00C73F38">
      <w:pPr>
        <w:rPr>
          <w:lang w:eastAsia="en-US"/>
        </w:rPr>
      </w:pPr>
    </w:p>
    <w:p w14:paraId="2C1E668E" w14:textId="77777777" w:rsidR="00C73F38" w:rsidRDefault="00C73F38" w:rsidP="00C73F38">
      <w:pPr>
        <w:rPr>
          <w:lang w:eastAsia="en-US"/>
        </w:rPr>
      </w:pPr>
    </w:p>
    <w:p w14:paraId="255132E0" w14:textId="77777777" w:rsidR="00C73F38" w:rsidRDefault="00C73F38" w:rsidP="00C73F38">
      <w:pPr>
        <w:rPr>
          <w:lang w:eastAsia="en-US"/>
        </w:rPr>
      </w:pPr>
    </w:p>
    <w:p w14:paraId="37197452" w14:textId="77777777" w:rsidR="00C73F38" w:rsidRDefault="00C73F38" w:rsidP="00C73F38">
      <w:pPr>
        <w:rPr>
          <w:lang w:eastAsia="en-US"/>
        </w:rPr>
      </w:pPr>
    </w:p>
    <w:p w14:paraId="6690496D" w14:textId="77777777" w:rsidR="00C73F38" w:rsidRDefault="00C73F38" w:rsidP="00C73F38">
      <w:pPr>
        <w:rPr>
          <w:lang w:eastAsia="en-US"/>
        </w:rPr>
      </w:pPr>
    </w:p>
    <w:p w14:paraId="485DBA0E" w14:textId="77777777" w:rsidR="00C73F38" w:rsidRDefault="00C73F38" w:rsidP="00C73F38">
      <w:pPr>
        <w:rPr>
          <w:lang w:eastAsia="en-US"/>
        </w:rPr>
      </w:pPr>
    </w:p>
    <w:p w14:paraId="4EB794A9" w14:textId="77777777" w:rsidR="00C73F38" w:rsidRDefault="00C73F38" w:rsidP="00C73F38">
      <w:pPr>
        <w:rPr>
          <w:lang w:eastAsia="en-US"/>
        </w:rPr>
      </w:pPr>
    </w:p>
    <w:p w14:paraId="73CEEE9C" w14:textId="77777777" w:rsidR="00C73F38" w:rsidRDefault="00C73F38" w:rsidP="00C73F38">
      <w:pPr>
        <w:rPr>
          <w:lang w:eastAsia="en-US"/>
        </w:rPr>
      </w:pPr>
    </w:p>
    <w:p w14:paraId="64A4C0FE" w14:textId="77777777" w:rsidR="00C73F38" w:rsidRDefault="00C73F38" w:rsidP="00C73F38">
      <w:pPr>
        <w:rPr>
          <w:lang w:eastAsia="en-US"/>
        </w:rPr>
      </w:pPr>
    </w:p>
    <w:p w14:paraId="1F8CC6E3" w14:textId="77777777" w:rsidR="00C73F38" w:rsidRDefault="00C73F38" w:rsidP="00C73F38">
      <w:pPr>
        <w:rPr>
          <w:lang w:eastAsia="en-US"/>
        </w:rPr>
      </w:pPr>
    </w:p>
    <w:p w14:paraId="76B6BA8B" w14:textId="77777777" w:rsidR="00C73F38" w:rsidRDefault="00C73F38" w:rsidP="00C73F38">
      <w:pPr>
        <w:rPr>
          <w:lang w:eastAsia="en-US"/>
        </w:rPr>
      </w:pPr>
    </w:p>
    <w:p w14:paraId="5B1F5CA8" w14:textId="77777777" w:rsidR="00C73F38" w:rsidRDefault="00C73F38" w:rsidP="00C73F38">
      <w:pPr>
        <w:rPr>
          <w:lang w:eastAsia="en-US"/>
        </w:rPr>
      </w:pPr>
    </w:p>
    <w:p w14:paraId="5D32841A" w14:textId="77777777" w:rsidR="00C73F38" w:rsidRDefault="00C73F38" w:rsidP="00C73F38">
      <w:pPr>
        <w:rPr>
          <w:lang w:eastAsia="en-US"/>
        </w:rPr>
      </w:pPr>
    </w:p>
    <w:p w14:paraId="7602C8F0" w14:textId="77777777" w:rsidR="00C73F38" w:rsidRDefault="00C73F38" w:rsidP="00C73F38">
      <w:pPr>
        <w:rPr>
          <w:lang w:eastAsia="en-US"/>
        </w:rPr>
      </w:pPr>
    </w:p>
    <w:p w14:paraId="63E383D0" w14:textId="77777777" w:rsidR="00C73F38" w:rsidRDefault="00C73F38" w:rsidP="00C73F38">
      <w:pPr>
        <w:rPr>
          <w:lang w:eastAsia="en-US"/>
        </w:rPr>
      </w:pPr>
    </w:p>
    <w:p w14:paraId="2A44C0AB" w14:textId="77777777" w:rsidR="00C73F38" w:rsidRDefault="00C73F38" w:rsidP="00C73F38">
      <w:pPr>
        <w:rPr>
          <w:lang w:eastAsia="en-US"/>
        </w:rPr>
      </w:pPr>
    </w:p>
    <w:p w14:paraId="2AA02E7F" w14:textId="77777777" w:rsidR="00C73F38" w:rsidRDefault="00C73F38" w:rsidP="00C73F38">
      <w:pPr>
        <w:rPr>
          <w:lang w:eastAsia="en-US"/>
        </w:rPr>
      </w:pPr>
    </w:p>
    <w:p w14:paraId="5E2497D3" w14:textId="77777777" w:rsidR="00C73F38" w:rsidRDefault="00C73F38" w:rsidP="00C73F38">
      <w:pPr>
        <w:rPr>
          <w:lang w:eastAsia="en-US"/>
        </w:rPr>
      </w:pPr>
    </w:p>
    <w:p w14:paraId="3CE163C0" w14:textId="77777777" w:rsidR="00C73F38" w:rsidRDefault="00C73F38" w:rsidP="00C73F38">
      <w:pPr>
        <w:rPr>
          <w:lang w:eastAsia="en-US"/>
        </w:rPr>
      </w:pPr>
    </w:p>
    <w:p w14:paraId="2DBC9E62" w14:textId="77777777" w:rsidR="00C73F38" w:rsidRDefault="00C73F38" w:rsidP="00C73F38">
      <w:pPr>
        <w:rPr>
          <w:lang w:eastAsia="en-US"/>
        </w:rPr>
      </w:pPr>
    </w:p>
    <w:p w14:paraId="3814E314" w14:textId="77777777" w:rsidR="00C73F38" w:rsidRDefault="00C73F38" w:rsidP="00C73F38">
      <w:pPr>
        <w:rPr>
          <w:lang w:eastAsia="en-US"/>
        </w:rPr>
      </w:pPr>
    </w:p>
    <w:p w14:paraId="14584910" w14:textId="77777777" w:rsidR="00C73F38" w:rsidRDefault="00C73F38" w:rsidP="00C73F38">
      <w:pPr>
        <w:rPr>
          <w:lang w:eastAsia="en-US"/>
        </w:rPr>
      </w:pPr>
    </w:p>
    <w:p w14:paraId="19F7B9A4" w14:textId="77777777" w:rsidR="00C73F38" w:rsidRDefault="00C73F38" w:rsidP="00C73F38">
      <w:pPr>
        <w:rPr>
          <w:lang w:eastAsia="en-US"/>
        </w:rPr>
      </w:pPr>
    </w:p>
    <w:p w14:paraId="4F997F5A" w14:textId="77777777" w:rsidR="00C73F38" w:rsidRDefault="00C73F38" w:rsidP="00C73F38">
      <w:pPr>
        <w:rPr>
          <w:lang w:eastAsia="en-US"/>
        </w:rPr>
      </w:pPr>
    </w:p>
    <w:p w14:paraId="4EB77111" w14:textId="77777777" w:rsidR="00C73F38" w:rsidRDefault="00C73F38" w:rsidP="00C73F38">
      <w:pPr>
        <w:rPr>
          <w:lang w:eastAsia="en-US"/>
        </w:rPr>
      </w:pPr>
    </w:p>
    <w:p w14:paraId="6E797D0D" w14:textId="77777777" w:rsidR="00C73F38" w:rsidRDefault="00C73F38" w:rsidP="004B2FF5">
      <w:pPr>
        <w:rPr>
          <w:b/>
          <w:iCs/>
          <w:lang w:eastAsia="en-US"/>
        </w:rPr>
      </w:pPr>
      <w:r w:rsidRPr="00AF71D4">
        <w:rPr>
          <w:lang w:eastAsia="en-US"/>
        </w:rPr>
        <w:t xml:space="preserve">Each bar represents an AEC, and each </w:t>
      </w:r>
      <w:proofErr w:type="spellStart"/>
      <w:r w:rsidRPr="00AF71D4">
        <w:rPr>
          <w:lang w:eastAsia="en-US"/>
        </w:rPr>
        <w:t>color</w:t>
      </w:r>
      <w:proofErr w:type="spellEnd"/>
      <w:r w:rsidRPr="00AF71D4">
        <w:rPr>
          <w:lang w:eastAsia="en-US"/>
        </w:rPr>
        <w:t xml:space="preserve"> represents an activity. The results are expressed relative to the total impact. For example, in 2020, approximately 50% of the impact on stratospheric ozone depletion from PtL-PV is due to its combustion.</w:t>
      </w:r>
    </w:p>
    <w:p w14:paraId="1DB3F397" w14:textId="56F45734" w:rsidR="00C73F38" w:rsidRPr="00A97294" w:rsidRDefault="00C73F38" w:rsidP="00C73F38">
      <w:pPr>
        <w:pStyle w:val="Titre1"/>
        <w:numPr>
          <w:ilvl w:val="0"/>
          <w:numId w:val="6"/>
        </w:numPr>
        <w:rPr>
          <w:lang w:val="en-GB"/>
        </w:rPr>
      </w:pPr>
      <w:bookmarkStart w:id="4" w:name="_Toc178174615"/>
      <w:r w:rsidRPr="00A97294">
        <w:rPr>
          <w:lang w:val="en-GB"/>
        </w:rPr>
        <w:t xml:space="preserve">Contribution analysis for each AEC and each PB with Remind SSP2-RCP26 2050 </w:t>
      </w:r>
      <w:proofErr w:type="gramStart"/>
      <w:r w:rsidRPr="00A97294">
        <w:rPr>
          <w:lang w:val="en-GB"/>
        </w:rPr>
        <w:t>technosphere</w:t>
      </w:r>
      <w:bookmarkEnd w:id="4"/>
      <w:proofErr w:type="gramEnd"/>
    </w:p>
    <w:p w14:paraId="1B94A599" w14:textId="76C2413A" w:rsidR="00C73F38" w:rsidRDefault="004B2FF5" w:rsidP="00C73F38">
      <w:pPr>
        <w:rPr>
          <w:lang w:eastAsia="en-US"/>
        </w:rPr>
      </w:pPr>
      <w:r>
        <w:rPr>
          <w:noProof/>
        </w:rPr>
        <w:drawing>
          <wp:anchor distT="0" distB="0" distL="114300" distR="114300" simplePos="0" relativeHeight="251681792" behindDoc="0" locked="0" layoutInCell="1" allowOverlap="1" wp14:anchorId="4800D501" wp14:editId="7FA73C2A">
            <wp:simplePos x="0" y="0"/>
            <wp:positionH relativeFrom="margin">
              <wp:posOffset>0</wp:posOffset>
            </wp:positionH>
            <wp:positionV relativeFrom="paragraph">
              <wp:posOffset>9203</wp:posOffset>
            </wp:positionV>
            <wp:extent cx="5760720" cy="7680325"/>
            <wp:effectExtent l="0" t="0" r="0"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7680325"/>
                    </a:xfrm>
                    <a:prstGeom prst="rect">
                      <a:avLst/>
                    </a:prstGeom>
                  </pic:spPr>
                </pic:pic>
              </a:graphicData>
            </a:graphic>
          </wp:anchor>
        </w:drawing>
      </w:r>
    </w:p>
    <w:p w14:paraId="30A1ABD6" w14:textId="77777777" w:rsidR="00C73F38" w:rsidRDefault="00C73F38" w:rsidP="00C73F38">
      <w:pPr>
        <w:rPr>
          <w:lang w:eastAsia="en-US"/>
        </w:rPr>
      </w:pPr>
    </w:p>
    <w:p w14:paraId="4549EEA2" w14:textId="77777777" w:rsidR="00C73F38" w:rsidRDefault="00C73F38" w:rsidP="00C73F38">
      <w:pPr>
        <w:rPr>
          <w:lang w:eastAsia="en-US"/>
        </w:rPr>
      </w:pPr>
    </w:p>
    <w:p w14:paraId="4054980A" w14:textId="77777777" w:rsidR="00C73F38" w:rsidRDefault="00C73F38" w:rsidP="00C73F38">
      <w:pPr>
        <w:rPr>
          <w:lang w:eastAsia="en-US"/>
        </w:rPr>
      </w:pPr>
    </w:p>
    <w:p w14:paraId="085993A6" w14:textId="77777777" w:rsidR="00C73F38" w:rsidRDefault="00C73F38" w:rsidP="00C73F38">
      <w:pPr>
        <w:rPr>
          <w:lang w:eastAsia="en-US"/>
        </w:rPr>
      </w:pPr>
    </w:p>
    <w:p w14:paraId="6F81FCE0" w14:textId="77777777" w:rsidR="00C73F38" w:rsidRDefault="00C73F38" w:rsidP="00C73F38">
      <w:pPr>
        <w:rPr>
          <w:lang w:eastAsia="en-US"/>
        </w:rPr>
      </w:pPr>
    </w:p>
    <w:p w14:paraId="68CF18B4" w14:textId="77777777" w:rsidR="00C73F38" w:rsidRDefault="00C73F38" w:rsidP="00C73F38">
      <w:pPr>
        <w:rPr>
          <w:lang w:eastAsia="en-US"/>
        </w:rPr>
      </w:pPr>
    </w:p>
    <w:p w14:paraId="6BF3B0FE" w14:textId="77777777" w:rsidR="00C73F38" w:rsidRDefault="00C73F38" w:rsidP="00C73F38">
      <w:pPr>
        <w:rPr>
          <w:lang w:eastAsia="en-US"/>
        </w:rPr>
      </w:pPr>
    </w:p>
    <w:p w14:paraId="7ED9E6EC" w14:textId="77777777" w:rsidR="00C73F38" w:rsidRDefault="00C73F38" w:rsidP="00C73F38">
      <w:pPr>
        <w:rPr>
          <w:lang w:eastAsia="en-US"/>
        </w:rPr>
      </w:pPr>
    </w:p>
    <w:p w14:paraId="087CE63F" w14:textId="77777777" w:rsidR="00C73F38" w:rsidRDefault="00C73F38" w:rsidP="00C73F38">
      <w:pPr>
        <w:rPr>
          <w:lang w:eastAsia="en-US"/>
        </w:rPr>
      </w:pPr>
    </w:p>
    <w:p w14:paraId="3A99B1C4" w14:textId="77777777" w:rsidR="00C73F38" w:rsidRDefault="00C73F38" w:rsidP="00C73F38">
      <w:pPr>
        <w:rPr>
          <w:lang w:eastAsia="en-US"/>
        </w:rPr>
      </w:pPr>
    </w:p>
    <w:p w14:paraId="35456C7E" w14:textId="77777777" w:rsidR="00C73F38" w:rsidRDefault="00C73F38" w:rsidP="00C73F38">
      <w:pPr>
        <w:rPr>
          <w:lang w:eastAsia="en-US"/>
        </w:rPr>
      </w:pPr>
    </w:p>
    <w:p w14:paraId="435FF1C5" w14:textId="77777777" w:rsidR="00C73F38" w:rsidRDefault="00C73F38" w:rsidP="00C73F38">
      <w:pPr>
        <w:rPr>
          <w:lang w:eastAsia="en-US"/>
        </w:rPr>
      </w:pPr>
    </w:p>
    <w:p w14:paraId="52CADDCB" w14:textId="77777777" w:rsidR="00C73F38" w:rsidRDefault="00C73F38" w:rsidP="00C73F38">
      <w:pPr>
        <w:rPr>
          <w:lang w:eastAsia="en-US"/>
        </w:rPr>
      </w:pPr>
    </w:p>
    <w:p w14:paraId="4BAB9CAC" w14:textId="77777777" w:rsidR="00C73F38" w:rsidRDefault="00C73F38" w:rsidP="00C73F38">
      <w:pPr>
        <w:rPr>
          <w:lang w:eastAsia="en-US"/>
        </w:rPr>
      </w:pPr>
    </w:p>
    <w:p w14:paraId="11A649DB" w14:textId="77777777" w:rsidR="00C73F38" w:rsidRDefault="00C73F38" w:rsidP="00C73F38">
      <w:pPr>
        <w:rPr>
          <w:lang w:eastAsia="en-US"/>
        </w:rPr>
      </w:pPr>
    </w:p>
    <w:p w14:paraId="336C0218" w14:textId="77777777" w:rsidR="00C73F38" w:rsidRDefault="00C73F38" w:rsidP="00C73F38">
      <w:pPr>
        <w:rPr>
          <w:lang w:eastAsia="en-US"/>
        </w:rPr>
      </w:pPr>
    </w:p>
    <w:p w14:paraId="51991AA6" w14:textId="77777777" w:rsidR="00C73F38" w:rsidRDefault="00C73F38" w:rsidP="00C73F38">
      <w:pPr>
        <w:rPr>
          <w:lang w:eastAsia="en-US"/>
        </w:rPr>
      </w:pPr>
    </w:p>
    <w:p w14:paraId="79A03A87" w14:textId="77777777" w:rsidR="00C73F38" w:rsidRDefault="00C73F38" w:rsidP="00C73F38">
      <w:pPr>
        <w:rPr>
          <w:lang w:eastAsia="en-US"/>
        </w:rPr>
      </w:pPr>
    </w:p>
    <w:p w14:paraId="12F24049" w14:textId="77777777" w:rsidR="00C73F38" w:rsidRDefault="00C73F38" w:rsidP="00C73F38">
      <w:pPr>
        <w:rPr>
          <w:lang w:eastAsia="en-US"/>
        </w:rPr>
      </w:pPr>
    </w:p>
    <w:p w14:paraId="7298F214" w14:textId="77777777" w:rsidR="00C73F38" w:rsidRDefault="00C73F38" w:rsidP="00C73F38">
      <w:pPr>
        <w:rPr>
          <w:lang w:eastAsia="en-US"/>
        </w:rPr>
      </w:pPr>
    </w:p>
    <w:p w14:paraId="708BE6FE" w14:textId="77777777" w:rsidR="00C73F38" w:rsidRDefault="00C73F38" w:rsidP="00C73F38">
      <w:pPr>
        <w:rPr>
          <w:lang w:eastAsia="en-US"/>
        </w:rPr>
      </w:pPr>
    </w:p>
    <w:p w14:paraId="422996AF" w14:textId="77777777" w:rsidR="00C73F38" w:rsidRDefault="00C73F38" w:rsidP="00C73F38">
      <w:pPr>
        <w:rPr>
          <w:lang w:eastAsia="en-US"/>
        </w:rPr>
      </w:pPr>
    </w:p>
    <w:p w14:paraId="50868D84" w14:textId="77777777" w:rsidR="00C73F38" w:rsidRDefault="00C73F38" w:rsidP="00C73F38">
      <w:pPr>
        <w:rPr>
          <w:lang w:eastAsia="en-US"/>
        </w:rPr>
      </w:pPr>
    </w:p>
    <w:p w14:paraId="54EFE7E7" w14:textId="77777777" w:rsidR="00C73F38" w:rsidRDefault="00C73F38" w:rsidP="00C73F38">
      <w:pPr>
        <w:rPr>
          <w:lang w:eastAsia="en-US"/>
        </w:rPr>
      </w:pPr>
    </w:p>
    <w:p w14:paraId="12A078CA" w14:textId="77777777" w:rsidR="00C73F38" w:rsidRDefault="00C73F38" w:rsidP="00C73F38">
      <w:pPr>
        <w:rPr>
          <w:lang w:eastAsia="en-US"/>
        </w:rPr>
      </w:pPr>
    </w:p>
    <w:p w14:paraId="31469821" w14:textId="77777777" w:rsidR="00C73F38" w:rsidRDefault="00C73F38" w:rsidP="00C73F38">
      <w:pPr>
        <w:rPr>
          <w:lang w:eastAsia="en-US"/>
        </w:rPr>
      </w:pPr>
    </w:p>
    <w:p w14:paraId="7C46ED0C" w14:textId="77777777" w:rsidR="00C73F38" w:rsidRDefault="00C73F38" w:rsidP="00C73F38">
      <w:pPr>
        <w:pStyle w:val="Lgende"/>
        <w:rPr>
          <w:rFonts w:ascii="Calibri" w:hAnsi="Calibri"/>
          <w:b w:val="0"/>
          <w:iCs w:val="0"/>
          <w:szCs w:val="22"/>
          <w:lang w:eastAsia="en-US"/>
        </w:rPr>
      </w:pPr>
      <w:r>
        <w:rPr>
          <w:rFonts w:ascii="Calibri" w:hAnsi="Calibri"/>
          <w:b w:val="0"/>
          <w:iCs w:val="0"/>
          <w:szCs w:val="22"/>
          <w:lang w:eastAsia="en-US"/>
        </w:rPr>
        <w:t>E</w:t>
      </w:r>
      <w:r w:rsidRPr="00AF71D4">
        <w:rPr>
          <w:rFonts w:ascii="Calibri" w:hAnsi="Calibri"/>
          <w:b w:val="0"/>
          <w:iCs w:val="0"/>
          <w:szCs w:val="22"/>
          <w:lang w:eastAsia="en-US"/>
        </w:rPr>
        <w:t xml:space="preserve">ach bar represents an AEC, and each </w:t>
      </w:r>
      <w:proofErr w:type="spellStart"/>
      <w:r w:rsidRPr="00AF71D4">
        <w:rPr>
          <w:rFonts w:ascii="Calibri" w:hAnsi="Calibri"/>
          <w:b w:val="0"/>
          <w:iCs w:val="0"/>
          <w:szCs w:val="22"/>
          <w:lang w:eastAsia="en-US"/>
        </w:rPr>
        <w:t>color</w:t>
      </w:r>
      <w:proofErr w:type="spellEnd"/>
      <w:r w:rsidRPr="00AF71D4">
        <w:rPr>
          <w:rFonts w:ascii="Calibri" w:hAnsi="Calibri"/>
          <w:b w:val="0"/>
          <w:iCs w:val="0"/>
          <w:szCs w:val="22"/>
          <w:lang w:eastAsia="en-US"/>
        </w:rPr>
        <w:t xml:space="preserve"> represents an activity. The results are expressed relative to the total impact. For example, in 20</w:t>
      </w:r>
      <w:r>
        <w:rPr>
          <w:rFonts w:ascii="Calibri" w:hAnsi="Calibri"/>
          <w:b w:val="0"/>
          <w:iCs w:val="0"/>
          <w:szCs w:val="22"/>
          <w:lang w:eastAsia="en-US"/>
        </w:rPr>
        <w:t>5</w:t>
      </w:r>
      <w:r w:rsidRPr="00AF71D4">
        <w:rPr>
          <w:rFonts w:ascii="Calibri" w:hAnsi="Calibri"/>
          <w:b w:val="0"/>
          <w:iCs w:val="0"/>
          <w:szCs w:val="22"/>
          <w:lang w:eastAsia="en-US"/>
        </w:rPr>
        <w:t xml:space="preserve">0, approximately </w:t>
      </w:r>
      <w:r>
        <w:rPr>
          <w:rFonts w:ascii="Calibri" w:hAnsi="Calibri"/>
          <w:b w:val="0"/>
          <w:iCs w:val="0"/>
          <w:szCs w:val="22"/>
          <w:lang w:eastAsia="en-US"/>
        </w:rPr>
        <w:t>65</w:t>
      </w:r>
      <w:r w:rsidRPr="00AF71D4">
        <w:rPr>
          <w:rFonts w:ascii="Calibri" w:hAnsi="Calibri"/>
          <w:b w:val="0"/>
          <w:iCs w:val="0"/>
          <w:szCs w:val="22"/>
          <w:lang w:eastAsia="en-US"/>
        </w:rPr>
        <w:t>% of the impact on stratospheric ozone depletion from PtL-PV is due to its combustion.</w:t>
      </w:r>
    </w:p>
    <w:p w14:paraId="3DFAF3CA" w14:textId="77777777" w:rsidR="00050C3E" w:rsidRPr="00385BC0" w:rsidRDefault="00050C3E" w:rsidP="00181047">
      <w:pPr>
        <w:rPr>
          <w:lang w:eastAsia="en-US"/>
        </w:rPr>
      </w:pPr>
    </w:p>
    <w:p w14:paraId="3EE0B94A" w14:textId="13694A69" w:rsidR="00050C3E" w:rsidRPr="00A97294" w:rsidRDefault="00050C3E" w:rsidP="00050C3E">
      <w:pPr>
        <w:pStyle w:val="Titre1"/>
        <w:numPr>
          <w:ilvl w:val="0"/>
          <w:numId w:val="6"/>
        </w:numPr>
        <w:rPr>
          <w:lang w:val="en-GB"/>
        </w:rPr>
      </w:pPr>
      <w:bookmarkStart w:id="5" w:name="_Toc178174616"/>
      <w:r w:rsidRPr="00A97294">
        <w:rPr>
          <w:lang w:val="en-GB"/>
        </w:rPr>
        <w:t>Distribution</w:t>
      </w:r>
      <w:r>
        <w:rPr>
          <w:lang w:val="en-GB"/>
        </w:rPr>
        <w:t xml:space="preserve"> </w:t>
      </w:r>
      <w:r w:rsidR="0035387E">
        <w:rPr>
          <w:lang w:val="en-GB"/>
        </w:rPr>
        <w:t xml:space="preserve">of biosphere integrity impact </w:t>
      </w:r>
      <w:r>
        <w:rPr>
          <w:lang w:val="en-GB"/>
        </w:rPr>
        <w:t>in 2050 between the climate change and land occupation drivers</w:t>
      </w:r>
      <w:bookmarkEnd w:id="5"/>
    </w:p>
    <w:p w14:paraId="0B1BACDC" w14:textId="6D7A4703" w:rsidR="0062163F" w:rsidRDefault="0062163F" w:rsidP="00181047">
      <w:pPr>
        <w:rPr>
          <w:lang w:eastAsia="en-US"/>
        </w:rPr>
      </w:pPr>
      <w:r>
        <w:rPr>
          <w:noProof/>
          <w:lang w:eastAsia="en-US"/>
          <w14:ligatures w14:val="standardContextual"/>
        </w:rPr>
        <w:drawing>
          <wp:anchor distT="0" distB="0" distL="114300" distR="114300" simplePos="0" relativeHeight="251660288" behindDoc="0" locked="0" layoutInCell="1" allowOverlap="1" wp14:anchorId="12C47D09" wp14:editId="39EC7B17">
            <wp:simplePos x="0" y="0"/>
            <wp:positionH relativeFrom="margin">
              <wp:align>left</wp:align>
            </wp:positionH>
            <wp:positionV relativeFrom="paragraph">
              <wp:posOffset>10795</wp:posOffset>
            </wp:positionV>
            <wp:extent cx="5760720" cy="3858895"/>
            <wp:effectExtent l="0" t="0" r="0" b="8255"/>
            <wp:wrapNone/>
            <wp:docPr id="4" name="Image 4" descr="Une image contenant texte, capture d’écran, diagramme, affichag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 capture d’écran, diagramme, affichage&#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3858895"/>
                    </a:xfrm>
                    <a:prstGeom prst="rect">
                      <a:avLst/>
                    </a:prstGeom>
                  </pic:spPr>
                </pic:pic>
              </a:graphicData>
            </a:graphic>
          </wp:anchor>
        </w:drawing>
      </w:r>
    </w:p>
    <w:p w14:paraId="3D07A303" w14:textId="70EA743D" w:rsidR="0062163F" w:rsidRDefault="0062163F" w:rsidP="00181047">
      <w:pPr>
        <w:rPr>
          <w:lang w:eastAsia="en-US"/>
        </w:rPr>
      </w:pPr>
    </w:p>
    <w:p w14:paraId="121944DB" w14:textId="2D3B4B96" w:rsidR="0062163F" w:rsidRDefault="0062163F" w:rsidP="00181047">
      <w:pPr>
        <w:rPr>
          <w:lang w:eastAsia="en-US"/>
        </w:rPr>
      </w:pPr>
    </w:p>
    <w:p w14:paraId="53ADD378" w14:textId="0F56440A" w:rsidR="0062163F" w:rsidRDefault="0062163F" w:rsidP="00181047">
      <w:pPr>
        <w:rPr>
          <w:lang w:eastAsia="en-US"/>
        </w:rPr>
      </w:pPr>
    </w:p>
    <w:p w14:paraId="7F66F206" w14:textId="2BEC66B1" w:rsidR="0062163F" w:rsidRDefault="0062163F" w:rsidP="00181047">
      <w:pPr>
        <w:rPr>
          <w:lang w:eastAsia="en-US"/>
        </w:rPr>
      </w:pPr>
    </w:p>
    <w:p w14:paraId="180337BF" w14:textId="6442A437" w:rsidR="0062163F" w:rsidRDefault="0062163F" w:rsidP="00181047">
      <w:pPr>
        <w:rPr>
          <w:lang w:eastAsia="en-US"/>
        </w:rPr>
      </w:pPr>
    </w:p>
    <w:p w14:paraId="5DEB4F8D" w14:textId="77777777" w:rsidR="0062163F" w:rsidRDefault="0062163F" w:rsidP="00181047">
      <w:pPr>
        <w:rPr>
          <w:lang w:eastAsia="en-US"/>
        </w:rPr>
      </w:pPr>
    </w:p>
    <w:p w14:paraId="6C6C6E93" w14:textId="71A62B0B" w:rsidR="0062163F" w:rsidRDefault="0062163F" w:rsidP="00181047">
      <w:pPr>
        <w:rPr>
          <w:lang w:eastAsia="en-US"/>
        </w:rPr>
      </w:pPr>
    </w:p>
    <w:p w14:paraId="664F025F" w14:textId="77777777" w:rsidR="0062163F" w:rsidRDefault="0062163F" w:rsidP="00181047">
      <w:pPr>
        <w:rPr>
          <w:lang w:eastAsia="en-US"/>
        </w:rPr>
      </w:pPr>
    </w:p>
    <w:p w14:paraId="53332160" w14:textId="3DEF6748" w:rsidR="00181047" w:rsidRDefault="00181047" w:rsidP="00181047">
      <w:pPr>
        <w:rPr>
          <w:lang w:eastAsia="en-US"/>
        </w:rPr>
      </w:pPr>
    </w:p>
    <w:p w14:paraId="35ABF387" w14:textId="77777777" w:rsidR="0062163F" w:rsidRDefault="0062163F" w:rsidP="00181047">
      <w:pPr>
        <w:rPr>
          <w:lang w:eastAsia="en-US"/>
        </w:rPr>
      </w:pPr>
    </w:p>
    <w:p w14:paraId="6FF203A0" w14:textId="77777777" w:rsidR="0062163F" w:rsidRDefault="0062163F" w:rsidP="00181047">
      <w:pPr>
        <w:rPr>
          <w:lang w:eastAsia="en-US"/>
        </w:rPr>
      </w:pPr>
    </w:p>
    <w:p w14:paraId="434FB04B" w14:textId="77777777" w:rsidR="0062163F" w:rsidRDefault="0062163F" w:rsidP="00181047">
      <w:pPr>
        <w:rPr>
          <w:lang w:eastAsia="en-US"/>
        </w:rPr>
      </w:pPr>
    </w:p>
    <w:p w14:paraId="05AA3DEF" w14:textId="77777777" w:rsidR="0062163F" w:rsidRDefault="0062163F" w:rsidP="00181047">
      <w:pPr>
        <w:rPr>
          <w:lang w:eastAsia="en-US"/>
        </w:rPr>
      </w:pPr>
    </w:p>
    <w:p w14:paraId="52726EDA" w14:textId="7EE95E2A" w:rsidR="0062163F" w:rsidRDefault="00AF71D4" w:rsidP="00AF71D4">
      <w:pPr>
        <w:jc w:val="both"/>
        <w:rPr>
          <w:lang w:eastAsia="en-US"/>
        </w:rPr>
      </w:pPr>
      <w:r w:rsidRPr="00AF71D4">
        <w:rPr>
          <w:lang w:eastAsia="en-US"/>
        </w:rPr>
        <w:t>The impact on biosphere integrity is calculated using the Biodiversity Intactness Index (BII) and the methodology developed by Galan-Martin et al</w:t>
      </w:r>
      <w:r>
        <w:rPr>
          <w:lang w:eastAsia="en-US"/>
        </w:rPr>
        <w:fldChar w:fldCharType="begin"/>
      </w:r>
      <w:r w:rsidR="00B7243C">
        <w:rPr>
          <w:lang w:eastAsia="en-US"/>
        </w:rPr>
        <w:instrText xml:space="preserve"> ADDIN ZOTERO_ITEM CSL_CITATION {"citationID":"D5QCuect","properties":{"formattedCitation":"\\super 4\\nosupersub{}","plainCitation":"4","noteIndex":0},"citationItems":[{"id":19,"uris":["http://zotero.org/users/9281612/items/8ZQGTXL3"],"itemData":{"id":19,"type":"article-journal","abstract":"The petrochemical sector will play a crucial role in developing low-carbon transition technologies, but the industry also contributes a significant proportion of greenhouse gas emissions. Momentum is building to help reduce the carbon footprint of this hard-to-abate sector, particularly through replacing fossil carbon feedstocks with carbon from biomass, captured CO2, and other recycled resources, but the broader implications of these so-called “solutions” remain unclear. Here, we assess the overall sustainability of such “renewable carbon pathways” by quantifying their life-cycle environmental footprints with respect to the previously defined nine planetary boundaries. We show that although a shift toward renewable carbon pathways could indeed reduce CO2 emissions by 25% to over 100%, the scenario with the lowest carbon footprint could exceed the biodiversity planetary boundary by at least 30%. Our work highlights the potential pitfalls of overlooking global environmental guardrails beyond greenhouse gas emissions reduction and identifies new avenues for quantifying the environmental footprint of decarbonization solutions for hard-to-abate sectors.","container-title":"One Earth","DOI":"10.1016/j.oneear.2021.04.001","ISSN":"2590-3322","issue":"4","journalAbbreviation":"One Earth","language":"en","page":"565-583","source":"ScienceDirect","title":"Sustainability footprints of a renewable carbon transition for the petrochemical sector within planetary boundaries","volume":"4","author":[{"family":"Galán-Martín","given":"Ángel"},{"family":"Tulus","given":"Victor"},{"family":"Díaz","given":"Ismael"},{"family":"Pozo","given":"Carlos"},{"family":"Pérez-Ramírez","given":"Javier"},{"family":"Guillén-Gosálbez","given":"Gonzalo"}],"issued":{"date-parts":[["2021",4,23]]}}}],"schema":"https://github.com/citation-style-language/schema/raw/master/csl-citation.json"} </w:instrText>
      </w:r>
      <w:r>
        <w:rPr>
          <w:lang w:eastAsia="en-US"/>
        </w:rPr>
        <w:fldChar w:fldCharType="separate"/>
      </w:r>
      <w:r w:rsidR="00B7243C" w:rsidRPr="00B7243C">
        <w:rPr>
          <w:szCs w:val="24"/>
          <w:vertAlign w:val="superscript"/>
        </w:rPr>
        <w:t>4</w:t>
      </w:r>
      <w:r>
        <w:rPr>
          <w:lang w:eastAsia="en-US"/>
        </w:rPr>
        <w:fldChar w:fldCharType="end"/>
      </w:r>
      <w:r w:rsidRPr="00AF71D4">
        <w:rPr>
          <w:lang w:eastAsia="en-US"/>
        </w:rPr>
        <w:t>. This methodology considers two primary drivers of biosphere loss: climate change and land occupation. Figure SI3 illustrates the distribution of the impact of aviation scenarios in 2050 on biosphere integrity between these two drivers. The percentages within the figure represent the contribution of each driver to the total impact. For example, 72% of the impact on biosphere integrity in the Bio-FT scenario is due to land occupation.</w:t>
      </w:r>
      <w:r w:rsidR="00C73F38">
        <w:rPr>
          <w:lang w:eastAsia="en-US"/>
        </w:rPr>
        <w:t xml:space="preserve"> </w:t>
      </w:r>
    </w:p>
    <w:p w14:paraId="091E059F" w14:textId="77777777" w:rsidR="00C73F38" w:rsidRDefault="00C73F38" w:rsidP="00AF71D4">
      <w:pPr>
        <w:jc w:val="both"/>
        <w:rPr>
          <w:lang w:eastAsia="en-US"/>
        </w:rPr>
      </w:pPr>
    </w:p>
    <w:p w14:paraId="74C36768" w14:textId="77777777" w:rsidR="00C73F38" w:rsidRDefault="00C73F38" w:rsidP="00AF71D4">
      <w:pPr>
        <w:jc w:val="both"/>
        <w:rPr>
          <w:lang w:eastAsia="en-US"/>
        </w:rPr>
      </w:pPr>
    </w:p>
    <w:p w14:paraId="7C9F6FEA" w14:textId="77777777" w:rsidR="00C73F38" w:rsidRDefault="00C73F38" w:rsidP="00AF71D4">
      <w:pPr>
        <w:jc w:val="both"/>
        <w:rPr>
          <w:lang w:eastAsia="en-US"/>
        </w:rPr>
      </w:pPr>
    </w:p>
    <w:p w14:paraId="04F27967" w14:textId="77777777" w:rsidR="00C73F38" w:rsidRDefault="00C73F38" w:rsidP="00AF71D4">
      <w:pPr>
        <w:jc w:val="both"/>
        <w:rPr>
          <w:lang w:eastAsia="en-US"/>
        </w:rPr>
      </w:pPr>
    </w:p>
    <w:p w14:paraId="377E5E43" w14:textId="77777777" w:rsidR="00C73F38" w:rsidRDefault="00C73F38" w:rsidP="00AF71D4">
      <w:pPr>
        <w:jc w:val="both"/>
        <w:rPr>
          <w:lang w:eastAsia="en-US"/>
        </w:rPr>
      </w:pPr>
    </w:p>
    <w:p w14:paraId="5BDDD663" w14:textId="77777777" w:rsidR="00C73F38" w:rsidRDefault="00C73F38" w:rsidP="00AF71D4">
      <w:pPr>
        <w:jc w:val="both"/>
        <w:rPr>
          <w:lang w:eastAsia="en-US"/>
        </w:rPr>
      </w:pPr>
    </w:p>
    <w:p w14:paraId="11913042" w14:textId="77777777" w:rsidR="00C73F38" w:rsidRDefault="00C73F38" w:rsidP="00AF71D4">
      <w:pPr>
        <w:jc w:val="both"/>
        <w:rPr>
          <w:lang w:eastAsia="en-US"/>
        </w:rPr>
      </w:pPr>
    </w:p>
    <w:p w14:paraId="1A172150" w14:textId="77777777" w:rsidR="00C73F38" w:rsidRDefault="00C73F38" w:rsidP="00AF71D4">
      <w:pPr>
        <w:jc w:val="both"/>
        <w:rPr>
          <w:lang w:eastAsia="en-US"/>
        </w:rPr>
      </w:pPr>
    </w:p>
    <w:p w14:paraId="0022A99F" w14:textId="77777777" w:rsidR="00C73F38" w:rsidRDefault="00C73F38" w:rsidP="00AF71D4">
      <w:pPr>
        <w:jc w:val="both"/>
        <w:rPr>
          <w:lang w:eastAsia="en-US"/>
        </w:rPr>
      </w:pPr>
    </w:p>
    <w:p w14:paraId="4245FD0D" w14:textId="77777777" w:rsidR="00C73F38" w:rsidRDefault="00C73F38" w:rsidP="00AF71D4">
      <w:pPr>
        <w:jc w:val="both"/>
        <w:rPr>
          <w:lang w:eastAsia="en-US"/>
        </w:rPr>
      </w:pPr>
    </w:p>
    <w:p w14:paraId="1D9FCF74" w14:textId="77777777" w:rsidR="00C73F38" w:rsidRDefault="00C73F38" w:rsidP="00AF71D4">
      <w:pPr>
        <w:jc w:val="both"/>
        <w:rPr>
          <w:lang w:eastAsia="en-US"/>
        </w:rPr>
      </w:pPr>
    </w:p>
    <w:p w14:paraId="67AE4A00" w14:textId="77777777" w:rsidR="00C73F38" w:rsidRPr="00A97294" w:rsidRDefault="00C73F38" w:rsidP="00C73F38">
      <w:pPr>
        <w:pStyle w:val="Titre1"/>
        <w:numPr>
          <w:ilvl w:val="0"/>
          <w:numId w:val="6"/>
        </w:numPr>
        <w:rPr>
          <w:lang w:val="en-GB"/>
        </w:rPr>
      </w:pPr>
      <w:bookmarkStart w:id="6" w:name="_Toc178174617"/>
      <w:r w:rsidRPr="00A97294">
        <w:rPr>
          <w:lang w:val="en-GB"/>
        </w:rPr>
        <w:t>Sensitivity analysis of AESA of aviation scenarios to the choice of IAM-SSP-RCP</w:t>
      </w:r>
      <w:bookmarkEnd w:id="6"/>
    </w:p>
    <w:p w14:paraId="2459C13C" w14:textId="77777777" w:rsidR="00C73F38" w:rsidRPr="00567257" w:rsidRDefault="00C73F38" w:rsidP="00C73F38">
      <w:r>
        <w:rPr>
          <w:noProof/>
          <w14:ligatures w14:val="standardContextual"/>
        </w:rPr>
        <w:drawing>
          <wp:anchor distT="0" distB="0" distL="114300" distR="114300" simplePos="0" relativeHeight="251686912" behindDoc="0" locked="0" layoutInCell="1" allowOverlap="1" wp14:anchorId="5F12FCF9" wp14:editId="767FD6BD">
            <wp:simplePos x="0" y="0"/>
            <wp:positionH relativeFrom="column">
              <wp:posOffset>55523</wp:posOffset>
            </wp:positionH>
            <wp:positionV relativeFrom="paragraph">
              <wp:posOffset>8338</wp:posOffset>
            </wp:positionV>
            <wp:extent cx="5652380" cy="7588885"/>
            <wp:effectExtent l="0" t="0" r="5715" b="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52380" cy="7588885"/>
                    </a:xfrm>
                    <a:prstGeom prst="rect">
                      <a:avLst/>
                    </a:prstGeom>
                  </pic:spPr>
                </pic:pic>
              </a:graphicData>
            </a:graphic>
            <wp14:sizeRelH relativeFrom="margin">
              <wp14:pctWidth>0</wp14:pctWidth>
            </wp14:sizeRelH>
          </wp:anchor>
        </w:drawing>
      </w:r>
    </w:p>
    <w:p w14:paraId="2256EF78" w14:textId="77777777" w:rsidR="00C73F38" w:rsidRDefault="00C73F38" w:rsidP="00C73F38">
      <w:pPr>
        <w:rPr>
          <w:lang w:eastAsia="en-US"/>
        </w:rPr>
      </w:pPr>
    </w:p>
    <w:p w14:paraId="7C2D8BCF" w14:textId="77777777" w:rsidR="00C73F38" w:rsidRDefault="00C73F38" w:rsidP="00C73F38">
      <w:pPr>
        <w:rPr>
          <w:lang w:eastAsia="en-US"/>
        </w:rPr>
      </w:pPr>
    </w:p>
    <w:p w14:paraId="7A596D65" w14:textId="77777777" w:rsidR="00C73F38" w:rsidRDefault="00C73F38" w:rsidP="00C73F38">
      <w:pPr>
        <w:rPr>
          <w:lang w:eastAsia="en-US"/>
        </w:rPr>
      </w:pPr>
    </w:p>
    <w:p w14:paraId="53C6BCCB" w14:textId="77777777" w:rsidR="00C73F38" w:rsidRDefault="00C73F38" w:rsidP="00C73F38">
      <w:pPr>
        <w:rPr>
          <w:lang w:eastAsia="en-US"/>
        </w:rPr>
      </w:pPr>
    </w:p>
    <w:p w14:paraId="0A459064" w14:textId="77777777" w:rsidR="00C73F38" w:rsidRDefault="00C73F38" w:rsidP="00C73F38">
      <w:pPr>
        <w:rPr>
          <w:lang w:eastAsia="en-US"/>
        </w:rPr>
      </w:pPr>
    </w:p>
    <w:p w14:paraId="29C0FB3C" w14:textId="77777777" w:rsidR="00C73F38" w:rsidRDefault="00C73F38" w:rsidP="00C73F38">
      <w:pPr>
        <w:rPr>
          <w:lang w:eastAsia="en-US"/>
        </w:rPr>
      </w:pPr>
    </w:p>
    <w:p w14:paraId="6B72FB65" w14:textId="77777777" w:rsidR="00C73F38" w:rsidRDefault="00C73F38" w:rsidP="00C73F38">
      <w:pPr>
        <w:rPr>
          <w:lang w:eastAsia="en-US"/>
        </w:rPr>
      </w:pPr>
    </w:p>
    <w:p w14:paraId="35234049" w14:textId="77777777" w:rsidR="00C73F38" w:rsidRDefault="00C73F38" w:rsidP="00C73F38">
      <w:pPr>
        <w:rPr>
          <w:lang w:eastAsia="en-US"/>
        </w:rPr>
      </w:pPr>
    </w:p>
    <w:p w14:paraId="24660E42" w14:textId="77777777" w:rsidR="00C73F38" w:rsidRDefault="00C73F38" w:rsidP="00C73F38">
      <w:pPr>
        <w:rPr>
          <w:lang w:eastAsia="en-US"/>
        </w:rPr>
      </w:pPr>
    </w:p>
    <w:p w14:paraId="7A3DB65E" w14:textId="77777777" w:rsidR="00C73F38" w:rsidRDefault="00C73F38" w:rsidP="00C73F38">
      <w:pPr>
        <w:rPr>
          <w:lang w:eastAsia="en-US"/>
        </w:rPr>
      </w:pPr>
    </w:p>
    <w:p w14:paraId="2C8A1D6D" w14:textId="77777777" w:rsidR="00C73F38" w:rsidRDefault="00C73F38" w:rsidP="00C73F38">
      <w:pPr>
        <w:rPr>
          <w:lang w:eastAsia="en-US"/>
        </w:rPr>
      </w:pPr>
    </w:p>
    <w:p w14:paraId="49979A04" w14:textId="77777777" w:rsidR="00C73F38" w:rsidRDefault="00C73F38" w:rsidP="00C73F38">
      <w:pPr>
        <w:rPr>
          <w:lang w:eastAsia="en-US"/>
        </w:rPr>
      </w:pPr>
    </w:p>
    <w:p w14:paraId="57FC66DD" w14:textId="77777777" w:rsidR="00C73F38" w:rsidRDefault="00C73F38" w:rsidP="00C73F38">
      <w:pPr>
        <w:rPr>
          <w:lang w:eastAsia="en-US"/>
        </w:rPr>
      </w:pPr>
    </w:p>
    <w:p w14:paraId="09031D35" w14:textId="77777777" w:rsidR="00C73F38" w:rsidRDefault="00C73F38" w:rsidP="00C73F38">
      <w:pPr>
        <w:rPr>
          <w:lang w:eastAsia="en-US"/>
        </w:rPr>
      </w:pPr>
    </w:p>
    <w:p w14:paraId="57842377" w14:textId="77777777" w:rsidR="00C73F38" w:rsidRDefault="00C73F38" w:rsidP="00C73F38">
      <w:pPr>
        <w:rPr>
          <w:lang w:eastAsia="en-US"/>
        </w:rPr>
      </w:pPr>
    </w:p>
    <w:p w14:paraId="03516254" w14:textId="77777777" w:rsidR="00C73F38" w:rsidRDefault="00C73F38" w:rsidP="00C73F38">
      <w:pPr>
        <w:rPr>
          <w:lang w:eastAsia="en-US"/>
        </w:rPr>
      </w:pPr>
    </w:p>
    <w:p w14:paraId="6435D8AD" w14:textId="77777777" w:rsidR="00C73F38" w:rsidRDefault="00C73F38" w:rsidP="00C73F38">
      <w:pPr>
        <w:rPr>
          <w:lang w:eastAsia="en-US"/>
        </w:rPr>
      </w:pPr>
    </w:p>
    <w:p w14:paraId="00C64C7B" w14:textId="77777777" w:rsidR="00C73F38" w:rsidRDefault="00C73F38" w:rsidP="00C73F38">
      <w:pPr>
        <w:rPr>
          <w:lang w:eastAsia="en-US"/>
        </w:rPr>
      </w:pPr>
    </w:p>
    <w:p w14:paraId="5270B6D1" w14:textId="77777777" w:rsidR="00C73F38" w:rsidRDefault="00C73F38" w:rsidP="00C73F38">
      <w:pPr>
        <w:rPr>
          <w:lang w:eastAsia="en-US"/>
        </w:rPr>
      </w:pPr>
    </w:p>
    <w:p w14:paraId="4922493E" w14:textId="77777777" w:rsidR="00C73F38" w:rsidRDefault="00C73F38" w:rsidP="00C73F38">
      <w:pPr>
        <w:rPr>
          <w:lang w:eastAsia="en-US"/>
        </w:rPr>
      </w:pPr>
    </w:p>
    <w:p w14:paraId="4360A23F" w14:textId="77777777" w:rsidR="00C73F38" w:rsidRDefault="00C73F38" w:rsidP="00C73F38">
      <w:pPr>
        <w:rPr>
          <w:lang w:eastAsia="en-US"/>
        </w:rPr>
      </w:pPr>
    </w:p>
    <w:p w14:paraId="6D3D12BE" w14:textId="77777777" w:rsidR="00C73F38" w:rsidRDefault="00C73F38" w:rsidP="00C73F38">
      <w:pPr>
        <w:rPr>
          <w:lang w:eastAsia="en-US"/>
        </w:rPr>
      </w:pPr>
    </w:p>
    <w:p w14:paraId="5B04E447" w14:textId="77777777" w:rsidR="00C73F38" w:rsidRDefault="00C73F38" w:rsidP="00C73F38">
      <w:pPr>
        <w:rPr>
          <w:lang w:eastAsia="en-US"/>
        </w:rPr>
      </w:pPr>
    </w:p>
    <w:p w14:paraId="65B66F4D" w14:textId="77777777" w:rsidR="00C73F38" w:rsidRDefault="00C73F38" w:rsidP="00C73F38">
      <w:pPr>
        <w:rPr>
          <w:lang w:eastAsia="en-US"/>
        </w:rPr>
      </w:pPr>
    </w:p>
    <w:p w14:paraId="22D8D250" w14:textId="77777777" w:rsidR="00C73F38" w:rsidRDefault="00C73F38" w:rsidP="00C73F38">
      <w:pPr>
        <w:rPr>
          <w:lang w:eastAsia="en-US"/>
        </w:rPr>
      </w:pPr>
    </w:p>
    <w:p w14:paraId="73090BC5" w14:textId="77777777" w:rsidR="00C73F38" w:rsidRDefault="00C73F38" w:rsidP="00C73F38">
      <w:pPr>
        <w:rPr>
          <w:lang w:eastAsia="en-US"/>
        </w:rPr>
      </w:pPr>
    </w:p>
    <w:p w14:paraId="3D15740F" w14:textId="77777777" w:rsidR="00C73F38" w:rsidRDefault="00C73F38" w:rsidP="00C73F38">
      <w:pPr>
        <w:jc w:val="both"/>
      </w:pPr>
      <w:r w:rsidRPr="006367A4">
        <w:rPr>
          <w:lang w:eastAsia="en-US"/>
        </w:rPr>
        <w:t xml:space="preserve">This is the same figure as Fig. </w:t>
      </w:r>
      <w:r>
        <w:rPr>
          <w:lang w:eastAsia="en-US"/>
        </w:rPr>
        <w:t>3</w:t>
      </w:r>
      <w:r w:rsidRPr="006367A4">
        <w:rPr>
          <w:lang w:eastAsia="en-US"/>
        </w:rPr>
        <w:t xml:space="preserve"> in the main body of the paper, but where the underlying SSP-RCP pathway used for the prospective LCA is varied. In the main body we consider one pathway (Remind SSP2-RCP2.6, represented by a circle) and we consider here three other underlying pathways: Remind SSP1-RCP1.9 (square), Remind SSP2-NPi (</w:t>
      </w:r>
      <w:proofErr w:type="spellStart"/>
      <w:r w:rsidRPr="006367A4">
        <w:rPr>
          <w:lang w:eastAsia="en-US"/>
        </w:rPr>
        <w:t>losange</w:t>
      </w:r>
      <w:proofErr w:type="spellEnd"/>
      <w:r w:rsidRPr="006367A4">
        <w:rPr>
          <w:lang w:eastAsia="en-US"/>
        </w:rPr>
        <w:t>) and IMAGE SSP2-RCP2.6 (triangle).</w:t>
      </w:r>
    </w:p>
    <w:p w14:paraId="7B124813" w14:textId="77777777" w:rsidR="00C73F38" w:rsidRPr="00A97294" w:rsidRDefault="00C73F38" w:rsidP="00C73F38">
      <w:pPr>
        <w:pStyle w:val="Titre1"/>
        <w:numPr>
          <w:ilvl w:val="0"/>
          <w:numId w:val="6"/>
        </w:numPr>
        <w:rPr>
          <w:lang w:val="en-GB"/>
        </w:rPr>
      </w:pPr>
      <w:bookmarkStart w:id="7" w:name="_Toc178174618"/>
      <w:r w:rsidRPr="00A97294">
        <w:rPr>
          <w:lang w:val="en-GB"/>
        </w:rPr>
        <w:t>Aggregated sensitivity analysis of AESA of aviation scenarios to the choice of IAM-SSP-RCP</w:t>
      </w:r>
      <w:bookmarkEnd w:id="7"/>
    </w:p>
    <w:p w14:paraId="0763FEEF" w14:textId="77777777" w:rsidR="00C73F38" w:rsidRDefault="00C73F38" w:rsidP="00C73F38">
      <w:r>
        <w:rPr>
          <w:noProof/>
          <w14:ligatures w14:val="standardContextual"/>
        </w:rPr>
        <w:drawing>
          <wp:anchor distT="0" distB="0" distL="114300" distR="114300" simplePos="0" relativeHeight="251685888" behindDoc="0" locked="0" layoutInCell="1" allowOverlap="1" wp14:anchorId="215DFB49" wp14:editId="2D7DE547">
            <wp:simplePos x="0" y="0"/>
            <wp:positionH relativeFrom="column">
              <wp:posOffset>1353</wp:posOffset>
            </wp:positionH>
            <wp:positionV relativeFrom="paragraph">
              <wp:posOffset>10529</wp:posOffset>
            </wp:positionV>
            <wp:extent cx="5760720" cy="4066988"/>
            <wp:effectExtent l="0" t="0" r="0" b="0"/>
            <wp:wrapNone/>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4066988"/>
                    </a:xfrm>
                    <a:prstGeom prst="rect">
                      <a:avLst/>
                    </a:prstGeom>
                  </pic:spPr>
                </pic:pic>
              </a:graphicData>
            </a:graphic>
          </wp:anchor>
        </w:drawing>
      </w:r>
    </w:p>
    <w:p w14:paraId="2237DE62" w14:textId="77777777" w:rsidR="00C73F38" w:rsidRDefault="00C73F38" w:rsidP="00C73F38"/>
    <w:p w14:paraId="545B1AFC" w14:textId="77777777" w:rsidR="00C73F38" w:rsidRDefault="00C73F38" w:rsidP="00C73F38"/>
    <w:p w14:paraId="46271707" w14:textId="77777777" w:rsidR="00C73F38" w:rsidRDefault="00C73F38" w:rsidP="00C73F38"/>
    <w:p w14:paraId="64AB4D72" w14:textId="77777777" w:rsidR="00C73F38" w:rsidRDefault="00C73F38" w:rsidP="00C73F38"/>
    <w:p w14:paraId="1AC6E974" w14:textId="77777777" w:rsidR="00C73F38" w:rsidRDefault="00C73F38" w:rsidP="00C73F38"/>
    <w:p w14:paraId="5BF6D537" w14:textId="77777777" w:rsidR="00C73F38" w:rsidRDefault="00C73F38" w:rsidP="00C73F38"/>
    <w:p w14:paraId="275E8329" w14:textId="77777777" w:rsidR="00C73F38" w:rsidRDefault="00C73F38" w:rsidP="00C73F38"/>
    <w:p w14:paraId="6FDA901D" w14:textId="77777777" w:rsidR="00C73F38" w:rsidRDefault="00C73F38" w:rsidP="00C73F38"/>
    <w:p w14:paraId="2ED788AB" w14:textId="77777777" w:rsidR="00C73F38" w:rsidRDefault="00C73F38" w:rsidP="00C73F38"/>
    <w:p w14:paraId="1DA2E3C3" w14:textId="77777777" w:rsidR="00C73F38" w:rsidRDefault="00C73F38" w:rsidP="00C73F38"/>
    <w:p w14:paraId="0D0868F0" w14:textId="77777777" w:rsidR="00C73F38" w:rsidRDefault="00C73F38" w:rsidP="00C73F38"/>
    <w:p w14:paraId="16AE8267" w14:textId="77777777" w:rsidR="00C73F38" w:rsidRDefault="00C73F38" w:rsidP="00C73F38"/>
    <w:p w14:paraId="3FCD5A46" w14:textId="77777777" w:rsidR="00C73F38" w:rsidRDefault="00C73F38" w:rsidP="00C73F38"/>
    <w:p w14:paraId="440CF364" w14:textId="77777777" w:rsidR="00C73F38" w:rsidRDefault="00C73F38" w:rsidP="00C73F38"/>
    <w:p w14:paraId="3FE21380" w14:textId="09F1EBFF" w:rsidR="00C73F38" w:rsidRPr="00B30E29" w:rsidRDefault="00C73F38" w:rsidP="00C73F38">
      <w:pPr>
        <w:jc w:val="both"/>
      </w:pPr>
      <w:r>
        <w:rPr>
          <w:lang w:eastAsia="en-US"/>
        </w:rPr>
        <w:t xml:space="preserve">The goal of this figure is to assess the sensitivity of the results of Fig. 3 to both the aviation scenario </w:t>
      </w:r>
      <w:proofErr w:type="gramStart"/>
      <w:r>
        <w:rPr>
          <w:lang w:eastAsia="en-US"/>
        </w:rPr>
        <w:t>and also</w:t>
      </w:r>
      <w:proofErr w:type="gramEnd"/>
      <w:r>
        <w:rPr>
          <w:lang w:eastAsia="en-US"/>
        </w:rPr>
        <w:t xml:space="preserve"> to the underlying pathway used for prospective LCA. For this purpose, the values reported in Fig. SI10 are normalized by the value in the reference pathway used in the main body of the paper (namely, Remind SSP2-RCP2.6). Since there are 9 aviation scenarios and 3 alternative underlying pathways, this gives for each resource (electricity, biomass, land occupation, freshwater </w:t>
      </w:r>
      <w:r w:rsidR="004B2FF5">
        <w:rPr>
          <w:lang w:eastAsia="en-US"/>
        </w:rPr>
        <w:t>withdrawal,</w:t>
      </w:r>
      <w:r>
        <w:rPr>
          <w:lang w:eastAsia="en-US"/>
        </w:rPr>
        <w:t xml:space="preserve"> and direct air capture) 27 values which are reported in the form of a boxplot. We see that except for freshwater use, values are well concentrated, showing that the results of Fig. 2 are robust to the underlying pathway used for prospective LCA. For freshwater use there are more variations because of </w:t>
      </w:r>
      <w:r w:rsidRPr="00B30E29">
        <w:t xml:space="preserve">the electricity mix used, which varies significantly between the IAM-SSP-RCP </w:t>
      </w:r>
      <w:r w:rsidR="004B2FF5" w:rsidRPr="00B30E29">
        <w:t>scenarios</w:t>
      </w:r>
      <w:r w:rsidR="004B2FF5">
        <w:t xml:space="preserve"> but</w:t>
      </w:r>
      <w:r>
        <w:t xml:space="preserve"> results then to be higher than the underlying pathway considered in the main body of the paper.</w:t>
      </w:r>
    </w:p>
    <w:p w14:paraId="70041533" w14:textId="77777777" w:rsidR="00C73F38" w:rsidRPr="00AF71D4" w:rsidRDefault="00C73F38" w:rsidP="00AF71D4">
      <w:pPr>
        <w:jc w:val="both"/>
        <w:rPr>
          <w:lang w:eastAsia="en-US"/>
        </w:rPr>
      </w:pPr>
    </w:p>
    <w:p w14:paraId="053E7BA0" w14:textId="77777777" w:rsidR="0062163F" w:rsidRPr="00AF71D4" w:rsidRDefault="0062163F" w:rsidP="00181047">
      <w:pPr>
        <w:rPr>
          <w:lang w:eastAsia="en-US"/>
        </w:rPr>
      </w:pPr>
    </w:p>
    <w:p w14:paraId="6F389823" w14:textId="77777777" w:rsidR="0062163F" w:rsidRPr="00AF71D4" w:rsidRDefault="0062163F" w:rsidP="00181047">
      <w:pPr>
        <w:rPr>
          <w:lang w:eastAsia="en-US"/>
        </w:rPr>
      </w:pPr>
    </w:p>
    <w:p w14:paraId="28AC12B4" w14:textId="77777777" w:rsidR="0062163F" w:rsidRPr="00AF71D4" w:rsidRDefault="0062163F" w:rsidP="00181047">
      <w:pPr>
        <w:rPr>
          <w:lang w:eastAsia="en-US"/>
        </w:rPr>
      </w:pPr>
    </w:p>
    <w:p w14:paraId="47C217ED" w14:textId="77777777" w:rsidR="0062163F" w:rsidRPr="00AF71D4" w:rsidRDefault="0062163F" w:rsidP="00181047">
      <w:pPr>
        <w:rPr>
          <w:lang w:eastAsia="en-US"/>
        </w:rPr>
      </w:pPr>
    </w:p>
    <w:p w14:paraId="73ECEC7F" w14:textId="77777777" w:rsidR="0062163F" w:rsidRPr="00AF71D4" w:rsidRDefault="0062163F" w:rsidP="00181047">
      <w:pPr>
        <w:rPr>
          <w:lang w:eastAsia="en-US"/>
        </w:rPr>
      </w:pPr>
    </w:p>
    <w:p w14:paraId="3834261D" w14:textId="77777777" w:rsidR="0062163F" w:rsidRPr="00AF71D4" w:rsidRDefault="0062163F" w:rsidP="00181047">
      <w:pPr>
        <w:rPr>
          <w:lang w:eastAsia="en-US"/>
        </w:rPr>
      </w:pPr>
    </w:p>
    <w:p w14:paraId="2F853F60" w14:textId="77777777" w:rsidR="00050C3E" w:rsidRPr="00A97294" w:rsidRDefault="00050C3E" w:rsidP="00050C3E">
      <w:pPr>
        <w:pStyle w:val="Titre1"/>
        <w:numPr>
          <w:ilvl w:val="0"/>
          <w:numId w:val="6"/>
        </w:numPr>
        <w:rPr>
          <w:lang w:val="en-GB"/>
        </w:rPr>
      </w:pPr>
      <w:bookmarkStart w:id="8" w:name="_Toc178174619"/>
      <w:r>
        <w:rPr>
          <w:noProof/>
        </w:rPr>
        <w:drawing>
          <wp:anchor distT="0" distB="0" distL="114300" distR="114300" simplePos="0" relativeHeight="251672576" behindDoc="0" locked="0" layoutInCell="1" allowOverlap="1" wp14:anchorId="25336AF4" wp14:editId="1336FF9D">
            <wp:simplePos x="0" y="0"/>
            <wp:positionH relativeFrom="margin">
              <wp:posOffset>86995</wp:posOffset>
            </wp:positionH>
            <wp:positionV relativeFrom="paragraph">
              <wp:posOffset>344170</wp:posOffset>
            </wp:positionV>
            <wp:extent cx="5544166" cy="7560000"/>
            <wp:effectExtent l="0" t="0" r="0" b="3175"/>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44166" cy="7560000"/>
                    </a:xfrm>
                    <a:prstGeom prst="rect">
                      <a:avLst/>
                    </a:prstGeom>
                  </pic:spPr>
                </pic:pic>
              </a:graphicData>
            </a:graphic>
            <wp14:sizeRelH relativeFrom="margin">
              <wp14:pctWidth>0</wp14:pctWidth>
            </wp14:sizeRelH>
            <wp14:sizeRelV relativeFrom="margin">
              <wp14:pctHeight>0</wp14:pctHeight>
            </wp14:sizeRelV>
          </wp:anchor>
        </w:drawing>
      </w:r>
      <w:r w:rsidRPr="00A97294">
        <w:rPr>
          <w:lang w:val="en-GB"/>
        </w:rPr>
        <w:t>Sensitivity analysis of 2050 aviation relative resource needs to the choice of IAM-SSP-RCP</w:t>
      </w:r>
      <w:bookmarkEnd w:id="8"/>
    </w:p>
    <w:p w14:paraId="25DD0724" w14:textId="77777777" w:rsidR="00050C3E" w:rsidRDefault="00050C3E" w:rsidP="00050C3E">
      <w:pPr>
        <w:rPr>
          <w:lang w:eastAsia="en-US"/>
        </w:rPr>
      </w:pPr>
    </w:p>
    <w:p w14:paraId="2B67AB93" w14:textId="77777777" w:rsidR="00050C3E" w:rsidRDefault="00050C3E" w:rsidP="00050C3E">
      <w:pPr>
        <w:rPr>
          <w:lang w:eastAsia="en-US"/>
        </w:rPr>
      </w:pPr>
    </w:p>
    <w:p w14:paraId="432DE26C" w14:textId="77777777" w:rsidR="00050C3E" w:rsidRDefault="00050C3E" w:rsidP="00050C3E">
      <w:pPr>
        <w:rPr>
          <w:lang w:eastAsia="en-US"/>
        </w:rPr>
      </w:pPr>
    </w:p>
    <w:p w14:paraId="52540FAB" w14:textId="77777777" w:rsidR="00050C3E" w:rsidRDefault="00050C3E" w:rsidP="00050C3E">
      <w:pPr>
        <w:rPr>
          <w:lang w:eastAsia="en-US"/>
        </w:rPr>
      </w:pPr>
    </w:p>
    <w:p w14:paraId="7DE9E311" w14:textId="77777777" w:rsidR="00050C3E" w:rsidRDefault="00050C3E" w:rsidP="00050C3E">
      <w:pPr>
        <w:rPr>
          <w:lang w:eastAsia="en-US"/>
        </w:rPr>
      </w:pPr>
    </w:p>
    <w:p w14:paraId="10B8FC1D" w14:textId="77777777" w:rsidR="00050C3E" w:rsidRDefault="00050C3E" w:rsidP="00050C3E">
      <w:pPr>
        <w:rPr>
          <w:lang w:eastAsia="en-US"/>
        </w:rPr>
      </w:pPr>
    </w:p>
    <w:p w14:paraId="23AC9E9B" w14:textId="77777777" w:rsidR="00050C3E" w:rsidRDefault="00050C3E" w:rsidP="00050C3E">
      <w:pPr>
        <w:rPr>
          <w:lang w:eastAsia="en-US"/>
        </w:rPr>
      </w:pPr>
    </w:p>
    <w:p w14:paraId="304D7162" w14:textId="77777777" w:rsidR="00050C3E" w:rsidRDefault="00050C3E" w:rsidP="00050C3E">
      <w:pPr>
        <w:rPr>
          <w:lang w:eastAsia="en-US"/>
        </w:rPr>
      </w:pPr>
    </w:p>
    <w:p w14:paraId="2603849C" w14:textId="77777777" w:rsidR="00050C3E" w:rsidRDefault="00050C3E" w:rsidP="00050C3E">
      <w:pPr>
        <w:rPr>
          <w:lang w:eastAsia="en-US"/>
        </w:rPr>
      </w:pPr>
    </w:p>
    <w:p w14:paraId="70031D80" w14:textId="77777777" w:rsidR="00050C3E" w:rsidRDefault="00050C3E" w:rsidP="00050C3E">
      <w:pPr>
        <w:rPr>
          <w:lang w:eastAsia="en-US"/>
        </w:rPr>
      </w:pPr>
    </w:p>
    <w:p w14:paraId="428FA69E" w14:textId="77777777" w:rsidR="00050C3E" w:rsidRDefault="00050C3E" w:rsidP="00050C3E">
      <w:pPr>
        <w:rPr>
          <w:lang w:eastAsia="en-US"/>
        </w:rPr>
      </w:pPr>
    </w:p>
    <w:p w14:paraId="1BF7E3A0" w14:textId="77777777" w:rsidR="00050C3E" w:rsidRDefault="00050C3E" w:rsidP="00050C3E">
      <w:pPr>
        <w:rPr>
          <w:lang w:eastAsia="en-US"/>
        </w:rPr>
      </w:pPr>
    </w:p>
    <w:p w14:paraId="0FE43E01" w14:textId="77777777" w:rsidR="00050C3E" w:rsidRDefault="00050C3E" w:rsidP="00050C3E">
      <w:pPr>
        <w:rPr>
          <w:lang w:eastAsia="en-US"/>
        </w:rPr>
      </w:pPr>
    </w:p>
    <w:p w14:paraId="422B6DC7" w14:textId="77777777" w:rsidR="00050C3E" w:rsidRDefault="00050C3E" w:rsidP="00050C3E">
      <w:pPr>
        <w:rPr>
          <w:lang w:eastAsia="en-US"/>
        </w:rPr>
      </w:pPr>
    </w:p>
    <w:p w14:paraId="171F34BA" w14:textId="77777777" w:rsidR="00050C3E" w:rsidRDefault="00050C3E" w:rsidP="00050C3E">
      <w:pPr>
        <w:rPr>
          <w:lang w:eastAsia="en-US"/>
        </w:rPr>
      </w:pPr>
    </w:p>
    <w:p w14:paraId="23367759" w14:textId="77777777" w:rsidR="00050C3E" w:rsidRDefault="00050C3E" w:rsidP="00050C3E">
      <w:pPr>
        <w:rPr>
          <w:lang w:eastAsia="en-US"/>
        </w:rPr>
      </w:pPr>
    </w:p>
    <w:p w14:paraId="7B8D5883" w14:textId="77777777" w:rsidR="00050C3E" w:rsidRDefault="00050C3E" w:rsidP="00050C3E">
      <w:pPr>
        <w:rPr>
          <w:lang w:eastAsia="en-US"/>
        </w:rPr>
      </w:pPr>
    </w:p>
    <w:p w14:paraId="788988DB" w14:textId="77777777" w:rsidR="00050C3E" w:rsidRDefault="00050C3E" w:rsidP="00050C3E">
      <w:pPr>
        <w:rPr>
          <w:lang w:eastAsia="en-US"/>
        </w:rPr>
      </w:pPr>
    </w:p>
    <w:p w14:paraId="4F542FB8" w14:textId="77777777" w:rsidR="00050C3E" w:rsidRDefault="00050C3E" w:rsidP="00050C3E">
      <w:pPr>
        <w:rPr>
          <w:lang w:eastAsia="en-US"/>
        </w:rPr>
      </w:pPr>
    </w:p>
    <w:p w14:paraId="6BB790EA" w14:textId="77777777" w:rsidR="00050C3E" w:rsidRDefault="00050C3E" w:rsidP="00050C3E">
      <w:pPr>
        <w:rPr>
          <w:lang w:eastAsia="en-US"/>
        </w:rPr>
      </w:pPr>
    </w:p>
    <w:p w14:paraId="7C3F507F" w14:textId="77777777" w:rsidR="00050C3E" w:rsidRDefault="00050C3E" w:rsidP="00050C3E">
      <w:pPr>
        <w:rPr>
          <w:lang w:eastAsia="en-US"/>
        </w:rPr>
      </w:pPr>
    </w:p>
    <w:p w14:paraId="24002321" w14:textId="77777777" w:rsidR="00050C3E" w:rsidRDefault="00050C3E" w:rsidP="00050C3E">
      <w:pPr>
        <w:rPr>
          <w:lang w:eastAsia="en-US"/>
        </w:rPr>
      </w:pPr>
    </w:p>
    <w:p w14:paraId="345080BB" w14:textId="77777777" w:rsidR="00050C3E" w:rsidRDefault="00050C3E" w:rsidP="00050C3E">
      <w:pPr>
        <w:rPr>
          <w:lang w:eastAsia="en-US"/>
        </w:rPr>
      </w:pPr>
    </w:p>
    <w:p w14:paraId="0F675450" w14:textId="77777777" w:rsidR="00050C3E" w:rsidRDefault="00050C3E" w:rsidP="00050C3E">
      <w:pPr>
        <w:rPr>
          <w:lang w:eastAsia="en-US"/>
        </w:rPr>
      </w:pPr>
    </w:p>
    <w:p w14:paraId="0A1A3464" w14:textId="77777777" w:rsidR="00050C3E" w:rsidRDefault="00050C3E" w:rsidP="00050C3E">
      <w:pPr>
        <w:rPr>
          <w:lang w:eastAsia="en-US"/>
        </w:rPr>
      </w:pPr>
    </w:p>
    <w:p w14:paraId="2A58A411" w14:textId="77777777" w:rsidR="00050C3E" w:rsidRDefault="00050C3E" w:rsidP="00050C3E">
      <w:pPr>
        <w:rPr>
          <w:lang w:eastAsia="en-US"/>
        </w:rPr>
      </w:pPr>
    </w:p>
    <w:p w14:paraId="259ADB72" w14:textId="77777777" w:rsidR="00050C3E" w:rsidRDefault="00050C3E" w:rsidP="00050C3E">
      <w:pPr>
        <w:rPr>
          <w:lang w:eastAsia="en-US"/>
        </w:rPr>
      </w:pPr>
    </w:p>
    <w:p w14:paraId="2E1A739E" w14:textId="03F41456" w:rsidR="00050C3E" w:rsidRDefault="00050C3E" w:rsidP="00050C3E">
      <w:pPr>
        <w:pStyle w:val="Lgende"/>
        <w:jc w:val="both"/>
        <w:rPr>
          <w:rFonts w:ascii="Calibri" w:hAnsi="Calibri"/>
          <w:b w:val="0"/>
          <w:iCs w:val="0"/>
          <w:szCs w:val="22"/>
          <w:lang w:eastAsia="en-US"/>
        </w:rPr>
      </w:pPr>
      <w:r>
        <w:rPr>
          <w:rFonts w:ascii="Calibri" w:hAnsi="Calibri"/>
          <w:b w:val="0"/>
          <w:iCs w:val="0"/>
          <w:szCs w:val="22"/>
          <w:lang w:eastAsia="en-US"/>
        </w:rPr>
        <w:t>This is the same figure as Fig. 4 in the main body of the paper, but where the underlying SSP-RCP pathway used for the prospective LCA is varied. In the main body we consider one pathway (Remind SSP2-RCP2.6, represented by a circle) and we consider here three other underlying pathways: Remind SSP1-RCP1.9 (square), Remind SSP2-NPi (</w:t>
      </w:r>
      <w:r w:rsidR="004B2FF5">
        <w:rPr>
          <w:rFonts w:ascii="Calibri" w:hAnsi="Calibri"/>
          <w:b w:val="0"/>
          <w:iCs w:val="0"/>
          <w:szCs w:val="22"/>
          <w:lang w:eastAsia="en-US"/>
        </w:rPr>
        <w:t>diamond</w:t>
      </w:r>
      <w:r>
        <w:rPr>
          <w:rFonts w:ascii="Calibri" w:hAnsi="Calibri"/>
          <w:b w:val="0"/>
          <w:iCs w:val="0"/>
          <w:szCs w:val="22"/>
          <w:lang w:eastAsia="en-US"/>
        </w:rPr>
        <w:t>) and IMAGE SSP2-RCP2.6 (triangle).</w:t>
      </w:r>
    </w:p>
    <w:p w14:paraId="6F326BC0" w14:textId="460960AB" w:rsidR="00050C3E" w:rsidRPr="00A97294" w:rsidRDefault="009E0AC8" w:rsidP="00050C3E">
      <w:pPr>
        <w:pStyle w:val="Titre1"/>
        <w:numPr>
          <w:ilvl w:val="0"/>
          <w:numId w:val="6"/>
        </w:numPr>
        <w:rPr>
          <w:lang w:val="en-GB"/>
        </w:rPr>
      </w:pPr>
      <w:bookmarkStart w:id="9" w:name="_Toc178174620"/>
      <w:r>
        <w:rPr>
          <w:noProof/>
        </w:rPr>
        <w:drawing>
          <wp:anchor distT="0" distB="0" distL="114300" distR="114300" simplePos="0" relativeHeight="251674624" behindDoc="0" locked="0" layoutInCell="1" allowOverlap="1" wp14:anchorId="58054351" wp14:editId="7DAA8ED8">
            <wp:simplePos x="0" y="0"/>
            <wp:positionH relativeFrom="margin">
              <wp:posOffset>99060</wp:posOffset>
            </wp:positionH>
            <wp:positionV relativeFrom="paragraph">
              <wp:posOffset>323178</wp:posOffset>
            </wp:positionV>
            <wp:extent cx="5561330" cy="7559675"/>
            <wp:effectExtent l="0" t="0" r="1270" b="3175"/>
            <wp:wrapNone/>
            <wp:docPr id="10" name="Image 10" descr="Une image contenant texte, capture d’écran, Rectangle, diagramm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 capture d’écran, Rectangle, diagramme&#10;&#10;Description générée automatiquemen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61330" cy="7559675"/>
                    </a:xfrm>
                    <a:prstGeom prst="rect">
                      <a:avLst/>
                    </a:prstGeom>
                  </pic:spPr>
                </pic:pic>
              </a:graphicData>
            </a:graphic>
            <wp14:sizeRelH relativeFrom="margin">
              <wp14:pctWidth>0</wp14:pctWidth>
            </wp14:sizeRelH>
            <wp14:sizeRelV relativeFrom="margin">
              <wp14:pctHeight>0</wp14:pctHeight>
            </wp14:sizeRelV>
          </wp:anchor>
        </w:drawing>
      </w:r>
      <w:r w:rsidR="00050C3E" w:rsidRPr="00A97294">
        <w:rPr>
          <w:lang w:val="en-GB"/>
        </w:rPr>
        <w:t>Sensitivity analysis of 2050 aviation absolute resource needs to the choice of IAM-SSP-RCP</w:t>
      </w:r>
      <w:bookmarkEnd w:id="9"/>
    </w:p>
    <w:p w14:paraId="7C5CA673" w14:textId="34A5570D" w:rsidR="00050C3E" w:rsidRPr="00B30E29" w:rsidRDefault="00050C3E" w:rsidP="00050C3E">
      <w:pPr>
        <w:rPr>
          <w:lang w:eastAsia="en-US"/>
        </w:rPr>
      </w:pPr>
    </w:p>
    <w:p w14:paraId="096A73CE" w14:textId="77777777" w:rsidR="00050C3E" w:rsidRPr="00B30E29" w:rsidRDefault="00050C3E" w:rsidP="00050C3E">
      <w:pPr>
        <w:rPr>
          <w:lang w:eastAsia="en-US"/>
        </w:rPr>
      </w:pPr>
    </w:p>
    <w:p w14:paraId="53E95A36" w14:textId="77777777" w:rsidR="00050C3E" w:rsidRPr="00B30E29" w:rsidRDefault="00050C3E" w:rsidP="00050C3E">
      <w:pPr>
        <w:rPr>
          <w:lang w:eastAsia="en-US"/>
        </w:rPr>
      </w:pPr>
    </w:p>
    <w:p w14:paraId="3A36A22F" w14:textId="77777777" w:rsidR="00050C3E" w:rsidRPr="00B30E29" w:rsidRDefault="00050C3E" w:rsidP="00050C3E">
      <w:pPr>
        <w:rPr>
          <w:lang w:eastAsia="en-US"/>
        </w:rPr>
      </w:pPr>
    </w:p>
    <w:p w14:paraId="5CF8B35F" w14:textId="77777777" w:rsidR="00050C3E" w:rsidRPr="00B30E29" w:rsidRDefault="00050C3E" w:rsidP="00050C3E">
      <w:pPr>
        <w:rPr>
          <w:lang w:eastAsia="en-US"/>
        </w:rPr>
      </w:pPr>
    </w:p>
    <w:p w14:paraId="4C063C98" w14:textId="77777777" w:rsidR="00050C3E" w:rsidRPr="00B30E29" w:rsidRDefault="00050C3E" w:rsidP="00050C3E">
      <w:pPr>
        <w:rPr>
          <w:lang w:eastAsia="en-US"/>
        </w:rPr>
      </w:pPr>
    </w:p>
    <w:p w14:paraId="264F8171" w14:textId="77777777" w:rsidR="00050C3E" w:rsidRPr="00B30E29" w:rsidRDefault="00050C3E" w:rsidP="00050C3E">
      <w:pPr>
        <w:rPr>
          <w:lang w:eastAsia="en-US"/>
        </w:rPr>
      </w:pPr>
    </w:p>
    <w:p w14:paraId="532586F2" w14:textId="77777777" w:rsidR="00050C3E" w:rsidRPr="00B30E29" w:rsidRDefault="00050C3E" w:rsidP="00050C3E">
      <w:pPr>
        <w:rPr>
          <w:lang w:eastAsia="en-US"/>
        </w:rPr>
      </w:pPr>
    </w:p>
    <w:p w14:paraId="61B6C2E9" w14:textId="77777777" w:rsidR="00050C3E" w:rsidRPr="00B30E29" w:rsidRDefault="00050C3E" w:rsidP="00050C3E">
      <w:pPr>
        <w:rPr>
          <w:lang w:eastAsia="en-US"/>
        </w:rPr>
      </w:pPr>
    </w:p>
    <w:p w14:paraId="3B604C0C" w14:textId="77777777" w:rsidR="00050C3E" w:rsidRPr="00B30E29" w:rsidRDefault="00050C3E" w:rsidP="00050C3E">
      <w:pPr>
        <w:rPr>
          <w:lang w:eastAsia="en-US"/>
        </w:rPr>
      </w:pPr>
    </w:p>
    <w:p w14:paraId="7852354F" w14:textId="77777777" w:rsidR="00050C3E" w:rsidRPr="00B30E29" w:rsidRDefault="00050C3E" w:rsidP="00050C3E">
      <w:pPr>
        <w:rPr>
          <w:lang w:eastAsia="en-US"/>
        </w:rPr>
      </w:pPr>
    </w:p>
    <w:p w14:paraId="04D40672" w14:textId="77777777" w:rsidR="00050C3E" w:rsidRPr="00B30E29" w:rsidRDefault="00050C3E" w:rsidP="00050C3E">
      <w:pPr>
        <w:rPr>
          <w:lang w:eastAsia="en-US"/>
        </w:rPr>
      </w:pPr>
    </w:p>
    <w:p w14:paraId="550808DF" w14:textId="77777777" w:rsidR="00050C3E" w:rsidRPr="00B30E29" w:rsidRDefault="00050C3E" w:rsidP="00050C3E">
      <w:pPr>
        <w:rPr>
          <w:lang w:eastAsia="en-US"/>
        </w:rPr>
      </w:pPr>
    </w:p>
    <w:p w14:paraId="30493B77" w14:textId="77777777" w:rsidR="00050C3E" w:rsidRPr="00B30E29" w:rsidRDefault="00050C3E" w:rsidP="00050C3E">
      <w:pPr>
        <w:rPr>
          <w:lang w:eastAsia="en-US"/>
        </w:rPr>
      </w:pPr>
    </w:p>
    <w:p w14:paraId="047AFFA7" w14:textId="77777777" w:rsidR="00050C3E" w:rsidRPr="00B30E29" w:rsidRDefault="00050C3E" w:rsidP="00050C3E">
      <w:pPr>
        <w:rPr>
          <w:lang w:eastAsia="en-US"/>
        </w:rPr>
      </w:pPr>
    </w:p>
    <w:p w14:paraId="7DAE5EB7" w14:textId="77777777" w:rsidR="00050C3E" w:rsidRPr="00B30E29" w:rsidRDefault="00050C3E" w:rsidP="00050C3E">
      <w:pPr>
        <w:rPr>
          <w:lang w:eastAsia="en-US"/>
        </w:rPr>
      </w:pPr>
    </w:p>
    <w:p w14:paraId="25748366" w14:textId="77777777" w:rsidR="00050C3E" w:rsidRPr="00B30E29" w:rsidRDefault="00050C3E" w:rsidP="00050C3E">
      <w:pPr>
        <w:rPr>
          <w:lang w:eastAsia="en-US"/>
        </w:rPr>
      </w:pPr>
    </w:p>
    <w:p w14:paraId="01E1AFB5" w14:textId="77777777" w:rsidR="00050C3E" w:rsidRPr="00B30E29" w:rsidRDefault="00050C3E" w:rsidP="00050C3E">
      <w:pPr>
        <w:rPr>
          <w:lang w:eastAsia="en-US"/>
        </w:rPr>
      </w:pPr>
    </w:p>
    <w:p w14:paraId="4A1E6974" w14:textId="77777777" w:rsidR="00050C3E" w:rsidRPr="00B30E29" w:rsidRDefault="00050C3E" w:rsidP="00050C3E">
      <w:pPr>
        <w:rPr>
          <w:lang w:eastAsia="en-US"/>
        </w:rPr>
      </w:pPr>
    </w:p>
    <w:p w14:paraId="0BC0518D" w14:textId="77777777" w:rsidR="00050C3E" w:rsidRPr="00B30E29" w:rsidRDefault="00050C3E" w:rsidP="00050C3E">
      <w:pPr>
        <w:rPr>
          <w:lang w:eastAsia="en-US"/>
        </w:rPr>
      </w:pPr>
    </w:p>
    <w:p w14:paraId="6C05407F" w14:textId="77777777" w:rsidR="00050C3E" w:rsidRPr="00B30E29" w:rsidRDefault="00050C3E" w:rsidP="00050C3E">
      <w:pPr>
        <w:rPr>
          <w:lang w:eastAsia="en-US"/>
        </w:rPr>
      </w:pPr>
    </w:p>
    <w:p w14:paraId="208843C5" w14:textId="77777777" w:rsidR="00050C3E" w:rsidRPr="00B30E29" w:rsidRDefault="00050C3E" w:rsidP="00050C3E">
      <w:pPr>
        <w:rPr>
          <w:lang w:eastAsia="en-US"/>
        </w:rPr>
      </w:pPr>
    </w:p>
    <w:p w14:paraId="269CAB51" w14:textId="77777777" w:rsidR="00050C3E" w:rsidRPr="00B30E29" w:rsidRDefault="00050C3E" w:rsidP="00050C3E">
      <w:pPr>
        <w:rPr>
          <w:lang w:eastAsia="en-US"/>
        </w:rPr>
      </w:pPr>
    </w:p>
    <w:p w14:paraId="63651897" w14:textId="77777777" w:rsidR="00050C3E" w:rsidRPr="00B30E29" w:rsidRDefault="00050C3E" w:rsidP="00050C3E">
      <w:pPr>
        <w:rPr>
          <w:lang w:eastAsia="en-US"/>
        </w:rPr>
      </w:pPr>
    </w:p>
    <w:p w14:paraId="386D54B6" w14:textId="77777777" w:rsidR="00050C3E" w:rsidRPr="00B30E29" w:rsidRDefault="00050C3E" w:rsidP="00050C3E">
      <w:pPr>
        <w:rPr>
          <w:lang w:eastAsia="en-US"/>
        </w:rPr>
      </w:pPr>
    </w:p>
    <w:p w14:paraId="091517DE" w14:textId="77777777" w:rsidR="00050C3E" w:rsidRPr="00B30E29" w:rsidRDefault="00050C3E" w:rsidP="00050C3E">
      <w:pPr>
        <w:rPr>
          <w:lang w:eastAsia="en-US"/>
        </w:rPr>
      </w:pPr>
    </w:p>
    <w:p w14:paraId="6DF7FE2E" w14:textId="77777777" w:rsidR="009E0AC8" w:rsidRDefault="009E0AC8" w:rsidP="00050C3E">
      <w:pPr>
        <w:pStyle w:val="Lgende"/>
        <w:jc w:val="both"/>
        <w:rPr>
          <w:rFonts w:ascii="Calibri" w:hAnsi="Calibri"/>
          <w:b w:val="0"/>
          <w:iCs w:val="0"/>
          <w:szCs w:val="22"/>
          <w:lang w:eastAsia="en-US"/>
        </w:rPr>
      </w:pPr>
    </w:p>
    <w:p w14:paraId="3DF3CE15" w14:textId="69EE63C8" w:rsidR="00050C3E" w:rsidRPr="00050C3E" w:rsidRDefault="00050C3E" w:rsidP="009E0AC8">
      <w:pPr>
        <w:pStyle w:val="Lgende"/>
        <w:jc w:val="both"/>
        <w:rPr>
          <w:lang w:eastAsia="en-US"/>
        </w:rPr>
      </w:pPr>
      <w:r>
        <w:rPr>
          <w:rFonts w:ascii="Calibri" w:hAnsi="Calibri"/>
          <w:b w:val="0"/>
          <w:iCs w:val="0"/>
          <w:szCs w:val="22"/>
          <w:lang w:eastAsia="en-US"/>
        </w:rPr>
        <w:t>Figures 4 and SI</w:t>
      </w:r>
      <w:r w:rsidR="004B2FF5">
        <w:rPr>
          <w:rFonts w:ascii="Calibri" w:hAnsi="Calibri"/>
          <w:b w:val="0"/>
          <w:iCs w:val="0"/>
          <w:szCs w:val="22"/>
          <w:lang w:eastAsia="en-US"/>
        </w:rPr>
        <w:t>6</w:t>
      </w:r>
      <w:r>
        <w:rPr>
          <w:rFonts w:ascii="Calibri" w:hAnsi="Calibri"/>
          <w:b w:val="0"/>
          <w:iCs w:val="0"/>
          <w:szCs w:val="22"/>
          <w:lang w:eastAsia="en-US"/>
        </w:rPr>
        <w:t xml:space="preserve"> represent resource requirements relative to the resource availability in the underlying pathway used for prospective LCA: here, we only report the value of the absolute resource requirement</w:t>
      </w:r>
      <w:r w:rsidRPr="00B30E29">
        <w:rPr>
          <w:rFonts w:ascii="Calibri" w:hAnsi="Calibri"/>
          <w:b w:val="0"/>
          <w:iCs w:val="0"/>
          <w:szCs w:val="22"/>
          <w:lang w:eastAsia="en-US"/>
        </w:rPr>
        <w:t>.</w:t>
      </w:r>
      <w:r>
        <w:rPr>
          <w:rFonts w:ascii="Calibri" w:hAnsi="Calibri"/>
          <w:b w:val="0"/>
          <w:iCs w:val="0"/>
          <w:szCs w:val="22"/>
          <w:lang w:eastAsia="en-US"/>
        </w:rPr>
        <w:t xml:space="preserve"> Thus, the difference between Fig. SI</w:t>
      </w:r>
      <w:r w:rsidR="004B2FF5">
        <w:rPr>
          <w:rFonts w:ascii="Calibri" w:hAnsi="Calibri"/>
          <w:b w:val="0"/>
          <w:iCs w:val="0"/>
          <w:szCs w:val="22"/>
          <w:lang w:eastAsia="en-US"/>
        </w:rPr>
        <w:t>6</w:t>
      </w:r>
      <w:r>
        <w:rPr>
          <w:rFonts w:ascii="Calibri" w:hAnsi="Calibri"/>
          <w:b w:val="0"/>
          <w:iCs w:val="0"/>
          <w:szCs w:val="22"/>
          <w:lang w:eastAsia="en-US"/>
        </w:rPr>
        <w:t xml:space="preserve"> and Fig. SI</w:t>
      </w:r>
      <w:r w:rsidR="004B2FF5">
        <w:rPr>
          <w:rFonts w:ascii="Calibri" w:hAnsi="Calibri"/>
          <w:b w:val="0"/>
          <w:iCs w:val="0"/>
          <w:szCs w:val="22"/>
          <w:lang w:eastAsia="en-US"/>
        </w:rPr>
        <w:t>7</w:t>
      </w:r>
      <w:r>
        <w:rPr>
          <w:rFonts w:ascii="Calibri" w:hAnsi="Calibri"/>
          <w:b w:val="0"/>
          <w:iCs w:val="0"/>
          <w:szCs w:val="22"/>
          <w:lang w:eastAsia="en-US"/>
        </w:rPr>
        <w:t xml:space="preserve"> is that the values reported in Fig. SI</w:t>
      </w:r>
      <w:r w:rsidR="004B2FF5">
        <w:rPr>
          <w:rFonts w:ascii="Calibri" w:hAnsi="Calibri"/>
          <w:b w:val="0"/>
          <w:iCs w:val="0"/>
          <w:szCs w:val="22"/>
          <w:lang w:eastAsia="en-US"/>
        </w:rPr>
        <w:t>7</w:t>
      </w:r>
      <w:r>
        <w:rPr>
          <w:rFonts w:ascii="Calibri" w:hAnsi="Calibri"/>
          <w:b w:val="0"/>
          <w:iCs w:val="0"/>
          <w:szCs w:val="22"/>
          <w:lang w:eastAsia="en-US"/>
        </w:rPr>
        <w:t xml:space="preserve"> are divided by the resource availability for the considered resource in the underlying pathway used for prospective LCA.</w:t>
      </w:r>
    </w:p>
    <w:p w14:paraId="3EB3ED24" w14:textId="15D2FF68" w:rsidR="0062163F" w:rsidRPr="00A97294" w:rsidRDefault="0062163F" w:rsidP="00D04331">
      <w:pPr>
        <w:pStyle w:val="Titre1"/>
        <w:numPr>
          <w:ilvl w:val="0"/>
          <w:numId w:val="6"/>
        </w:numPr>
        <w:rPr>
          <w:lang w:val="en-GB"/>
        </w:rPr>
      </w:pPr>
      <w:bookmarkStart w:id="10" w:name="_Toc178174621"/>
      <w:r w:rsidRPr="00A97294">
        <w:rPr>
          <w:lang w:val="en-GB"/>
        </w:rPr>
        <w:t xml:space="preserve">Aggregated sensitivity analysis of 2050 aviation </w:t>
      </w:r>
      <w:r w:rsidR="00756B24" w:rsidRPr="00A97294">
        <w:rPr>
          <w:lang w:val="en-GB"/>
        </w:rPr>
        <w:t xml:space="preserve">relative </w:t>
      </w:r>
      <w:r w:rsidRPr="00A97294">
        <w:rPr>
          <w:lang w:val="en-GB"/>
        </w:rPr>
        <w:t>resource need</w:t>
      </w:r>
      <w:r w:rsidR="0060757D" w:rsidRPr="00A97294">
        <w:rPr>
          <w:lang w:val="en-GB"/>
        </w:rPr>
        <w:t>s</w:t>
      </w:r>
      <w:r w:rsidRPr="00A97294">
        <w:rPr>
          <w:lang w:val="en-GB"/>
        </w:rPr>
        <w:t xml:space="preserve"> to the choice of IAM-SSP-RCP</w:t>
      </w:r>
      <w:bookmarkEnd w:id="10"/>
    </w:p>
    <w:p w14:paraId="7EDC6E7F" w14:textId="482496A4" w:rsidR="0062163F" w:rsidRDefault="0062163F" w:rsidP="00181047">
      <w:pPr>
        <w:rPr>
          <w:lang w:eastAsia="en-US"/>
        </w:rPr>
      </w:pPr>
      <w:r>
        <w:rPr>
          <w:noProof/>
          <w:lang w:eastAsia="en-US"/>
          <w14:ligatures w14:val="standardContextual"/>
        </w:rPr>
        <w:drawing>
          <wp:anchor distT="0" distB="0" distL="114300" distR="114300" simplePos="0" relativeHeight="251663360" behindDoc="0" locked="0" layoutInCell="1" allowOverlap="1" wp14:anchorId="1AAF9B4B" wp14:editId="4CD12659">
            <wp:simplePos x="0" y="0"/>
            <wp:positionH relativeFrom="margin">
              <wp:align>left</wp:align>
            </wp:positionH>
            <wp:positionV relativeFrom="paragraph">
              <wp:posOffset>3972</wp:posOffset>
            </wp:positionV>
            <wp:extent cx="5760720" cy="4344035"/>
            <wp:effectExtent l="0" t="0" r="0" b="0"/>
            <wp:wrapNone/>
            <wp:docPr id="7" name="Image 7" descr="Une image contenant texte, capture d’écran, diagramme, Parallè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texte, capture d’écran, diagramme, Parallèle&#10;&#10;Description générée automatiquemen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4344035"/>
                    </a:xfrm>
                    <a:prstGeom prst="rect">
                      <a:avLst/>
                    </a:prstGeom>
                  </pic:spPr>
                </pic:pic>
              </a:graphicData>
            </a:graphic>
          </wp:anchor>
        </w:drawing>
      </w:r>
    </w:p>
    <w:p w14:paraId="66776EA6" w14:textId="349B56A3" w:rsidR="0062163F" w:rsidRDefault="0062163F" w:rsidP="00181047">
      <w:pPr>
        <w:rPr>
          <w:lang w:eastAsia="en-US"/>
        </w:rPr>
      </w:pPr>
    </w:p>
    <w:p w14:paraId="04685DEE" w14:textId="77777777" w:rsidR="0062163F" w:rsidRDefault="0062163F" w:rsidP="00181047">
      <w:pPr>
        <w:rPr>
          <w:lang w:eastAsia="en-US"/>
        </w:rPr>
      </w:pPr>
    </w:p>
    <w:p w14:paraId="0F641447" w14:textId="77777777" w:rsidR="0062163F" w:rsidRDefault="0062163F" w:rsidP="00181047">
      <w:pPr>
        <w:rPr>
          <w:lang w:eastAsia="en-US"/>
        </w:rPr>
      </w:pPr>
    </w:p>
    <w:p w14:paraId="4CE7C258" w14:textId="5921BCCB" w:rsidR="0062163F" w:rsidRDefault="0062163F" w:rsidP="00181047">
      <w:pPr>
        <w:rPr>
          <w:lang w:eastAsia="en-US"/>
        </w:rPr>
      </w:pPr>
    </w:p>
    <w:p w14:paraId="09FD7B53" w14:textId="18D9D316" w:rsidR="0062163F" w:rsidRDefault="0062163F" w:rsidP="00181047">
      <w:pPr>
        <w:rPr>
          <w:lang w:eastAsia="en-US"/>
        </w:rPr>
      </w:pPr>
    </w:p>
    <w:p w14:paraId="703EB14B" w14:textId="427D2B15" w:rsidR="0062163F" w:rsidRDefault="0062163F" w:rsidP="00181047">
      <w:pPr>
        <w:rPr>
          <w:lang w:eastAsia="en-US"/>
        </w:rPr>
      </w:pPr>
    </w:p>
    <w:p w14:paraId="04AC71DB" w14:textId="2A28E38F" w:rsidR="0062163F" w:rsidRDefault="0062163F" w:rsidP="00181047">
      <w:pPr>
        <w:rPr>
          <w:lang w:eastAsia="en-US"/>
        </w:rPr>
      </w:pPr>
    </w:p>
    <w:p w14:paraId="06BF8E17" w14:textId="77777777" w:rsidR="0062163F" w:rsidRDefault="0062163F" w:rsidP="00181047">
      <w:pPr>
        <w:rPr>
          <w:lang w:eastAsia="en-US"/>
        </w:rPr>
      </w:pPr>
    </w:p>
    <w:p w14:paraId="0176B887" w14:textId="4663B7DD" w:rsidR="0062163F" w:rsidRDefault="0062163F" w:rsidP="00181047">
      <w:pPr>
        <w:rPr>
          <w:lang w:eastAsia="en-US"/>
        </w:rPr>
      </w:pPr>
    </w:p>
    <w:p w14:paraId="6C267D3F" w14:textId="054F6EB5" w:rsidR="0062163F" w:rsidRDefault="0062163F" w:rsidP="00181047">
      <w:pPr>
        <w:rPr>
          <w:lang w:eastAsia="en-US"/>
        </w:rPr>
      </w:pPr>
    </w:p>
    <w:p w14:paraId="5E47D87C" w14:textId="77777777" w:rsidR="0062163F" w:rsidRDefault="0062163F" w:rsidP="00181047">
      <w:pPr>
        <w:rPr>
          <w:lang w:eastAsia="en-US"/>
        </w:rPr>
      </w:pPr>
    </w:p>
    <w:p w14:paraId="58F98232" w14:textId="748B7BCE" w:rsidR="0062163F" w:rsidRDefault="0062163F" w:rsidP="00181047">
      <w:pPr>
        <w:rPr>
          <w:lang w:eastAsia="en-US"/>
        </w:rPr>
      </w:pPr>
    </w:p>
    <w:p w14:paraId="078CC914" w14:textId="115C6190" w:rsidR="0062163F" w:rsidRDefault="0062163F" w:rsidP="00181047">
      <w:pPr>
        <w:rPr>
          <w:lang w:eastAsia="en-US"/>
        </w:rPr>
      </w:pPr>
    </w:p>
    <w:p w14:paraId="1AB334A0" w14:textId="7402DF3D" w:rsidR="0062163F" w:rsidRDefault="0062163F" w:rsidP="00181047">
      <w:pPr>
        <w:rPr>
          <w:lang w:eastAsia="en-US"/>
        </w:rPr>
      </w:pPr>
    </w:p>
    <w:p w14:paraId="7DE29D13" w14:textId="27715FF5" w:rsidR="0062163F" w:rsidRDefault="0062163F" w:rsidP="00181047">
      <w:pPr>
        <w:rPr>
          <w:lang w:eastAsia="en-US"/>
        </w:rPr>
      </w:pPr>
    </w:p>
    <w:p w14:paraId="06876209" w14:textId="49DB2790" w:rsidR="00050C3E" w:rsidRDefault="00050C3E" w:rsidP="00050C3E">
      <w:pPr>
        <w:jc w:val="both"/>
        <w:rPr>
          <w:lang w:eastAsia="en-US"/>
        </w:rPr>
      </w:pPr>
      <w:r>
        <w:rPr>
          <w:lang w:eastAsia="en-US"/>
        </w:rPr>
        <w:t xml:space="preserve">The goal of this figure is to assess the sensitivity of the results of Fig. 4 to both the aviation scenario </w:t>
      </w:r>
      <w:proofErr w:type="gramStart"/>
      <w:r>
        <w:rPr>
          <w:lang w:eastAsia="en-US"/>
        </w:rPr>
        <w:t>and also</w:t>
      </w:r>
      <w:proofErr w:type="gramEnd"/>
      <w:r>
        <w:rPr>
          <w:lang w:eastAsia="en-US"/>
        </w:rPr>
        <w:t xml:space="preserve"> to the underlying pathway used for prospective LCA. For this purpose, the values reported in Fig. SI5 are normalized by the value in the reference pathway used in the main body of the paper (namely, Remind SSP2-RCP2.6). Since there are 9 aviation scenarios and 3 alternative underlying pathways, this gives for each resource (electricity, biomass, land occupation, freshwater </w:t>
      </w:r>
      <w:proofErr w:type="gramStart"/>
      <w:r>
        <w:rPr>
          <w:lang w:eastAsia="en-US"/>
        </w:rPr>
        <w:t>withdrawal</w:t>
      </w:r>
      <w:proofErr w:type="gramEnd"/>
      <w:r>
        <w:rPr>
          <w:lang w:eastAsia="en-US"/>
        </w:rPr>
        <w:t xml:space="preserve"> and direct air capture) 27 values which are reported in the form of a boxplot. We see that most values are situated above 100%, meaning that in most cases, the relative resource requirement is higher in the alternative underlying pathways than in the reference underlying pathway used in the main body of the paper. This corresponds to the fact that in Fig. SI</w:t>
      </w:r>
      <w:r w:rsidR="004B2FF5">
        <w:rPr>
          <w:lang w:eastAsia="en-US"/>
        </w:rPr>
        <w:t>6</w:t>
      </w:r>
      <w:r>
        <w:rPr>
          <w:lang w:eastAsia="en-US"/>
        </w:rPr>
        <w:t xml:space="preserve">, values for Remind SSP2-RCP2.6 (circle) are among the lowest ones when the underlying pathway is varied, i.e., circles tend to be below squares, </w:t>
      </w:r>
      <w:r w:rsidR="004B2FF5">
        <w:rPr>
          <w:lang w:eastAsia="en-US"/>
        </w:rPr>
        <w:t>diamonds,</w:t>
      </w:r>
      <w:r>
        <w:rPr>
          <w:lang w:eastAsia="en-US"/>
        </w:rPr>
        <w:t xml:space="preserve"> and triangles. </w:t>
      </w:r>
    </w:p>
    <w:p w14:paraId="23473FDF" w14:textId="77777777" w:rsidR="0060757D" w:rsidRPr="00B30E29" w:rsidRDefault="0060757D" w:rsidP="00181047">
      <w:pPr>
        <w:rPr>
          <w:lang w:eastAsia="en-US"/>
        </w:rPr>
      </w:pPr>
    </w:p>
    <w:p w14:paraId="24C73C0B" w14:textId="77777777" w:rsidR="0060757D" w:rsidRPr="00B30E29" w:rsidRDefault="0060757D" w:rsidP="00181047">
      <w:pPr>
        <w:rPr>
          <w:lang w:eastAsia="en-US"/>
        </w:rPr>
      </w:pPr>
    </w:p>
    <w:p w14:paraId="509532F8" w14:textId="77777777" w:rsidR="0060757D" w:rsidRPr="00B30E29" w:rsidRDefault="0060757D" w:rsidP="00181047">
      <w:pPr>
        <w:rPr>
          <w:lang w:eastAsia="en-US"/>
        </w:rPr>
      </w:pPr>
    </w:p>
    <w:p w14:paraId="205ACCD4" w14:textId="77777777" w:rsidR="0060757D" w:rsidRPr="00B30E29" w:rsidRDefault="0060757D" w:rsidP="00181047">
      <w:pPr>
        <w:rPr>
          <w:lang w:eastAsia="en-US"/>
        </w:rPr>
      </w:pPr>
    </w:p>
    <w:p w14:paraId="27ADAC70" w14:textId="77777777" w:rsidR="0060757D" w:rsidRPr="00B30E29" w:rsidRDefault="0060757D" w:rsidP="00181047">
      <w:pPr>
        <w:rPr>
          <w:lang w:eastAsia="en-US"/>
        </w:rPr>
      </w:pPr>
    </w:p>
    <w:p w14:paraId="1B1821F4" w14:textId="3522F795" w:rsidR="00982535" w:rsidRPr="00A97294" w:rsidRDefault="00982535" w:rsidP="00D04331">
      <w:pPr>
        <w:pStyle w:val="Titre1"/>
        <w:numPr>
          <w:ilvl w:val="0"/>
          <w:numId w:val="6"/>
        </w:numPr>
        <w:rPr>
          <w:lang w:val="en-GB"/>
        </w:rPr>
      </w:pPr>
      <w:bookmarkStart w:id="11" w:name="_Toc178174622"/>
      <w:r w:rsidRPr="00A97294">
        <w:rPr>
          <w:lang w:val="en-GB"/>
        </w:rPr>
        <w:t>Resource requirements with CAGR=0% between 2023 and 2050</w:t>
      </w:r>
      <w:bookmarkEnd w:id="11"/>
    </w:p>
    <w:p w14:paraId="7F28FE46" w14:textId="0BFF4EE1" w:rsidR="00982535" w:rsidRPr="00982535" w:rsidRDefault="00982535" w:rsidP="00982535">
      <w:r>
        <w:rPr>
          <w:noProof/>
          <w14:ligatures w14:val="standardContextual"/>
        </w:rPr>
        <w:drawing>
          <wp:anchor distT="0" distB="0" distL="114300" distR="114300" simplePos="0" relativeHeight="251669504" behindDoc="0" locked="0" layoutInCell="1" allowOverlap="1" wp14:anchorId="5C81D285" wp14:editId="17CBFC07">
            <wp:simplePos x="0" y="0"/>
            <wp:positionH relativeFrom="column">
              <wp:posOffset>-763</wp:posOffset>
            </wp:positionH>
            <wp:positionV relativeFrom="paragraph">
              <wp:posOffset>1099</wp:posOffset>
            </wp:positionV>
            <wp:extent cx="5760720" cy="6116320"/>
            <wp:effectExtent l="0" t="0" r="0" b="0"/>
            <wp:wrapNone/>
            <wp:docPr id="623835220" name="Image 1" descr="Une image contenant texte, capture d’écran, Logiciel multimédia, logiciel&#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835220" name="Image 1" descr="Une image contenant texte, capture d’écran, Logiciel multimédia, logiciel&#10;&#10;Description générée automatiquemen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6116320"/>
                    </a:xfrm>
                    <a:prstGeom prst="rect">
                      <a:avLst/>
                    </a:prstGeom>
                  </pic:spPr>
                </pic:pic>
              </a:graphicData>
            </a:graphic>
          </wp:anchor>
        </w:drawing>
      </w:r>
    </w:p>
    <w:p w14:paraId="044F0BB1" w14:textId="77777777" w:rsidR="00982535" w:rsidRDefault="00982535" w:rsidP="0060757D">
      <w:pPr>
        <w:pStyle w:val="Lgende"/>
      </w:pPr>
    </w:p>
    <w:p w14:paraId="3C290650" w14:textId="77777777" w:rsidR="00982535" w:rsidRDefault="00982535" w:rsidP="0060757D">
      <w:pPr>
        <w:pStyle w:val="Lgende"/>
      </w:pPr>
    </w:p>
    <w:p w14:paraId="2035BF45" w14:textId="77777777" w:rsidR="00982535" w:rsidRDefault="00982535" w:rsidP="0060757D">
      <w:pPr>
        <w:pStyle w:val="Lgende"/>
      </w:pPr>
    </w:p>
    <w:p w14:paraId="570FC0B8" w14:textId="77777777" w:rsidR="00982535" w:rsidRDefault="00982535" w:rsidP="0060757D">
      <w:pPr>
        <w:pStyle w:val="Lgende"/>
      </w:pPr>
    </w:p>
    <w:p w14:paraId="369434E2" w14:textId="77777777" w:rsidR="00982535" w:rsidRDefault="00982535" w:rsidP="0060757D">
      <w:pPr>
        <w:pStyle w:val="Lgende"/>
      </w:pPr>
    </w:p>
    <w:p w14:paraId="798D4FCF" w14:textId="77777777" w:rsidR="00982535" w:rsidRDefault="00982535" w:rsidP="0060757D">
      <w:pPr>
        <w:pStyle w:val="Lgende"/>
      </w:pPr>
    </w:p>
    <w:p w14:paraId="34D3B38C" w14:textId="77777777" w:rsidR="00982535" w:rsidRDefault="00982535" w:rsidP="0060757D">
      <w:pPr>
        <w:pStyle w:val="Lgende"/>
      </w:pPr>
    </w:p>
    <w:p w14:paraId="4EC3CE23" w14:textId="77777777" w:rsidR="00982535" w:rsidRDefault="00982535" w:rsidP="0060757D">
      <w:pPr>
        <w:pStyle w:val="Lgende"/>
      </w:pPr>
    </w:p>
    <w:p w14:paraId="3B36D6D1" w14:textId="77777777" w:rsidR="00982535" w:rsidRDefault="00982535" w:rsidP="0060757D">
      <w:pPr>
        <w:pStyle w:val="Lgende"/>
      </w:pPr>
    </w:p>
    <w:p w14:paraId="2AD50AB3" w14:textId="77777777" w:rsidR="00982535" w:rsidRDefault="00982535" w:rsidP="0060757D">
      <w:pPr>
        <w:pStyle w:val="Lgende"/>
      </w:pPr>
    </w:p>
    <w:p w14:paraId="37A77BC9" w14:textId="77777777" w:rsidR="00982535" w:rsidRDefault="00982535" w:rsidP="0060757D">
      <w:pPr>
        <w:pStyle w:val="Lgende"/>
      </w:pPr>
    </w:p>
    <w:p w14:paraId="74873B85" w14:textId="77777777" w:rsidR="00982535" w:rsidRDefault="00982535" w:rsidP="0060757D">
      <w:pPr>
        <w:pStyle w:val="Lgende"/>
      </w:pPr>
    </w:p>
    <w:p w14:paraId="2F4215DE" w14:textId="77777777" w:rsidR="00982535" w:rsidRDefault="00982535" w:rsidP="0060757D">
      <w:pPr>
        <w:pStyle w:val="Lgende"/>
      </w:pPr>
    </w:p>
    <w:p w14:paraId="5E7C57D7" w14:textId="77777777" w:rsidR="00982535" w:rsidRDefault="00982535" w:rsidP="0060757D">
      <w:pPr>
        <w:pStyle w:val="Lgende"/>
      </w:pPr>
    </w:p>
    <w:p w14:paraId="11618109" w14:textId="77777777" w:rsidR="00982535" w:rsidRDefault="00982535" w:rsidP="0060757D">
      <w:pPr>
        <w:pStyle w:val="Lgende"/>
      </w:pPr>
    </w:p>
    <w:p w14:paraId="6735C647" w14:textId="77777777" w:rsidR="00982535" w:rsidRDefault="00982535" w:rsidP="0060757D">
      <w:pPr>
        <w:pStyle w:val="Lgende"/>
      </w:pPr>
    </w:p>
    <w:p w14:paraId="6AB53D11" w14:textId="77777777" w:rsidR="00982535" w:rsidRDefault="00982535" w:rsidP="0060757D">
      <w:pPr>
        <w:pStyle w:val="Lgende"/>
      </w:pPr>
    </w:p>
    <w:p w14:paraId="549D816A" w14:textId="77777777" w:rsidR="00982535" w:rsidRDefault="00982535" w:rsidP="0060757D">
      <w:pPr>
        <w:pStyle w:val="Lgende"/>
      </w:pPr>
    </w:p>
    <w:p w14:paraId="3028B3B2" w14:textId="77777777" w:rsidR="00982535" w:rsidRDefault="00982535" w:rsidP="0060757D">
      <w:pPr>
        <w:pStyle w:val="Lgende"/>
      </w:pPr>
    </w:p>
    <w:p w14:paraId="3B3150F0" w14:textId="77777777" w:rsidR="00982535" w:rsidRDefault="00982535" w:rsidP="0060757D">
      <w:pPr>
        <w:pStyle w:val="Lgende"/>
      </w:pPr>
    </w:p>
    <w:p w14:paraId="2FD0014E" w14:textId="77777777" w:rsidR="00050C3E" w:rsidRDefault="00050C3E" w:rsidP="00050C3E">
      <w:r>
        <w:t>This figure presents the same results as in Fig. 4, but assuming a traffic growth rate of 0% y</w:t>
      </w:r>
      <w:r w:rsidRPr="007F6993">
        <w:rPr>
          <w:vertAlign w:val="superscript"/>
        </w:rPr>
        <w:t>-1</w:t>
      </w:r>
      <w:r>
        <w:t xml:space="preserve"> (i.e., traffic is stabilised at 2022 level between 2023 and 2050) instead of +3.6% y</w:t>
      </w:r>
      <w:r w:rsidRPr="007F6993">
        <w:rPr>
          <w:vertAlign w:val="superscript"/>
        </w:rPr>
        <w:t>-1</w:t>
      </w:r>
      <w:r w:rsidRPr="007F6993">
        <w:t xml:space="preserve"> as in the main body of the paper</w:t>
      </w:r>
      <w:r>
        <w:t>.</w:t>
      </w:r>
    </w:p>
    <w:p w14:paraId="703F9AE9" w14:textId="77777777" w:rsidR="00982535" w:rsidRDefault="00982535" w:rsidP="0060757D">
      <w:pPr>
        <w:pStyle w:val="Lgende"/>
      </w:pPr>
    </w:p>
    <w:p w14:paraId="11052FD9" w14:textId="77777777" w:rsidR="00982535" w:rsidRDefault="00982535" w:rsidP="0060757D">
      <w:pPr>
        <w:pStyle w:val="Lgende"/>
      </w:pPr>
    </w:p>
    <w:p w14:paraId="7144D6C2" w14:textId="77777777" w:rsidR="00982535" w:rsidRDefault="00982535" w:rsidP="0060757D">
      <w:pPr>
        <w:pStyle w:val="Lgende"/>
      </w:pPr>
    </w:p>
    <w:p w14:paraId="21D5242A" w14:textId="77777777" w:rsidR="00982535" w:rsidRDefault="00982535" w:rsidP="0060757D">
      <w:pPr>
        <w:pStyle w:val="Lgende"/>
      </w:pPr>
    </w:p>
    <w:p w14:paraId="0FFD4AEE" w14:textId="77777777" w:rsidR="00982535" w:rsidRDefault="00982535" w:rsidP="0060757D">
      <w:pPr>
        <w:pStyle w:val="Lgende"/>
      </w:pPr>
    </w:p>
    <w:p w14:paraId="6EB558FA" w14:textId="77777777" w:rsidR="00982535" w:rsidRDefault="00982535" w:rsidP="0060757D">
      <w:pPr>
        <w:pStyle w:val="Lgende"/>
      </w:pPr>
    </w:p>
    <w:p w14:paraId="6C67CFE4" w14:textId="688FAA58" w:rsidR="00982535" w:rsidRPr="00A97294" w:rsidRDefault="00982535" w:rsidP="00D04331">
      <w:pPr>
        <w:pStyle w:val="Titre1"/>
        <w:numPr>
          <w:ilvl w:val="0"/>
          <w:numId w:val="6"/>
        </w:numPr>
        <w:rPr>
          <w:lang w:val="en-GB"/>
        </w:rPr>
      </w:pPr>
      <w:bookmarkStart w:id="12" w:name="_Toc178174623"/>
      <w:r w:rsidRPr="00A97294">
        <w:rPr>
          <w:lang w:val="en-GB"/>
        </w:rPr>
        <w:t>Resource requirements with CAGR=-3% between 2023 and 2050</w:t>
      </w:r>
      <w:bookmarkEnd w:id="12"/>
    </w:p>
    <w:p w14:paraId="54BAC287" w14:textId="06FE4F25" w:rsidR="00982535" w:rsidRPr="00982535" w:rsidRDefault="00982535" w:rsidP="00982535">
      <w:r>
        <w:rPr>
          <w:noProof/>
          <w14:ligatures w14:val="standardContextual"/>
        </w:rPr>
        <w:drawing>
          <wp:anchor distT="0" distB="0" distL="114300" distR="114300" simplePos="0" relativeHeight="251670528" behindDoc="0" locked="0" layoutInCell="1" allowOverlap="1" wp14:anchorId="652EF92F" wp14:editId="70877622">
            <wp:simplePos x="0" y="0"/>
            <wp:positionH relativeFrom="column">
              <wp:posOffset>-763</wp:posOffset>
            </wp:positionH>
            <wp:positionV relativeFrom="paragraph">
              <wp:posOffset>1099</wp:posOffset>
            </wp:positionV>
            <wp:extent cx="5760720" cy="6116320"/>
            <wp:effectExtent l="0" t="0" r="0" b="0"/>
            <wp:wrapNone/>
            <wp:docPr id="2127705880" name="Image 2" descr="Une image contenant texte, capture d’écran, logiciel, Logiciel multimédia&#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705880" name="Image 2" descr="Une image contenant texte, capture d’écran, logiciel, Logiciel multimédia&#10;&#10;Description générée automatiquemen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6116320"/>
                    </a:xfrm>
                    <a:prstGeom prst="rect">
                      <a:avLst/>
                    </a:prstGeom>
                  </pic:spPr>
                </pic:pic>
              </a:graphicData>
            </a:graphic>
          </wp:anchor>
        </w:drawing>
      </w:r>
    </w:p>
    <w:p w14:paraId="2DDE8AF8" w14:textId="77777777" w:rsidR="00982535" w:rsidRDefault="00982535" w:rsidP="0060757D">
      <w:pPr>
        <w:pStyle w:val="Lgende"/>
      </w:pPr>
    </w:p>
    <w:p w14:paraId="2A736126" w14:textId="77777777" w:rsidR="00982535" w:rsidRDefault="00982535" w:rsidP="0060757D">
      <w:pPr>
        <w:pStyle w:val="Lgende"/>
      </w:pPr>
    </w:p>
    <w:p w14:paraId="133119B2" w14:textId="77777777" w:rsidR="00982535" w:rsidRDefault="00982535" w:rsidP="0060757D">
      <w:pPr>
        <w:pStyle w:val="Lgende"/>
      </w:pPr>
    </w:p>
    <w:p w14:paraId="48D8554B" w14:textId="77777777" w:rsidR="00982535" w:rsidRDefault="00982535" w:rsidP="0060757D">
      <w:pPr>
        <w:pStyle w:val="Lgende"/>
      </w:pPr>
    </w:p>
    <w:p w14:paraId="59889928" w14:textId="77777777" w:rsidR="00982535" w:rsidRDefault="00982535" w:rsidP="0060757D">
      <w:pPr>
        <w:pStyle w:val="Lgende"/>
      </w:pPr>
    </w:p>
    <w:p w14:paraId="0894CE8F" w14:textId="77777777" w:rsidR="00982535" w:rsidRDefault="00982535" w:rsidP="0060757D">
      <w:pPr>
        <w:pStyle w:val="Lgende"/>
      </w:pPr>
    </w:p>
    <w:p w14:paraId="52F8BAE6" w14:textId="77777777" w:rsidR="00982535" w:rsidRDefault="00982535" w:rsidP="0060757D">
      <w:pPr>
        <w:pStyle w:val="Lgende"/>
      </w:pPr>
    </w:p>
    <w:p w14:paraId="0D28144A" w14:textId="77777777" w:rsidR="00982535" w:rsidRDefault="00982535" w:rsidP="0060757D">
      <w:pPr>
        <w:pStyle w:val="Lgende"/>
      </w:pPr>
    </w:p>
    <w:p w14:paraId="5443F695" w14:textId="77777777" w:rsidR="00982535" w:rsidRDefault="00982535" w:rsidP="0060757D">
      <w:pPr>
        <w:pStyle w:val="Lgende"/>
      </w:pPr>
    </w:p>
    <w:p w14:paraId="0F709CF8" w14:textId="77777777" w:rsidR="00982535" w:rsidRDefault="00982535" w:rsidP="0060757D">
      <w:pPr>
        <w:pStyle w:val="Lgende"/>
      </w:pPr>
    </w:p>
    <w:p w14:paraId="08936400" w14:textId="77777777" w:rsidR="00982535" w:rsidRDefault="00982535" w:rsidP="0060757D">
      <w:pPr>
        <w:pStyle w:val="Lgende"/>
      </w:pPr>
    </w:p>
    <w:p w14:paraId="7AFB180E" w14:textId="77777777" w:rsidR="00982535" w:rsidRDefault="00982535" w:rsidP="0060757D">
      <w:pPr>
        <w:pStyle w:val="Lgende"/>
      </w:pPr>
    </w:p>
    <w:p w14:paraId="06920557" w14:textId="77777777" w:rsidR="00982535" w:rsidRDefault="00982535" w:rsidP="0060757D">
      <w:pPr>
        <w:pStyle w:val="Lgende"/>
      </w:pPr>
    </w:p>
    <w:p w14:paraId="74B5057B" w14:textId="77777777" w:rsidR="00982535" w:rsidRDefault="00982535" w:rsidP="0060757D">
      <w:pPr>
        <w:pStyle w:val="Lgende"/>
      </w:pPr>
    </w:p>
    <w:p w14:paraId="222FD43F" w14:textId="77777777" w:rsidR="00982535" w:rsidRDefault="00982535" w:rsidP="0060757D">
      <w:pPr>
        <w:pStyle w:val="Lgende"/>
      </w:pPr>
    </w:p>
    <w:p w14:paraId="0F7DDEBA" w14:textId="77777777" w:rsidR="00982535" w:rsidRDefault="00982535" w:rsidP="0060757D">
      <w:pPr>
        <w:pStyle w:val="Lgende"/>
      </w:pPr>
    </w:p>
    <w:p w14:paraId="37C1AE3F" w14:textId="77777777" w:rsidR="00982535" w:rsidRDefault="00982535" w:rsidP="0060757D">
      <w:pPr>
        <w:pStyle w:val="Lgende"/>
      </w:pPr>
    </w:p>
    <w:p w14:paraId="57DC3035" w14:textId="77777777" w:rsidR="00982535" w:rsidRDefault="00982535" w:rsidP="0060757D">
      <w:pPr>
        <w:pStyle w:val="Lgende"/>
      </w:pPr>
    </w:p>
    <w:p w14:paraId="63CF90DA" w14:textId="77777777" w:rsidR="00982535" w:rsidRDefault="00982535" w:rsidP="0060757D">
      <w:pPr>
        <w:pStyle w:val="Lgende"/>
      </w:pPr>
    </w:p>
    <w:p w14:paraId="4CC7D073" w14:textId="77777777" w:rsidR="00982535" w:rsidRDefault="00982535" w:rsidP="0060757D">
      <w:pPr>
        <w:pStyle w:val="Lgende"/>
      </w:pPr>
    </w:p>
    <w:p w14:paraId="2B6560E3" w14:textId="77777777" w:rsidR="00050C3E" w:rsidRDefault="00050C3E" w:rsidP="00050C3E">
      <w:pPr>
        <w:jc w:val="both"/>
      </w:pPr>
      <w:r>
        <w:t>This figure presents the same results as in Fig. 4, but assuming a traffic growth rate of -3% y</w:t>
      </w:r>
      <w:r w:rsidRPr="007F6993">
        <w:rPr>
          <w:vertAlign w:val="superscript"/>
        </w:rPr>
        <w:t>-1</w:t>
      </w:r>
      <w:r>
        <w:t xml:space="preserve"> (i.e., traffic decreases by 3% per year between 2023 and 2050) instead of +3.6% y</w:t>
      </w:r>
      <w:r w:rsidRPr="007F6993">
        <w:rPr>
          <w:vertAlign w:val="superscript"/>
        </w:rPr>
        <w:t>-1</w:t>
      </w:r>
      <w:r w:rsidRPr="00B07E2A">
        <w:t xml:space="preserve"> as in the main body of the paper</w:t>
      </w:r>
      <w:r>
        <w:t>.</w:t>
      </w:r>
    </w:p>
    <w:p w14:paraId="141C60E0" w14:textId="77777777" w:rsidR="00C73F38" w:rsidRDefault="00C73F38" w:rsidP="00050C3E">
      <w:pPr>
        <w:jc w:val="both"/>
      </w:pPr>
    </w:p>
    <w:p w14:paraId="360D92F0" w14:textId="77777777" w:rsidR="00C73F38" w:rsidRDefault="00C73F38" w:rsidP="00050C3E">
      <w:pPr>
        <w:jc w:val="both"/>
      </w:pPr>
    </w:p>
    <w:p w14:paraId="064EFC53" w14:textId="77777777" w:rsidR="00C73F38" w:rsidRDefault="00C73F38" w:rsidP="00050C3E">
      <w:pPr>
        <w:jc w:val="both"/>
      </w:pPr>
    </w:p>
    <w:p w14:paraId="007BFB98" w14:textId="77777777" w:rsidR="00C73F38" w:rsidRDefault="00C73F38" w:rsidP="00050C3E">
      <w:pPr>
        <w:jc w:val="both"/>
      </w:pPr>
    </w:p>
    <w:p w14:paraId="15C27E41" w14:textId="77777777" w:rsidR="00C73F38" w:rsidRDefault="00C73F38" w:rsidP="00050C3E">
      <w:pPr>
        <w:jc w:val="both"/>
      </w:pPr>
    </w:p>
    <w:p w14:paraId="201E9BCC" w14:textId="77777777" w:rsidR="00C73F38" w:rsidRPr="00D04331" w:rsidRDefault="00C73F38" w:rsidP="00C73F38">
      <w:pPr>
        <w:pStyle w:val="Titre1"/>
        <w:numPr>
          <w:ilvl w:val="0"/>
          <w:numId w:val="6"/>
        </w:numPr>
        <w:rPr>
          <w:lang w:val="en-GB"/>
        </w:rPr>
      </w:pPr>
      <w:bookmarkStart w:id="13" w:name="_Toc178174624"/>
      <w:r>
        <w:rPr>
          <w:lang w:val="en-GB"/>
        </w:rPr>
        <w:t>Evolution of the energy mix for some institutional and industrial scenarios</w:t>
      </w:r>
      <w:bookmarkEnd w:id="13"/>
    </w:p>
    <w:p w14:paraId="514BB1BB" w14:textId="77777777" w:rsidR="00C73F38" w:rsidRDefault="00C73F38" w:rsidP="00C73F38">
      <w:r>
        <w:rPr>
          <w:noProof/>
          <w:lang w:eastAsia="en-US"/>
        </w:rPr>
        <w:drawing>
          <wp:anchor distT="0" distB="0" distL="114300" distR="114300" simplePos="0" relativeHeight="251683840" behindDoc="0" locked="0" layoutInCell="1" allowOverlap="1" wp14:anchorId="6C62D36E" wp14:editId="49B9F2F5">
            <wp:simplePos x="0" y="0"/>
            <wp:positionH relativeFrom="margin">
              <wp:align>center</wp:align>
            </wp:positionH>
            <wp:positionV relativeFrom="paragraph">
              <wp:posOffset>66189</wp:posOffset>
            </wp:positionV>
            <wp:extent cx="5204681" cy="5163670"/>
            <wp:effectExtent l="0" t="0" r="0" b="0"/>
            <wp:wrapNone/>
            <wp:docPr id="67199211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04681" cy="5163670"/>
                    </a:xfrm>
                    <a:prstGeom prst="rect">
                      <a:avLst/>
                    </a:prstGeom>
                    <a:noFill/>
                  </pic:spPr>
                </pic:pic>
              </a:graphicData>
            </a:graphic>
            <wp14:sizeRelH relativeFrom="margin">
              <wp14:pctWidth>0</wp14:pctWidth>
            </wp14:sizeRelH>
            <wp14:sizeRelV relativeFrom="margin">
              <wp14:pctHeight>0</wp14:pctHeight>
            </wp14:sizeRelV>
          </wp:anchor>
        </w:drawing>
      </w:r>
    </w:p>
    <w:p w14:paraId="5FEE3DDB" w14:textId="77777777" w:rsidR="00C73F38" w:rsidRPr="00385BC0" w:rsidRDefault="00C73F38" w:rsidP="00C73F38"/>
    <w:p w14:paraId="51C7DC1D" w14:textId="77777777" w:rsidR="00C73F38" w:rsidRPr="00385BC0" w:rsidRDefault="00C73F38" w:rsidP="00C73F38"/>
    <w:p w14:paraId="7B543167" w14:textId="77777777" w:rsidR="00C73F38" w:rsidRPr="00385BC0" w:rsidRDefault="00C73F38" w:rsidP="00C73F38"/>
    <w:p w14:paraId="67F839B2" w14:textId="77777777" w:rsidR="00C73F38" w:rsidRPr="00385BC0" w:rsidRDefault="00C73F38" w:rsidP="00C73F38"/>
    <w:p w14:paraId="38CA567A" w14:textId="77777777" w:rsidR="00C73F38" w:rsidRPr="00385BC0" w:rsidRDefault="00C73F38" w:rsidP="00C73F38">
      <w:pPr>
        <w:rPr>
          <w:lang w:eastAsia="en-US"/>
        </w:rPr>
      </w:pPr>
    </w:p>
    <w:p w14:paraId="456466FA" w14:textId="77777777" w:rsidR="00C73F38" w:rsidRPr="00385BC0" w:rsidRDefault="00C73F38" w:rsidP="00C73F38">
      <w:pPr>
        <w:rPr>
          <w:lang w:eastAsia="en-US"/>
        </w:rPr>
      </w:pPr>
    </w:p>
    <w:p w14:paraId="37CF6ACC" w14:textId="77777777" w:rsidR="00C73F38" w:rsidRPr="00385BC0" w:rsidRDefault="00C73F38" w:rsidP="00C73F38">
      <w:pPr>
        <w:rPr>
          <w:lang w:eastAsia="en-US"/>
        </w:rPr>
      </w:pPr>
    </w:p>
    <w:p w14:paraId="2B40F61E" w14:textId="77777777" w:rsidR="00C73F38" w:rsidRPr="00385BC0" w:rsidRDefault="00C73F38" w:rsidP="00C73F38">
      <w:pPr>
        <w:rPr>
          <w:lang w:eastAsia="en-US"/>
        </w:rPr>
      </w:pPr>
    </w:p>
    <w:p w14:paraId="762EA6DA" w14:textId="77777777" w:rsidR="00C73F38" w:rsidRPr="00385BC0" w:rsidRDefault="00C73F38" w:rsidP="00C73F38">
      <w:pPr>
        <w:rPr>
          <w:lang w:eastAsia="en-US"/>
        </w:rPr>
      </w:pPr>
    </w:p>
    <w:p w14:paraId="76C3DDBF" w14:textId="77777777" w:rsidR="00C73F38" w:rsidRPr="00385BC0" w:rsidRDefault="00C73F38" w:rsidP="00C73F38">
      <w:pPr>
        <w:rPr>
          <w:lang w:eastAsia="en-US"/>
        </w:rPr>
      </w:pPr>
    </w:p>
    <w:p w14:paraId="531EDF99" w14:textId="77777777" w:rsidR="00C73F38" w:rsidRPr="00385BC0" w:rsidRDefault="00C73F38" w:rsidP="00C73F38">
      <w:pPr>
        <w:rPr>
          <w:lang w:eastAsia="en-US"/>
        </w:rPr>
      </w:pPr>
    </w:p>
    <w:p w14:paraId="6274CA1F" w14:textId="77777777" w:rsidR="00C73F38" w:rsidRPr="00385BC0" w:rsidRDefault="00C73F38" w:rsidP="00C73F38">
      <w:pPr>
        <w:rPr>
          <w:lang w:eastAsia="en-US"/>
        </w:rPr>
      </w:pPr>
    </w:p>
    <w:p w14:paraId="357AE36D" w14:textId="77777777" w:rsidR="00C73F38" w:rsidRPr="00385BC0" w:rsidRDefault="00C73F38" w:rsidP="00C73F38">
      <w:pPr>
        <w:rPr>
          <w:lang w:eastAsia="en-US"/>
        </w:rPr>
      </w:pPr>
    </w:p>
    <w:p w14:paraId="4673901C" w14:textId="77777777" w:rsidR="00C73F38" w:rsidRPr="00385BC0" w:rsidRDefault="00C73F38" w:rsidP="00C73F38">
      <w:pPr>
        <w:rPr>
          <w:lang w:eastAsia="en-US"/>
        </w:rPr>
      </w:pPr>
    </w:p>
    <w:p w14:paraId="5A6C4EE6" w14:textId="77777777" w:rsidR="00C73F38" w:rsidRPr="00385BC0" w:rsidRDefault="00C73F38" w:rsidP="00C73F38">
      <w:pPr>
        <w:rPr>
          <w:lang w:eastAsia="en-US"/>
        </w:rPr>
      </w:pPr>
    </w:p>
    <w:p w14:paraId="081BA766" w14:textId="77777777" w:rsidR="00C73F38" w:rsidRPr="00385BC0" w:rsidRDefault="00C73F38" w:rsidP="00C73F38">
      <w:pPr>
        <w:rPr>
          <w:lang w:eastAsia="en-US"/>
        </w:rPr>
      </w:pPr>
    </w:p>
    <w:p w14:paraId="27F19F5D" w14:textId="77777777" w:rsidR="00C73F38" w:rsidRPr="00385BC0" w:rsidRDefault="00C73F38" w:rsidP="00C73F38">
      <w:pPr>
        <w:rPr>
          <w:lang w:eastAsia="en-US"/>
        </w:rPr>
      </w:pPr>
    </w:p>
    <w:p w14:paraId="7B7B8C2C" w14:textId="77777777" w:rsidR="00C73F38" w:rsidRDefault="00C73F38" w:rsidP="00C73F38">
      <w:pPr>
        <w:rPr>
          <w:lang w:eastAsia="en-US"/>
        </w:rPr>
      </w:pPr>
    </w:p>
    <w:p w14:paraId="4DBD6893" w14:textId="77777777" w:rsidR="00C73F38" w:rsidRPr="00385BC0" w:rsidRDefault="00C73F38" w:rsidP="00C73F38">
      <w:pPr>
        <w:jc w:val="both"/>
      </w:pPr>
      <w:r w:rsidRPr="00385BC0">
        <w:t xml:space="preserve">Each figure represents the relative composition (in percentage) of the fuel mix used by aviation from 2019 to 2050 for </w:t>
      </w:r>
      <w:r>
        <w:t>different</w:t>
      </w:r>
      <w:r w:rsidRPr="00385BC0">
        <w:t xml:space="preserve"> scenario</w:t>
      </w:r>
      <w:r>
        <w:t xml:space="preserve">s proposed by different aviation stakeholders: ICAO, </w:t>
      </w:r>
      <w:proofErr w:type="gramStart"/>
      <w:r>
        <w:t>ATAG</w:t>
      </w:r>
      <w:proofErr w:type="gramEnd"/>
      <w:r>
        <w:t xml:space="preserve"> and the EU</w:t>
      </w:r>
      <w:r w:rsidRPr="00385BC0">
        <w:t xml:space="preserve">. </w:t>
      </w:r>
      <w:r>
        <w:t>These scenarios consider different perimeters explained below and form the basis on which the scenarios ICAO F1, ICAO F2, ICAO F3 and Refuel-EU of the paper were constructed.</w:t>
      </w:r>
    </w:p>
    <w:p w14:paraId="76619B27" w14:textId="0EBD49C4" w:rsidR="00C73F38" w:rsidRDefault="00C73F38" w:rsidP="00C73F38">
      <w:pPr>
        <w:jc w:val="both"/>
      </w:pPr>
      <w:r w:rsidRPr="00385BC0">
        <w:t>The data for the ICAO scenarios are directly available on their website</w:t>
      </w:r>
      <w:r>
        <w:fldChar w:fldCharType="begin"/>
      </w:r>
      <w:r w:rsidR="00B7243C">
        <w:instrText xml:space="preserve"> ADDIN ZOTERO_ITEM CSL_CITATION {"citationID":"0vtyJRFz","properties":{"formattedCitation":"\\super 12\\nosupersub{}","plainCitation":"12","noteIndex":0},"citationItems":[{"id":1102,"uris":["http://zotero.org/users/9281612/items/I4WVHMPL"],"itemData":{"id":1102,"type":"report","collection-title":"ICAO Committee on Aviation Environmental Protection (CAEP)","publisher":"ICAO LTAG","title":"Report on the feasibility of a long-term aspirational goal (LTAG) for international civil aviation CO2 emission reductions","URL":"https://www.icao.int/environmental-protection/LTAG/Pages/LTAGreport.aspx","author":[{"family":"International Civil Aviation Organization (ICAO), Long-Term Aspirational Goal (LTAG)","given":""}],"accessed":{"date-parts":[["2024",7,24]]},"issued":{"date-parts":[["2022"]]}}}],"schema":"https://github.com/citation-style-language/schema/raw/master/csl-citation.json"} </w:instrText>
      </w:r>
      <w:r>
        <w:fldChar w:fldCharType="separate"/>
      </w:r>
      <w:r w:rsidR="00B7243C" w:rsidRPr="00B7243C">
        <w:rPr>
          <w:szCs w:val="24"/>
          <w:vertAlign w:val="superscript"/>
        </w:rPr>
        <w:t>12</w:t>
      </w:r>
      <w:r>
        <w:fldChar w:fldCharType="end"/>
      </w:r>
      <w:r w:rsidRPr="00385BC0">
        <w:t xml:space="preserve">. </w:t>
      </w:r>
      <w:r>
        <w:t>These scenarios consider international commercial aviation.</w:t>
      </w:r>
    </w:p>
    <w:p w14:paraId="198A1983" w14:textId="1A093C7A" w:rsidR="00C73F38" w:rsidRDefault="00C73F38" w:rsidP="00C73F38">
      <w:pPr>
        <w:jc w:val="both"/>
      </w:pPr>
      <w:r w:rsidRPr="00385BC0">
        <w:t>The data for the ATAG scenarios were reconstructed</w:t>
      </w:r>
      <w:r>
        <w:t xml:space="preserve"> from the 2</w:t>
      </w:r>
      <w:r w:rsidRPr="00385BC0">
        <w:rPr>
          <w:vertAlign w:val="superscript"/>
        </w:rPr>
        <w:t>nd</w:t>
      </w:r>
      <w:r>
        <w:t xml:space="preserve"> “Waypoint 2050” report</w:t>
      </w:r>
      <w:r>
        <w:fldChar w:fldCharType="begin"/>
      </w:r>
      <w:r w:rsidR="00B7243C">
        <w:instrText xml:space="preserve"> ADDIN ZOTERO_ITEM CSL_CITATION {"citationID":"h6OUTQUx","properties":{"formattedCitation":"\\super 14\\nosupersub{}","plainCitation":"14","noteIndex":0},"citationItems":[{"id":796,"uris":["http://zotero.org/users/9281612/items/XHQT98WE"],"itemData":{"id":796,"type":"report","number":"2","publisher":"ATAG","title":"Waypoint 2050 - Balancing growth in connectivity with a comprehensive global air transport response to the climate emergency: a vision of net-zero aviation by mid-century","title-short":"Waypoint 2050","URL":"https://aviationbenefits.org/media/167417/w2050_v2021_27sept_full.pdf","author":[{"family":"ATAG","given":""}],"accessed":{"date-parts":[["2024",7,25]]},"issued":{"date-parts":[["2021"]]}}}],"schema":"https://github.com/citation-style-language/schema/raw/master/csl-citation.json"} </w:instrText>
      </w:r>
      <w:r>
        <w:fldChar w:fldCharType="separate"/>
      </w:r>
      <w:r w:rsidR="00B7243C" w:rsidRPr="00B7243C">
        <w:rPr>
          <w:szCs w:val="24"/>
          <w:vertAlign w:val="superscript"/>
        </w:rPr>
        <w:t>14</w:t>
      </w:r>
      <w:r>
        <w:fldChar w:fldCharType="end"/>
      </w:r>
      <w:r>
        <w:t xml:space="preserve"> and the “</w:t>
      </w:r>
      <w:proofErr w:type="spellStart"/>
      <w:r>
        <w:t>Fueling</w:t>
      </w:r>
      <w:proofErr w:type="spellEnd"/>
      <w:r>
        <w:t xml:space="preserve"> net zero” report</w:t>
      </w:r>
      <w:r>
        <w:fldChar w:fldCharType="begin"/>
      </w:r>
      <w:r w:rsidR="00B7243C">
        <w:instrText xml:space="preserve"> ADDIN ZOTERO_ITEM CSL_CITATION {"citationID":"asDjGXRA","properties":{"formattedCitation":"\\super 47\\nosupersub{}","plainCitation":"47","noteIndex":0},"citationItems":[{"id":1127,"uris":["http://zotero.org/users/9281612/items/9VUBHKWP"],"itemData":{"id":1127,"type":"report","publisher":"ICF - ATAG","title":"Fueling Net Zero - How the aviation industry can deploy sufficient sustainable aviation fuel to meet climate ambitions","URL":"https://aviationbenefits.org/media/167495/fueling-net-zero_september-2021.pdf","author":[{"family":"Blanshard","given":"Alastair"},{"family":"McCurdy","given":"Mike"},{"family":"Reid-Kay","given":"Angus"},{"family":"Chokhani","given":"Saloni"}],"accessed":{"date-parts":[["2024",8,1]]},"issued":{"date-parts":[["2021"]]}}}],"schema":"https://github.com/citation-style-language/schema/raw/master/csl-citation.json"} </w:instrText>
      </w:r>
      <w:r>
        <w:fldChar w:fldCharType="separate"/>
      </w:r>
      <w:r w:rsidR="00B7243C" w:rsidRPr="00B7243C">
        <w:rPr>
          <w:szCs w:val="24"/>
          <w:vertAlign w:val="superscript"/>
        </w:rPr>
        <w:t>47</w:t>
      </w:r>
      <w:r>
        <w:fldChar w:fldCharType="end"/>
      </w:r>
      <w:r>
        <w:t xml:space="preserve"> </w:t>
      </w:r>
      <w:r w:rsidRPr="00385BC0">
        <w:t xml:space="preserve">for use in the </w:t>
      </w:r>
      <w:proofErr w:type="spellStart"/>
      <w:r w:rsidRPr="00385BC0">
        <w:t>AeroMaps</w:t>
      </w:r>
      <w:proofErr w:type="spellEnd"/>
      <w:r w:rsidRPr="00385BC0">
        <w:t xml:space="preserve"> tool</w:t>
      </w:r>
      <w:r>
        <w:fldChar w:fldCharType="begin"/>
      </w:r>
      <w:r w:rsidR="00B7243C">
        <w:instrText xml:space="preserve"> ADDIN ZOTERO_ITEM CSL_CITATION {"citationID":"7YocMHB2","properties":{"formattedCitation":"\\super 9\\nosupersub{}","plainCitation":"9","noteIndex":0},"citationItems":[{"id":50,"uris":["http://zotero.org/users/9281612/items/8FIIDBME"],"itemData":{"id":50,"type":"article-journal","abstract":"In 2019, aviation was responsible for 2.6% of world CO2 emissions as well as additional climate impacts such as contrails. Like all industrial sectors, the aviation sector must implement measures to reduce its climate impact. This paper focuses on the simulation and evaluation of climate scenarios for air transport. For this purpose, a specific tool (CAST for “Climate and Aviation - Sustainable Trajectories”) has been developed at ISAE-SUPAERO. This tool follows a methodology for the assessment of climate impacts adapted to aviation. Firstly, models for the main levers of action, such as air traffic, aircraft energy consumption and energy decarbonization, are provided using trend projections from historical data or assumptions from the literature. Second, the evaluation of scenarios is based on aviation carbon budgets, which are also extended to non-CO2 effects using the concept of GWP*. Several scenario analyses are performed in this paper using CAST allowing different conclusions to be drawn. For instance, the modelling of the scenarios based on the more recent ATAG (Air Transport Action Group) commitments shows that aviation would consume 6.5% of the world carbon budget for +1.5 °C. Some illustrative scenarios are also proposed. By allocating 2.6% of the world carbon budget to aviation, it is shown that air transport is compatible with a +2 °C trajectory when the annual growth rate of air traffic varies between −1.8% and +2.9%, depending on the technological improvements considered. However, using the same methodology for a +1.5 °C trajectory shows that a drastic decrease in air traffic is necessary. Lastly, analyses including non-CO2 effects emphasize the importance of implementing specific strategies for mitigating contrails.","container-title":"Journal of Environmental Management","DOI":"10.1016/j.jenvman.2021.113079","ISSN":"0301-4797","journalAbbreviation":"Journal of Environmental Management","language":"en","page":"113079","source":"ScienceDirect","title":"Simulation and evaluation of sustainable climate trajectories for aviation","volume":"295","author":[{"family":"Planès","given":"T."},{"family":"Delbecq","given":"S."},{"family":"Pommier-Budinger","given":"V."},{"family":"Bénard","given":"E."}],"issued":{"date-parts":[["2021",10,1]]}}}],"schema":"https://github.com/citation-style-language/schema/raw/master/csl-citation.json"} </w:instrText>
      </w:r>
      <w:r>
        <w:fldChar w:fldCharType="separate"/>
      </w:r>
      <w:r w:rsidR="00B7243C" w:rsidRPr="00B7243C">
        <w:rPr>
          <w:szCs w:val="24"/>
          <w:vertAlign w:val="superscript"/>
        </w:rPr>
        <w:t>9</w:t>
      </w:r>
      <w:r>
        <w:fldChar w:fldCharType="end"/>
      </w:r>
      <w:r w:rsidRPr="00385BC0">
        <w:t xml:space="preserve">. </w:t>
      </w:r>
      <w:r>
        <w:t>These scenarios consider the entire commercial aviation.</w:t>
      </w:r>
    </w:p>
    <w:p w14:paraId="62017142" w14:textId="0339AD3A" w:rsidR="00C73F38" w:rsidRDefault="00C73F38" w:rsidP="00C73F38">
      <w:pPr>
        <w:jc w:val="both"/>
      </w:pPr>
      <w:r w:rsidRPr="00385BC0">
        <w:t xml:space="preserve">The data for the Refuel EU scenario are constructed based on the incorporation mandates </w:t>
      </w:r>
      <w:r>
        <w:t>voted</w:t>
      </w:r>
      <w:r w:rsidRPr="00385BC0">
        <w:t xml:space="preserve"> by the EU Council</w:t>
      </w:r>
      <w:r>
        <w:fldChar w:fldCharType="begin"/>
      </w:r>
      <w:r w:rsidR="00B7243C">
        <w:instrText xml:space="preserve"> ADDIN ZOTERO_ITEM CSL_CITATION {"citationID":"8nT6BYcl","properties":{"formattedCitation":"\\super 13\\nosupersub{}","plainCitation":"13","noteIndex":0},"citationItems":[{"id":1116,"uris":["http://zotero.org/users/9281612/items/GCBPSCZ6"],"itemData":{"id":1116,"type":"legislation","language":"en","note":"authority: CONSIL, EP","title":"Regulation (EU) 2023/2405 of the European Parliament and of the Council of 18 October 2023 on ensuring a level playing field for sustainable air transport (ReFuelEU Aviation)","URL":"http://data.europa.eu/eli/reg/2023/2405/oj/eng","accessed":{"date-parts":[["2024",7,25]]},"issued":{"date-parts":[["2023",10,18]]}}}],"schema":"https://github.com/citation-style-language/schema/raw/master/csl-citation.json"} </w:instrText>
      </w:r>
      <w:r>
        <w:fldChar w:fldCharType="separate"/>
      </w:r>
      <w:r w:rsidR="00B7243C" w:rsidRPr="00B7243C">
        <w:rPr>
          <w:szCs w:val="24"/>
          <w:vertAlign w:val="superscript"/>
        </w:rPr>
        <w:t>13</w:t>
      </w:r>
      <w:r>
        <w:fldChar w:fldCharType="end"/>
      </w:r>
      <w:r w:rsidRPr="00385BC0">
        <w:t>, with linear interpolation between each data point</w:t>
      </w:r>
      <w:r>
        <w:t>. These scenarios consider the commercial aviation at the European level.</w:t>
      </w:r>
    </w:p>
    <w:p w14:paraId="6CEF8A0C" w14:textId="77777777" w:rsidR="00982535" w:rsidRDefault="00982535" w:rsidP="0060757D">
      <w:pPr>
        <w:pStyle w:val="Lgende"/>
      </w:pPr>
    </w:p>
    <w:p w14:paraId="63E35AED" w14:textId="77777777" w:rsidR="006675FA" w:rsidRPr="00553245" w:rsidRDefault="006675FA" w:rsidP="007F321D">
      <w:pPr>
        <w:jc w:val="both"/>
      </w:pPr>
    </w:p>
    <w:p w14:paraId="088AF433" w14:textId="784C8097" w:rsidR="00567257" w:rsidRPr="00D04331" w:rsidRDefault="00567257" w:rsidP="00D04331">
      <w:pPr>
        <w:rPr>
          <w:b/>
          <w:bCs/>
        </w:rPr>
      </w:pPr>
      <w:bookmarkStart w:id="14" w:name="_Toc178159148"/>
      <w:r w:rsidRPr="00D04331">
        <w:rPr>
          <w:b/>
          <w:bCs/>
        </w:rPr>
        <w:t xml:space="preserve">Table </w:t>
      </w:r>
      <w:r w:rsidR="00EB2854">
        <w:rPr>
          <w:b/>
          <w:bCs/>
        </w:rPr>
        <w:t>SI</w:t>
      </w:r>
      <w:r w:rsidRPr="00D04331">
        <w:rPr>
          <w:b/>
          <w:bCs/>
        </w:rPr>
        <w:fldChar w:fldCharType="begin"/>
      </w:r>
      <w:r w:rsidRPr="00D04331">
        <w:rPr>
          <w:b/>
          <w:bCs/>
        </w:rPr>
        <w:instrText xml:space="preserve"> SEQ Table \* ARABIC </w:instrText>
      </w:r>
      <w:r w:rsidRPr="00D04331">
        <w:rPr>
          <w:b/>
          <w:bCs/>
        </w:rPr>
        <w:fldChar w:fldCharType="separate"/>
      </w:r>
      <w:r w:rsidR="009830A3">
        <w:rPr>
          <w:b/>
          <w:bCs/>
          <w:noProof/>
        </w:rPr>
        <w:t>1</w:t>
      </w:r>
      <w:r w:rsidRPr="00D04331">
        <w:rPr>
          <w:b/>
          <w:bCs/>
        </w:rPr>
        <w:fldChar w:fldCharType="end"/>
      </w:r>
      <w:r w:rsidRPr="00D04331">
        <w:rPr>
          <w:b/>
          <w:bCs/>
        </w:rPr>
        <w:t xml:space="preserve"> – Footprint data for each PB and for each reference country</w:t>
      </w:r>
      <w:bookmarkEnd w:id="14"/>
    </w:p>
    <w:tbl>
      <w:tblPr>
        <w:tblW w:w="99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7"/>
        <w:gridCol w:w="1417"/>
        <w:gridCol w:w="1417"/>
        <w:gridCol w:w="1417"/>
        <w:gridCol w:w="1417"/>
        <w:gridCol w:w="1417"/>
        <w:gridCol w:w="1417"/>
      </w:tblGrid>
      <w:tr w:rsidR="00E152A2" w:rsidRPr="00E0680F" w14:paraId="5E619B21" w14:textId="77777777" w:rsidTr="00E152A2">
        <w:trPr>
          <w:trHeight w:val="285"/>
        </w:trPr>
        <w:tc>
          <w:tcPr>
            <w:tcW w:w="1417" w:type="dxa"/>
            <w:shd w:val="clear" w:color="auto" w:fill="auto"/>
            <w:noWrap/>
            <w:vAlign w:val="center"/>
            <w:hideMark/>
          </w:tcPr>
          <w:p w14:paraId="21F5CA1E" w14:textId="77777777" w:rsidR="00E152A2" w:rsidRPr="00E152A2" w:rsidRDefault="00E152A2" w:rsidP="00E152A2">
            <w:pPr>
              <w:spacing w:after="0" w:line="240" w:lineRule="auto"/>
              <w:jc w:val="center"/>
              <w:rPr>
                <w:rFonts w:asciiTheme="minorHAnsi" w:eastAsia="Times New Roman" w:hAnsiTheme="minorHAnsi" w:cstheme="minorHAnsi"/>
              </w:rPr>
            </w:pPr>
          </w:p>
        </w:tc>
        <w:tc>
          <w:tcPr>
            <w:tcW w:w="1417" w:type="dxa"/>
            <w:shd w:val="clear" w:color="auto" w:fill="auto"/>
            <w:noWrap/>
            <w:vAlign w:val="center"/>
            <w:hideMark/>
          </w:tcPr>
          <w:p w14:paraId="6D57936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FWU</w:t>
            </w:r>
          </w:p>
        </w:tc>
        <w:tc>
          <w:tcPr>
            <w:tcW w:w="1417" w:type="dxa"/>
            <w:shd w:val="clear" w:color="auto" w:fill="auto"/>
            <w:noWrap/>
            <w:vAlign w:val="center"/>
            <w:hideMark/>
          </w:tcPr>
          <w:p w14:paraId="53BE9A3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LSC</w:t>
            </w:r>
          </w:p>
        </w:tc>
        <w:tc>
          <w:tcPr>
            <w:tcW w:w="1417" w:type="dxa"/>
            <w:shd w:val="clear" w:color="auto" w:fill="auto"/>
            <w:noWrap/>
            <w:vAlign w:val="center"/>
            <w:hideMark/>
          </w:tcPr>
          <w:p w14:paraId="522F8BB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P</w:t>
            </w:r>
          </w:p>
        </w:tc>
        <w:tc>
          <w:tcPr>
            <w:tcW w:w="1417" w:type="dxa"/>
            <w:shd w:val="clear" w:color="auto" w:fill="auto"/>
            <w:noWrap/>
            <w:vAlign w:val="center"/>
            <w:hideMark/>
          </w:tcPr>
          <w:p w14:paraId="0510EEB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N</w:t>
            </w:r>
          </w:p>
        </w:tc>
        <w:tc>
          <w:tcPr>
            <w:tcW w:w="1417" w:type="dxa"/>
            <w:shd w:val="clear" w:color="auto" w:fill="auto"/>
            <w:noWrap/>
            <w:vAlign w:val="center"/>
            <w:hideMark/>
          </w:tcPr>
          <w:p w14:paraId="75A28B2A" w14:textId="515617FB" w:rsidR="00E152A2" w:rsidRPr="00E152A2" w:rsidRDefault="00E152A2" w:rsidP="00E152A2">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SOD</w:t>
            </w:r>
          </w:p>
        </w:tc>
        <w:tc>
          <w:tcPr>
            <w:tcW w:w="1417" w:type="dxa"/>
            <w:shd w:val="clear" w:color="auto" w:fill="auto"/>
            <w:noWrap/>
            <w:vAlign w:val="center"/>
            <w:hideMark/>
          </w:tcPr>
          <w:p w14:paraId="77C1BC4C" w14:textId="193DD720" w:rsidR="00E152A2" w:rsidRPr="00E152A2" w:rsidRDefault="00E152A2" w:rsidP="00E152A2">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BI</w:t>
            </w:r>
          </w:p>
        </w:tc>
      </w:tr>
      <w:tr w:rsidR="00E152A2" w:rsidRPr="00E0680F" w14:paraId="0C09C30A" w14:textId="77777777" w:rsidTr="00E152A2">
        <w:trPr>
          <w:trHeight w:val="285"/>
        </w:trPr>
        <w:tc>
          <w:tcPr>
            <w:tcW w:w="1417" w:type="dxa"/>
            <w:shd w:val="clear" w:color="auto" w:fill="auto"/>
            <w:noWrap/>
            <w:vAlign w:val="center"/>
          </w:tcPr>
          <w:p w14:paraId="6189340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source</w:t>
            </w:r>
          </w:p>
        </w:tc>
        <w:tc>
          <w:tcPr>
            <w:tcW w:w="1417" w:type="dxa"/>
            <w:shd w:val="clear" w:color="auto" w:fill="auto"/>
            <w:noWrap/>
            <w:vAlign w:val="center"/>
          </w:tcPr>
          <w:p w14:paraId="679CDD3B" w14:textId="231A4447" w:rsidR="00E152A2" w:rsidRPr="00E152A2" w:rsidRDefault="00E152A2" w:rsidP="00E152A2">
            <w:pPr>
              <w:spacing w:after="0" w:line="240" w:lineRule="auto"/>
              <w:jc w:val="center"/>
              <w:rPr>
                <w:rFonts w:asciiTheme="minorHAnsi" w:eastAsia="Times New Roman" w:hAnsiTheme="minorHAnsi" w:cstheme="minorHAnsi"/>
                <w:color w:val="000000"/>
              </w:rPr>
            </w:pPr>
            <w:proofErr w:type="spellStart"/>
            <w:r w:rsidRPr="00E152A2">
              <w:rPr>
                <w:rFonts w:asciiTheme="minorHAnsi" w:eastAsia="Times New Roman" w:hAnsiTheme="minorHAnsi" w:cstheme="minorHAnsi"/>
                <w:color w:val="000000"/>
              </w:rPr>
              <w:t>Mekonnen</w:t>
            </w:r>
            <w:proofErr w:type="spellEnd"/>
            <w:r w:rsidRPr="00E152A2">
              <w:rPr>
                <w:rFonts w:asciiTheme="minorHAnsi" w:eastAsia="Times New Roman" w:hAnsiTheme="minorHAnsi" w:cstheme="minorHAnsi"/>
                <w:color w:val="000000"/>
              </w:rPr>
              <w:t xml:space="preserve"> et Hoekstra (2011)</w:t>
            </w:r>
            <w:r w:rsidR="00553245">
              <w:rPr>
                <w:rFonts w:asciiTheme="minorHAnsi" w:eastAsia="Times New Roman" w:hAnsiTheme="minorHAnsi" w:cstheme="minorHAnsi"/>
                <w:color w:val="000000"/>
              </w:rPr>
              <w:fldChar w:fldCharType="begin"/>
            </w:r>
            <w:r w:rsidR="00B7243C">
              <w:rPr>
                <w:rFonts w:asciiTheme="minorHAnsi" w:eastAsia="Times New Roman" w:hAnsiTheme="minorHAnsi" w:cstheme="minorHAnsi"/>
                <w:color w:val="000000"/>
              </w:rPr>
              <w:instrText xml:space="preserve"> ADDIN ZOTERO_ITEM CSL_CITATION {"citationID":"pg6MY6Nj","properties":{"formattedCitation":"\\super 34\\nosupersub{}","plainCitation":"34","noteIndex":0},"citationItems":[{"id":1023,"uris":["http://zotero.org/users/9281612/items/NBIAC4RZ"],"itemData":{"id":1023,"type":"article-journal","container-title":"Daugherty Water for Food Global Institute: Faculty Publications","title":"National water footprint accounts: The green, blue and grey water footprint of production and consumption. Volume 1: Main Report","title-short":"National water footprint accounts","URL":"https://digitalcommons.unl.edu/wffdocs/85","author":[{"family":"Mekonnen","given":"Mesfin"},{"family":"Hoekstra","given":"Arjen"}],"issued":{"date-parts":[["2011",5,1]]}}}],"schema":"https://github.com/citation-style-language/schema/raw/master/csl-citation.json"} </w:instrText>
            </w:r>
            <w:r w:rsidR="00553245">
              <w:rPr>
                <w:rFonts w:asciiTheme="minorHAnsi" w:eastAsia="Times New Roman" w:hAnsiTheme="minorHAnsi" w:cstheme="minorHAnsi"/>
                <w:color w:val="000000"/>
              </w:rPr>
              <w:fldChar w:fldCharType="separate"/>
            </w:r>
            <w:r w:rsidR="00B7243C" w:rsidRPr="00B7243C">
              <w:rPr>
                <w:szCs w:val="24"/>
                <w:vertAlign w:val="superscript"/>
              </w:rPr>
              <w:t>34</w:t>
            </w:r>
            <w:r w:rsidR="00553245">
              <w:rPr>
                <w:rFonts w:asciiTheme="minorHAnsi" w:eastAsia="Times New Roman" w:hAnsiTheme="minorHAnsi" w:cstheme="minorHAnsi"/>
                <w:color w:val="000000"/>
              </w:rPr>
              <w:fldChar w:fldCharType="end"/>
            </w:r>
          </w:p>
        </w:tc>
        <w:tc>
          <w:tcPr>
            <w:tcW w:w="1417" w:type="dxa"/>
            <w:shd w:val="clear" w:color="auto" w:fill="auto"/>
            <w:noWrap/>
            <w:vAlign w:val="center"/>
          </w:tcPr>
          <w:p w14:paraId="07E01C98" w14:textId="6601B59B" w:rsidR="00E152A2" w:rsidRPr="00E152A2" w:rsidRDefault="00E152A2" w:rsidP="00E152A2">
            <w:pPr>
              <w:spacing w:after="0" w:line="240" w:lineRule="auto"/>
              <w:jc w:val="center"/>
              <w:rPr>
                <w:rFonts w:asciiTheme="minorHAnsi" w:eastAsia="Times New Roman" w:hAnsiTheme="minorHAnsi" w:cstheme="minorHAnsi"/>
                <w:color w:val="000000"/>
              </w:rPr>
            </w:pPr>
            <w:proofErr w:type="spellStart"/>
            <w:r w:rsidRPr="00E152A2">
              <w:rPr>
                <w:rFonts w:asciiTheme="minorHAnsi" w:eastAsia="Times New Roman" w:hAnsiTheme="minorHAnsi" w:cstheme="minorHAnsi"/>
                <w:color w:val="000000"/>
              </w:rPr>
              <w:t>Arto</w:t>
            </w:r>
            <w:proofErr w:type="spellEnd"/>
            <w:r w:rsidRPr="00E152A2">
              <w:rPr>
                <w:rFonts w:asciiTheme="minorHAnsi" w:eastAsia="Times New Roman" w:hAnsiTheme="minorHAnsi" w:cstheme="minorHAnsi"/>
                <w:color w:val="000000"/>
              </w:rPr>
              <w:t xml:space="preserve"> et al. (2022)</w:t>
            </w:r>
            <w:r w:rsidR="00553245">
              <w:rPr>
                <w:rFonts w:asciiTheme="minorHAnsi" w:eastAsia="Times New Roman" w:hAnsiTheme="minorHAnsi" w:cstheme="minorHAnsi"/>
                <w:color w:val="000000"/>
              </w:rPr>
              <w:fldChar w:fldCharType="begin"/>
            </w:r>
            <w:r w:rsidR="00B7243C">
              <w:rPr>
                <w:rFonts w:asciiTheme="minorHAnsi" w:eastAsia="Times New Roman" w:hAnsiTheme="minorHAnsi" w:cstheme="minorHAnsi"/>
                <w:color w:val="000000"/>
              </w:rPr>
              <w:instrText xml:space="preserve"> ADDIN ZOTERO_ITEM CSL_CITATION {"citationID":"7K7S1SOG","properties":{"formattedCitation":"\\super 35\\nosupersub{}","plainCitation":"35","noteIndex":0},"citationItems":[{"id":1019,"uris":["http://zotero.org/users/9281612/items/5KJXM372"],"itemData":{"id":1019,"type":"article-journal","abstract":"In a tele-coupled and globalized World, understanding the links between demand for wood products and land use is becoming challenging. World's economies are increasingly open and interconnected, and international trade flows of wood products are continuously growing. The increasing resource consumption of humanity is increasingly dependent on international trade. In this context, the study of forest products demand from a global-multi-regional perspective emerges as a critical issue to achieve the goal of sustainable consumption and production. In this paper, we introduce a novel accounting framework for assessing the forest footprint of nations. The method combines Multi-regional Input-Output techniques and detailed data from the Food and Agriculture Organization of the United Nations on production, consumption and bilateral trade of primary, intermediate and final wood products, advancing with respect to existing approaches with these practical distinctions for more accurate computations. The approach tracks resource flows along the global supply chain and provides detailed information on the production, transformation, international trade, and final use of 20 forest products in 223 countries, having also much wider coverage than most previous studies. We test this framework to analyse forest footprint of nations in the year 2014, showing that 22 Million hectares (Mha) of forest were harvested for the extraction of roundwood for global demand, being 9.1 Mha to satisfy the foreign demand of wood products (42% of the total forestland harvested area). Harvested forestland is concentrated in America (32%), Asia (29%) and Europe (28%), representing Africa (7%) and Oceania (4%). More than 50% of the reported forest area harvested worldwide is located in USA (15%), China (14%); Russia (11%) and Canada (8%). In terms of forest footprint, Asia shows the highest share of the total forest footprint (44%), followed by America (25%), Europe (21%), Africa (7%) and Oceania (2%). Country-wise, half is concentrated in China (24%), USA (16%), India (5%), and Russia (5%).","container-title":"Ecological Economics","DOI":"10.1016/j.ecolecon.2021.107337","ISSN":"0921-8009","journalAbbreviation":"Ecological Economics","page":"107337","source":"ScienceDirect","title":"A new accounting framework for assessing forest footprint of nations","volume":"194","author":[{"family":"Arto","given":"Iñaki"},{"family":"Cazcarro","given":"Ignacio"},{"family":"Garmendia","given":"Eneko"},{"family":"Ruiz","given":"Itxaso"},{"family":"Sanz","given":"María J."}],"issued":{"date-parts":[["2022",4,1]]}}}],"schema":"https://github.com/citation-style-language/schema/raw/master/csl-citation.json"} </w:instrText>
            </w:r>
            <w:r w:rsidR="00553245">
              <w:rPr>
                <w:rFonts w:asciiTheme="minorHAnsi" w:eastAsia="Times New Roman" w:hAnsiTheme="minorHAnsi" w:cstheme="minorHAnsi"/>
                <w:color w:val="000000"/>
              </w:rPr>
              <w:fldChar w:fldCharType="separate"/>
            </w:r>
            <w:r w:rsidR="00B7243C" w:rsidRPr="00B7243C">
              <w:rPr>
                <w:szCs w:val="24"/>
                <w:vertAlign w:val="superscript"/>
              </w:rPr>
              <w:t>35</w:t>
            </w:r>
            <w:r w:rsidR="00553245">
              <w:rPr>
                <w:rFonts w:asciiTheme="minorHAnsi" w:eastAsia="Times New Roman" w:hAnsiTheme="minorHAnsi" w:cstheme="minorHAnsi"/>
                <w:color w:val="000000"/>
              </w:rPr>
              <w:fldChar w:fldCharType="end"/>
            </w:r>
          </w:p>
        </w:tc>
        <w:tc>
          <w:tcPr>
            <w:tcW w:w="1417" w:type="dxa"/>
            <w:shd w:val="clear" w:color="auto" w:fill="auto"/>
            <w:noWrap/>
            <w:vAlign w:val="center"/>
          </w:tcPr>
          <w:p w14:paraId="3BB5A5DF" w14:textId="526541B7" w:rsidR="00E152A2" w:rsidRPr="00553245" w:rsidRDefault="00E152A2" w:rsidP="00E152A2">
            <w:pPr>
              <w:spacing w:after="0" w:line="240" w:lineRule="auto"/>
              <w:jc w:val="center"/>
              <w:rPr>
                <w:rFonts w:asciiTheme="minorHAnsi" w:eastAsia="Times New Roman" w:hAnsiTheme="minorHAnsi" w:cstheme="minorHAnsi"/>
                <w:color w:val="000000"/>
                <w:lang w:val="fr-FR"/>
              </w:rPr>
            </w:pPr>
            <w:proofErr w:type="spellStart"/>
            <w:r w:rsidRPr="00553245">
              <w:rPr>
                <w:rFonts w:asciiTheme="minorHAnsi" w:eastAsia="Times New Roman" w:hAnsiTheme="minorHAnsi" w:cstheme="minorHAnsi"/>
                <w:color w:val="000000"/>
                <w:lang w:val="fr-FR"/>
              </w:rPr>
              <w:t>Metson</w:t>
            </w:r>
            <w:proofErr w:type="spellEnd"/>
            <w:r w:rsidRPr="00553245">
              <w:rPr>
                <w:rFonts w:asciiTheme="minorHAnsi" w:eastAsia="Times New Roman" w:hAnsiTheme="minorHAnsi" w:cstheme="minorHAnsi"/>
                <w:color w:val="000000"/>
                <w:lang w:val="fr-FR"/>
              </w:rPr>
              <w:t xml:space="preserve">, Bennett et </w:t>
            </w:r>
            <w:proofErr w:type="spellStart"/>
            <w:r w:rsidRPr="00553245">
              <w:rPr>
                <w:rFonts w:asciiTheme="minorHAnsi" w:eastAsia="Times New Roman" w:hAnsiTheme="minorHAnsi" w:cstheme="minorHAnsi"/>
                <w:color w:val="000000"/>
                <w:lang w:val="fr-FR"/>
              </w:rPr>
              <w:t>Elser</w:t>
            </w:r>
            <w:proofErr w:type="spellEnd"/>
            <w:r w:rsidRPr="00553245">
              <w:rPr>
                <w:rFonts w:asciiTheme="minorHAnsi" w:eastAsia="Times New Roman" w:hAnsiTheme="minorHAnsi" w:cstheme="minorHAnsi"/>
                <w:color w:val="000000"/>
                <w:lang w:val="fr-FR"/>
              </w:rPr>
              <w:t xml:space="preserve"> (2012)</w:t>
            </w:r>
            <w:r w:rsidR="00553245">
              <w:rPr>
                <w:rFonts w:asciiTheme="minorHAnsi" w:eastAsia="Times New Roman" w:hAnsiTheme="minorHAnsi" w:cstheme="minorHAnsi"/>
                <w:color w:val="000000"/>
              </w:rPr>
              <w:fldChar w:fldCharType="begin"/>
            </w:r>
            <w:r w:rsidR="00B7243C">
              <w:rPr>
                <w:rFonts w:asciiTheme="minorHAnsi" w:eastAsia="Times New Roman" w:hAnsiTheme="minorHAnsi" w:cstheme="minorHAnsi"/>
                <w:color w:val="000000"/>
                <w:lang w:val="fr-FR"/>
              </w:rPr>
              <w:instrText xml:space="preserve"> ADDIN ZOTERO_ITEM CSL_CITATION {"citationID":"Jzv5zfHh","properties":{"formattedCitation":"\\super 36\\nosupersub{}","plainCitation":"36","noteIndex":0},"citationItems":[{"id":1025,"uris":["http://zotero.org/users/9281612/items/K6R35NNR"],"itemData":{"id":1025,"type":"article-journal","abstract":"Over the past 50 years, there have been major changes in human diets, including a global average increase in meat consumption and total calorie intake. We quantified how changes in annual per capita national average diets affected requirements for mined P between 1961 and 2007, starting with the per capita availability of a food crop or animal product and then determining the P needed to grow the product. The global per capita P footprint increased 38% over the 46 yr time period, but there was considerable variability among countries. Phosphorus footprints varied between 0.35 kg P capita−1 yr−1 (DPR Congo, 2007) and 7.64 kg P capita−1 yr−1 (Luxembourg, 2007). Temporal trends also differed among countries; for example, while China’s P footprint increased almost 400% between 1961 and 2007, the footprints of other countries, such as Canada, decreased. Meat consumption was the most important factor affecting P footprints; it accounted for 72% of the global average P footprint. Our results show that dietary shifts are an important component of the human amplification of the global P cycle. These dietary trends present an important challenge for sustainable P management.","container-title":"Environmental Research Letters","DOI":"10.1088/1748-9326/7/4/044043","ISSN":"1748-9326","issue":"4","journalAbbreviation":"Environ. Res. Lett.","language":"en","note":"publisher: IOP Publishing","page":"044043","source":"Institute of Physics","title":"The role of diet in phosphorus demand","volume":"7","author":[{"family":"Metson","given":"Geneviève S."},{"family":"Bennett","given":"Elena M."},{"family":"Elser","given":"James J."}],"issued":{"date-parts":[["2012",12]]}}}],"schema":"https://github.com/citation-style-language/schema/raw/master/csl-citation.json"} </w:instrText>
            </w:r>
            <w:r w:rsidR="00553245">
              <w:rPr>
                <w:rFonts w:asciiTheme="minorHAnsi" w:eastAsia="Times New Roman" w:hAnsiTheme="minorHAnsi" w:cstheme="minorHAnsi"/>
                <w:color w:val="000000"/>
              </w:rPr>
              <w:fldChar w:fldCharType="separate"/>
            </w:r>
            <w:r w:rsidR="00B7243C" w:rsidRPr="00B7243C">
              <w:rPr>
                <w:szCs w:val="24"/>
                <w:vertAlign w:val="superscript"/>
              </w:rPr>
              <w:t>36</w:t>
            </w:r>
            <w:r w:rsidR="00553245">
              <w:rPr>
                <w:rFonts w:asciiTheme="minorHAnsi" w:eastAsia="Times New Roman" w:hAnsiTheme="minorHAnsi" w:cstheme="minorHAnsi"/>
                <w:color w:val="000000"/>
              </w:rPr>
              <w:fldChar w:fldCharType="end"/>
            </w:r>
          </w:p>
        </w:tc>
        <w:tc>
          <w:tcPr>
            <w:tcW w:w="1417" w:type="dxa"/>
            <w:shd w:val="clear" w:color="auto" w:fill="auto"/>
            <w:noWrap/>
            <w:vAlign w:val="center"/>
          </w:tcPr>
          <w:p w14:paraId="42A92DC2" w14:textId="2C4A34DD"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Oita et al. (2016)</w:t>
            </w:r>
            <w:r w:rsidR="00553245">
              <w:rPr>
                <w:rFonts w:asciiTheme="minorHAnsi" w:eastAsia="Times New Roman" w:hAnsiTheme="minorHAnsi" w:cstheme="minorHAnsi"/>
                <w:color w:val="000000"/>
              </w:rPr>
              <w:fldChar w:fldCharType="begin"/>
            </w:r>
            <w:r w:rsidR="00B7243C">
              <w:rPr>
                <w:rFonts w:asciiTheme="minorHAnsi" w:eastAsia="Times New Roman" w:hAnsiTheme="minorHAnsi" w:cstheme="minorHAnsi"/>
                <w:color w:val="000000"/>
              </w:rPr>
              <w:instrText xml:space="preserve"> ADDIN ZOTERO_ITEM CSL_CITATION {"citationID":"H8osaQHp","properties":{"formattedCitation":"\\super 37\\nosupersub{}","plainCitation":"37","noteIndex":0},"citationItems":[{"id":1027,"uris":["http://zotero.org/users/9281612/items/XEZ4IAYM"],"itemData":{"id":1027,"type":"article-journal","abstract":"Anthropogenic emissions of reactive nitrogen have had severe environmental impacts. An analysis of reactive nitrogen emissions from the production, consumption and transport of commodities attributes roughly a quarter to international trade.","container-title":"Nature Geoscience","DOI":"10.1038/ngeo2635","ISSN":"1752-0908","issue":"2","journalAbbreviation":"Nature Geosci","language":"en","license":"2016 Springer Nature Limited","note":"publisher: Nature Publishing Group","page":"111-115","source":"www.nature.com","title":"Substantial nitrogen pollution embedded in international trade","volume":"9","author":[{"family":"Oita","given":"Azusa"},{"family":"Malik","given":"Arunima"},{"family":"Kanemoto","given":"Keiichiro"},{"family":"Geschke","given":"Arne"},{"family":"Nishijima","given":"Shota"},{"family":"Lenzen","given":"Manfred"}],"issued":{"date-parts":[["2016",2]]}}}],"schema":"https://github.com/citation-style-language/schema/raw/master/csl-citation.json"} </w:instrText>
            </w:r>
            <w:r w:rsidR="00553245">
              <w:rPr>
                <w:rFonts w:asciiTheme="minorHAnsi" w:eastAsia="Times New Roman" w:hAnsiTheme="minorHAnsi" w:cstheme="minorHAnsi"/>
                <w:color w:val="000000"/>
              </w:rPr>
              <w:fldChar w:fldCharType="separate"/>
            </w:r>
            <w:r w:rsidR="00B7243C" w:rsidRPr="00B7243C">
              <w:rPr>
                <w:szCs w:val="24"/>
                <w:vertAlign w:val="superscript"/>
              </w:rPr>
              <w:t>37</w:t>
            </w:r>
            <w:r w:rsidR="00553245">
              <w:rPr>
                <w:rFonts w:asciiTheme="minorHAnsi" w:eastAsia="Times New Roman" w:hAnsiTheme="minorHAnsi" w:cstheme="minorHAnsi"/>
                <w:color w:val="000000"/>
              </w:rPr>
              <w:fldChar w:fldCharType="end"/>
            </w:r>
          </w:p>
        </w:tc>
        <w:tc>
          <w:tcPr>
            <w:tcW w:w="1417" w:type="dxa"/>
            <w:shd w:val="clear" w:color="auto" w:fill="auto"/>
            <w:noWrap/>
            <w:vAlign w:val="center"/>
          </w:tcPr>
          <w:p w14:paraId="6F4D4BD5" w14:textId="58BB2ADB"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Tian et al. (2019)</w:t>
            </w:r>
            <w:r w:rsidR="00553245">
              <w:rPr>
                <w:rFonts w:asciiTheme="minorHAnsi" w:eastAsia="Times New Roman" w:hAnsiTheme="minorHAnsi" w:cstheme="minorHAnsi"/>
                <w:color w:val="000000"/>
              </w:rPr>
              <w:fldChar w:fldCharType="begin"/>
            </w:r>
            <w:r w:rsidR="00B7243C">
              <w:rPr>
                <w:rFonts w:asciiTheme="minorHAnsi" w:eastAsia="Times New Roman" w:hAnsiTheme="minorHAnsi" w:cstheme="minorHAnsi"/>
                <w:color w:val="000000"/>
              </w:rPr>
              <w:instrText xml:space="preserve"> ADDIN ZOTERO_ITEM CSL_CITATION {"citationID":"CUMygZi7","properties":{"formattedCitation":"\\super 38\\nosupersub{}","plainCitation":"38","noteIndex":0},"citationItems":[{"id":1029,"uris":["http://zotero.org/users/9281612/items/4CMT6WPG"],"itemData":{"id":1029,"type":"article-journal","abstract":"This study aims to quantify global CH4 and N2O footprints in 2012 in terms of 181 economies and 20 world regions based on the official national emission accounts from the UNFCCC database and the global multi-region input-output accounts from the EORA database. Global total CH4 and N2O emissions increased by 15.0% in 2012 compared to 1990, mainly driven by increasing demands of agricultural and energy products. Mainland China, Western Europe, the USA, Southeast Asia and Sub-Saharan Africa were identified as the largest five CH4 footprint contributors (55.6% of the global total), while Mainland China, the USA, Western Europe, Brazil and Sub-Saharan Africa as the largest N2O footprint contributors (59.2% of the global total). In most developed economies, the CH4 and N2O footprints were much higher than their emissions on the production side, but opposite picture is observed in emerging economies. 36.4% and 24.8% of the global CH4 and N2O emissions in 2012 were associated with international trade, respectively. Substantial energy-related CH4 and agricultural CH4 and N2O emissions were transferred from developed countries to developing countries. Several nations within Kyoto targets have reduced their CH4 and N2O emissions significantly between 1990 and 2012, but the generally-believed success is challenged when viewing from the consumption side. Mainland China, Southeast Asia, Sub-Saharan Africa, Brazil, Middle East and India witnessed prominent increase of CH4 and N2O footprints in the same period. The structure and spatial patterns of global CH4 and N2O footprints shed light on the role of consumption-side actions and international cooperation for future non-CO2 GHG emission reduction.","container-title":"Journal of Environmental Management","DOI":"10.1016/j.jenvman.2019.109566","ISSN":"0301-4797","journalAbbreviation":"Journal of Environmental Management","page":"109566","source":"ScienceDirect","title":"Quantifying global CH4 and N2O footprints","volume":"251","author":[{"family":"Tian","given":"Wenjie"},{"family":"Wu","given":"Xudong"},{"family":"Zhao","given":"Xueli"},{"family":"Ma","given":"Rong"},{"family":"Zhang","given":"Bo"}],"issued":{"date-parts":[["2019",12,1]]}}}],"schema":"https://github.com/citation-style-language/schema/raw/master/csl-citation.json"} </w:instrText>
            </w:r>
            <w:r w:rsidR="00553245">
              <w:rPr>
                <w:rFonts w:asciiTheme="minorHAnsi" w:eastAsia="Times New Roman" w:hAnsiTheme="minorHAnsi" w:cstheme="minorHAnsi"/>
                <w:color w:val="000000"/>
              </w:rPr>
              <w:fldChar w:fldCharType="separate"/>
            </w:r>
            <w:r w:rsidR="00B7243C" w:rsidRPr="00B7243C">
              <w:rPr>
                <w:szCs w:val="24"/>
                <w:vertAlign w:val="superscript"/>
              </w:rPr>
              <w:t>38</w:t>
            </w:r>
            <w:r w:rsidR="00553245">
              <w:rPr>
                <w:rFonts w:asciiTheme="minorHAnsi" w:eastAsia="Times New Roman" w:hAnsiTheme="minorHAnsi" w:cstheme="minorHAnsi"/>
                <w:color w:val="000000"/>
              </w:rPr>
              <w:fldChar w:fldCharType="end"/>
            </w:r>
          </w:p>
        </w:tc>
        <w:tc>
          <w:tcPr>
            <w:tcW w:w="1417" w:type="dxa"/>
            <w:shd w:val="clear" w:color="auto" w:fill="auto"/>
            <w:noWrap/>
            <w:vAlign w:val="center"/>
          </w:tcPr>
          <w:p w14:paraId="03631ADA" w14:textId="39794CE2"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Phillips et al. (2021)</w:t>
            </w:r>
            <w:r w:rsidR="00553245">
              <w:rPr>
                <w:rFonts w:asciiTheme="minorHAnsi" w:eastAsia="Times New Roman" w:hAnsiTheme="minorHAnsi" w:cstheme="minorHAnsi"/>
                <w:color w:val="000000"/>
              </w:rPr>
              <w:fldChar w:fldCharType="begin"/>
            </w:r>
            <w:r w:rsidR="00B7243C">
              <w:rPr>
                <w:rFonts w:asciiTheme="minorHAnsi" w:eastAsia="Times New Roman" w:hAnsiTheme="minorHAnsi" w:cstheme="minorHAnsi"/>
                <w:color w:val="000000"/>
              </w:rPr>
              <w:instrText xml:space="preserve"> ADDIN ZOTERO_ITEM CSL_CITATION {"citationID":"RGkDNBJ0","properties":{"formattedCitation":"\\super 39\\nosupersub{}","plainCitation":"39","noteIndex":0},"citationItems":[{"id":1031,"uris":["http://zotero.org/users/9281612/items/47KX8PYL"],"itemData":{"id":1031,"type":"document","language":"en","note":"DOI: 10.5519/HE1EQMG1","publisher":"Natural History Museum","title":"The Biodiversity Intactness Index - country, region and global-level summaries for the year 1970 to 2050 under various scenarios","URL":"https://data.nhm.ac.uk/dataset/07f701d4-9a26-403c-a9d6-248c895fa412","author":[{"family":"Phillips","given":"Helen"},{"family":"De Palma","given":"Adriana"},{"family":"Gonzalez","given":"Ricardo E"},{"family":"Contu","given":"Sara"},{"family":"Hill","given":"Samantha L L"},{"family":"Baselga","given":"Andrés"},{"family":"Borger","given":"Luca"},{"family":"Purvis","given":"Andy"}],"issued":{"date-parts":[["2021"]]}}}],"schema":"https://github.com/citation-style-language/schema/raw/master/csl-citation.json"} </w:instrText>
            </w:r>
            <w:r w:rsidR="00553245">
              <w:rPr>
                <w:rFonts w:asciiTheme="minorHAnsi" w:eastAsia="Times New Roman" w:hAnsiTheme="minorHAnsi" w:cstheme="minorHAnsi"/>
                <w:color w:val="000000"/>
              </w:rPr>
              <w:fldChar w:fldCharType="separate"/>
            </w:r>
            <w:r w:rsidR="00B7243C" w:rsidRPr="00B7243C">
              <w:rPr>
                <w:szCs w:val="24"/>
                <w:vertAlign w:val="superscript"/>
              </w:rPr>
              <w:t>39</w:t>
            </w:r>
            <w:r w:rsidR="00553245">
              <w:rPr>
                <w:rFonts w:asciiTheme="minorHAnsi" w:eastAsia="Times New Roman" w:hAnsiTheme="minorHAnsi" w:cstheme="minorHAnsi"/>
                <w:color w:val="000000"/>
              </w:rPr>
              <w:fldChar w:fldCharType="end"/>
            </w:r>
          </w:p>
        </w:tc>
      </w:tr>
      <w:tr w:rsidR="00E152A2" w:rsidRPr="00E0680F" w14:paraId="2507A4B5" w14:textId="77777777" w:rsidTr="00E152A2">
        <w:trPr>
          <w:trHeight w:val="285"/>
        </w:trPr>
        <w:tc>
          <w:tcPr>
            <w:tcW w:w="1417" w:type="dxa"/>
            <w:shd w:val="clear" w:color="auto" w:fill="auto"/>
            <w:noWrap/>
            <w:vAlign w:val="center"/>
            <w:hideMark/>
          </w:tcPr>
          <w:p w14:paraId="6D8BFFB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unit</w:t>
            </w:r>
          </w:p>
        </w:tc>
        <w:tc>
          <w:tcPr>
            <w:tcW w:w="1417" w:type="dxa"/>
            <w:shd w:val="clear" w:color="auto" w:fill="auto"/>
            <w:noWrap/>
            <w:vAlign w:val="center"/>
            <w:hideMark/>
          </w:tcPr>
          <w:p w14:paraId="2EDD17D2" w14:textId="5867F243"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m</w:t>
            </w:r>
            <w:r w:rsidRPr="004B2FF5">
              <w:rPr>
                <w:rFonts w:asciiTheme="minorHAnsi" w:eastAsia="Times New Roman" w:hAnsiTheme="minorHAnsi" w:cstheme="minorHAnsi"/>
                <w:color w:val="000000"/>
                <w:vertAlign w:val="superscript"/>
              </w:rPr>
              <w:t>3</w:t>
            </w:r>
            <w:r w:rsidR="004B2FF5">
              <w:rPr>
                <w:rFonts w:asciiTheme="minorHAnsi" w:eastAsia="Times New Roman" w:hAnsiTheme="minorHAnsi" w:cstheme="minorHAnsi"/>
                <w:color w:val="000000"/>
              </w:rPr>
              <w:t xml:space="preserve"> </w:t>
            </w:r>
            <w:r w:rsidRPr="00E152A2">
              <w:rPr>
                <w:rFonts w:asciiTheme="minorHAnsi" w:eastAsia="Times New Roman" w:hAnsiTheme="minorHAnsi" w:cstheme="minorHAnsi"/>
                <w:color w:val="000000"/>
              </w:rPr>
              <w:t>yr</w:t>
            </w:r>
            <w:r w:rsidR="004B2FF5" w:rsidRPr="004B2FF5">
              <w:rPr>
                <w:rFonts w:asciiTheme="minorHAnsi" w:eastAsia="Times New Roman" w:hAnsiTheme="minorHAnsi" w:cstheme="minorHAnsi"/>
                <w:color w:val="000000"/>
                <w:vertAlign w:val="superscript"/>
              </w:rPr>
              <w:t>-1</w:t>
            </w:r>
          </w:p>
        </w:tc>
        <w:tc>
          <w:tcPr>
            <w:tcW w:w="1417" w:type="dxa"/>
            <w:shd w:val="clear" w:color="auto" w:fill="auto"/>
            <w:noWrap/>
            <w:vAlign w:val="center"/>
            <w:hideMark/>
          </w:tcPr>
          <w:p w14:paraId="72E7AA2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ha</w:t>
            </w:r>
          </w:p>
        </w:tc>
        <w:tc>
          <w:tcPr>
            <w:tcW w:w="1417" w:type="dxa"/>
            <w:shd w:val="clear" w:color="auto" w:fill="auto"/>
            <w:noWrap/>
            <w:vAlign w:val="center"/>
            <w:hideMark/>
          </w:tcPr>
          <w:p w14:paraId="3C76A1D5" w14:textId="672B4649"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kg P cap</w:t>
            </w:r>
            <w:r w:rsidRPr="004B2FF5">
              <w:rPr>
                <w:rFonts w:asciiTheme="minorHAnsi" w:eastAsia="Times New Roman" w:hAnsiTheme="minorHAnsi" w:cstheme="minorHAnsi"/>
                <w:color w:val="000000"/>
                <w:vertAlign w:val="superscript"/>
              </w:rPr>
              <w:t xml:space="preserve"> -1 </w:t>
            </w:r>
            <w:proofErr w:type="spellStart"/>
            <w:r w:rsidRPr="00E152A2">
              <w:rPr>
                <w:rFonts w:asciiTheme="minorHAnsi" w:eastAsia="Times New Roman" w:hAnsiTheme="minorHAnsi" w:cstheme="minorHAnsi"/>
                <w:color w:val="000000"/>
              </w:rPr>
              <w:t>yr</w:t>
            </w:r>
            <w:proofErr w:type="spellEnd"/>
            <w:r w:rsidRPr="004B2FF5">
              <w:rPr>
                <w:rFonts w:asciiTheme="minorHAnsi" w:eastAsia="Times New Roman" w:hAnsiTheme="minorHAnsi" w:cstheme="minorHAnsi"/>
                <w:color w:val="000000"/>
                <w:vertAlign w:val="superscript"/>
              </w:rPr>
              <w:t xml:space="preserve"> -1</w:t>
            </w:r>
          </w:p>
        </w:tc>
        <w:tc>
          <w:tcPr>
            <w:tcW w:w="1417" w:type="dxa"/>
            <w:shd w:val="clear" w:color="auto" w:fill="auto"/>
            <w:noWrap/>
            <w:vAlign w:val="center"/>
            <w:hideMark/>
          </w:tcPr>
          <w:p w14:paraId="2E2B4D4F" w14:textId="17A005B1"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kg N</w:t>
            </w:r>
            <w:r w:rsidR="004B2FF5">
              <w:rPr>
                <w:rFonts w:asciiTheme="minorHAnsi" w:eastAsia="Times New Roman" w:hAnsiTheme="minorHAnsi" w:cstheme="minorHAnsi"/>
                <w:color w:val="000000"/>
              </w:rPr>
              <w:t xml:space="preserve"> </w:t>
            </w:r>
            <w:r w:rsidR="004B2FF5" w:rsidRPr="00E152A2">
              <w:rPr>
                <w:rFonts w:asciiTheme="minorHAnsi" w:eastAsia="Times New Roman" w:hAnsiTheme="minorHAnsi" w:cstheme="minorHAnsi"/>
                <w:color w:val="000000"/>
              </w:rPr>
              <w:t>cap</w:t>
            </w:r>
            <w:r w:rsidR="004B2FF5" w:rsidRPr="004B2FF5">
              <w:rPr>
                <w:rFonts w:asciiTheme="minorHAnsi" w:eastAsia="Times New Roman" w:hAnsiTheme="minorHAnsi" w:cstheme="minorHAnsi"/>
                <w:color w:val="000000"/>
                <w:vertAlign w:val="superscript"/>
              </w:rPr>
              <w:t xml:space="preserve"> -1 </w:t>
            </w:r>
            <w:proofErr w:type="spellStart"/>
            <w:r w:rsidR="004B2FF5" w:rsidRPr="00E152A2">
              <w:rPr>
                <w:rFonts w:asciiTheme="minorHAnsi" w:eastAsia="Times New Roman" w:hAnsiTheme="minorHAnsi" w:cstheme="minorHAnsi"/>
                <w:color w:val="000000"/>
              </w:rPr>
              <w:t>yr</w:t>
            </w:r>
            <w:proofErr w:type="spellEnd"/>
            <w:r w:rsidR="004B2FF5" w:rsidRPr="004B2FF5">
              <w:rPr>
                <w:rFonts w:asciiTheme="minorHAnsi" w:eastAsia="Times New Roman" w:hAnsiTheme="minorHAnsi" w:cstheme="minorHAnsi"/>
                <w:color w:val="000000"/>
                <w:vertAlign w:val="superscript"/>
              </w:rPr>
              <w:t xml:space="preserve"> -1</w:t>
            </w:r>
          </w:p>
        </w:tc>
        <w:tc>
          <w:tcPr>
            <w:tcW w:w="1417" w:type="dxa"/>
            <w:shd w:val="clear" w:color="auto" w:fill="auto"/>
            <w:noWrap/>
            <w:vAlign w:val="center"/>
            <w:hideMark/>
          </w:tcPr>
          <w:p w14:paraId="4E419CE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Mt CO</w:t>
            </w:r>
            <w:r w:rsidRPr="004B2FF5">
              <w:rPr>
                <w:rFonts w:asciiTheme="minorHAnsi" w:eastAsia="Times New Roman" w:hAnsiTheme="minorHAnsi" w:cstheme="minorHAnsi"/>
                <w:color w:val="000000"/>
                <w:vertAlign w:val="subscript"/>
              </w:rPr>
              <w:t>2-eq</w:t>
            </w:r>
          </w:p>
        </w:tc>
        <w:tc>
          <w:tcPr>
            <w:tcW w:w="1417" w:type="dxa"/>
            <w:shd w:val="clear" w:color="auto" w:fill="auto"/>
            <w:noWrap/>
            <w:vAlign w:val="center"/>
            <w:hideMark/>
          </w:tcPr>
          <w:p w14:paraId="462C1AA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BII% yr</w:t>
            </w:r>
            <w:r w:rsidRPr="004B2FF5">
              <w:rPr>
                <w:rFonts w:asciiTheme="minorHAnsi" w:eastAsia="Times New Roman" w:hAnsiTheme="minorHAnsi" w:cstheme="minorHAnsi"/>
                <w:color w:val="000000"/>
                <w:vertAlign w:val="superscript"/>
              </w:rPr>
              <w:t>-1</w:t>
            </w:r>
          </w:p>
        </w:tc>
      </w:tr>
      <w:tr w:rsidR="00E152A2" w:rsidRPr="00E0680F" w14:paraId="6BE24E17" w14:textId="77777777" w:rsidTr="00E152A2">
        <w:trPr>
          <w:trHeight w:val="285"/>
        </w:trPr>
        <w:tc>
          <w:tcPr>
            <w:tcW w:w="1417" w:type="dxa"/>
            <w:shd w:val="clear" w:color="auto" w:fill="auto"/>
            <w:noWrap/>
            <w:vAlign w:val="center"/>
            <w:hideMark/>
          </w:tcPr>
          <w:p w14:paraId="3146690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year</w:t>
            </w:r>
          </w:p>
        </w:tc>
        <w:tc>
          <w:tcPr>
            <w:tcW w:w="1417" w:type="dxa"/>
            <w:shd w:val="clear" w:color="auto" w:fill="auto"/>
            <w:noWrap/>
            <w:vAlign w:val="center"/>
            <w:hideMark/>
          </w:tcPr>
          <w:p w14:paraId="7538110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2011</w:t>
            </w:r>
          </w:p>
        </w:tc>
        <w:tc>
          <w:tcPr>
            <w:tcW w:w="1417" w:type="dxa"/>
            <w:shd w:val="clear" w:color="auto" w:fill="auto"/>
            <w:noWrap/>
            <w:vAlign w:val="center"/>
            <w:hideMark/>
          </w:tcPr>
          <w:p w14:paraId="02F1169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2014</w:t>
            </w:r>
          </w:p>
        </w:tc>
        <w:tc>
          <w:tcPr>
            <w:tcW w:w="1417" w:type="dxa"/>
            <w:shd w:val="clear" w:color="auto" w:fill="auto"/>
            <w:noWrap/>
            <w:vAlign w:val="center"/>
            <w:hideMark/>
          </w:tcPr>
          <w:p w14:paraId="75FBDCB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2007</w:t>
            </w:r>
          </w:p>
        </w:tc>
        <w:tc>
          <w:tcPr>
            <w:tcW w:w="1417" w:type="dxa"/>
            <w:shd w:val="clear" w:color="auto" w:fill="auto"/>
            <w:noWrap/>
            <w:vAlign w:val="center"/>
            <w:hideMark/>
          </w:tcPr>
          <w:p w14:paraId="5A4E639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2010</w:t>
            </w:r>
          </w:p>
        </w:tc>
        <w:tc>
          <w:tcPr>
            <w:tcW w:w="1417" w:type="dxa"/>
            <w:shd w:val="clear" w:color="auto" w:fill="auto"/>
            <w:noWrap/>
            <w:vAlign w:val="center"/>
            <w:hideMark/>
          </w:tcPr>
          <w:p w14:paraId="0C4FA15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2012</w:t>
            </w:r>
          </w:p>
        </w:tc>
        <w:tc>
          <w:tcPr>
            <w:tcW w:w="1417" w:type="dxa"/>
            <w:shd w:val="clear" w:color="auto" w:fill="auto"/>
            <w:noWrap/>
            <w:vAlign w:val="center"/>
            <w:hideMark/>
          </w:tcPr>
          <w:p w14:paraId="65EDB91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Average 2004-2014</w:t>
            </w:r>
          </w:p>
        </w:tc>
      </w:tr>
      <w:tr w:rsidR="00E152A2" w:rsidRPr="00E0680F" w14:paraId="78B252F3" w14:textId="77777777" w:rsidTr="00E152A2">
        <w:trPr>
          <w:trHeight w:val="300"/>
        </w:trPr>
        <w:tc>
          <w:tcPr>
            <w:tcW w:w="1417" w:type="dxa"/>
            <w:shd w:val="clear" w:color="auto" w:fill="auto"/>
            <w:noWrap/>
            <w:vAlign w:val="center"/>
            <w:hideMark/>
          </w:tcPr>
          <w:p w14:paraId="63DAC50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Albania</w:t>
            </w:r>
          </w:p>
        </w:tc>
        <w:tc>
          <w:tcPr>
            <w:tcW w:w="1417" w:type="dxa"/>
            <w:shd w:val="clear" w:color="auto" w:fill="auto"/>
            <w:noWrap/>
            <w:vAlign w:val="center"/>
            <w:hideMark/>
          </w:tcPr>
          <w:p w14:paraId="5AC5CDB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4,8E+09</w:t>
            </w:r>
          </w:p>
        </w:tc>
        <w:tc>
          <w:tcPr>
            <w:tcW w:w="1417" w:type="dxa"/>
            <w:shd w:val="clear" w:color="auto" w:fill="auto"/>
            <w:noWrap/>
            <w:vAlign w:val="center"/>
            <w:hideMark/>
          </w:tcPr>
          <w:p w14:paraId="7171274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1,7E+04</w:t>
            </w:r>
          </w:p>
        </w:tc>
        <w:tc>
          <w:tcPr>
            <w:tcW w:w="1417" w:type="dxa"/>
            <w:shd w:val="clear" w:color="auto" w:fill="auto"/>
            <w:noWrap/>
            <w:vAlign w:val="center"/>
            <w:hideMark/>
          </w:tcPr>
          <w:p w14:paraId="1CFD24D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4,0E+00</w:t>
            </w:r>
          </w:p>
        </w:tc>
        <w:tc>
          <w:tcPr>
            <w:tcW w:w="1417" w:type="dxa"/>
            <w:shd w:val="clear" w:color="auto" w:fill="auto"/>
            <w:noWrap/>
            <w:vAlign w:val="center"/>
            <w:hideMark/>
          </w:tcPr>
          <w:p w14:paraId="367C0A2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1,8E+01</w:t>
            </w:r>
          </w:p>
        </w:tc>
        <w:tc>
          <w:tcPr>
            <w:tcW w:w="1417" w:type="dxa"/>
            <w:shd w:val="clear" w:color="auto" w:fill="auto"/>
            <w:noWrap/>
            <w:vAlign w:val="center"/>
            <w:hideMark/>
          </w:tcPr>
          <w:p w14:paraId="4F9F3CA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6,0E-01</w:t>
            </w:r>
          </w:p>
        </w:tc>
        <w:tc>
          <w:tcPr>
            <w:tcW w:w="1417" w:type="dxa"/>
            <w:shd w:val="clear" w:color="auto" w:fill="auto"/>
            <w:noWrap/>
            <w:vAlign w:val="center"/>
            <w:hideMark/>
          </w:tcPr>
          <w:p w14:paraId="2AE6F0D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-3,7E-01</w:t>
            </w:r>
          </w:p>
        </w:tc>
      </w:tr>
      <w:tr w:rsidR="00E152A2" w:rsidRPr="00E0680F" w14:paraId="56CCF487" w14:textId="77777777" w:rsidTr="00E152A2">
        <w:trPr>
          <w:trHeight w:val="300"/>
        </w:trPr>
        <w:tc>
          <w:tcPr>
            <w:tcW w:w="1417" w:type="dxa"/>
            <w:shd w:val="clear" w:color="auto" w:fill="auto"/>
            <w:noWrap/>
            <w:vAlign w:val="center"/>
            <w:hideMark/>
          </w:tcPr>
          <w:p w14:paraId="6C25353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Algeria</w:t>
            </w:r>
          </w:p>
        </w:tc>
        <w:tc>
          <w:tcPr>
            <w:tcW w:w="1417" w:type="dxa"/>
            <w:shd w:val="clear" w:color="auto" w:fill="auto"/>
            <w:noWrap/>
            <w:vAlign w:val="center"/>
            <w:hideMark/>
          </w:tcPr>
          <w:p w14:paraId="6A77E32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4,9E+10</w:t>
            </w:r>
          </w:p>
        </w:tc>
        <w:tc>
          <w:tcPr>
            <w:tcW w:w="1417" w:type="dxa"/>
            <w:shd w:val="clear" w:color="auto" w:fill="auto"/>
            <w:noWrap/>
            <w:vAlign w:val="center"/>
            <w:hideMark/>
          </w:tcPr>
          <w:p w14:paraId="1451934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1,5E+05</w:t>
            </w:r>
          </w:p>
        </w:tc>
        <w:tc>
          <w:tcPr>
            <w:tcW w:w="1417" w:type="dxa"/>
            <w:shd w:val="clear" w:color="auto" w:fill="auto"/>
            <w:noWrap/>
            <w:vAlign w:val="center"/>
            <w:hideMark/>
          </w:tcPr>
          <w:p w14:paraId="188CC5C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2,1E+00</w:t>
            </w:r>
          </w:p>
        </w:tc>
        <w:tc>
          <w:tcPr>
            <w:tcW w:w="1417" w:type="dxa"/>
            <w:shd w:val="clear" w:color="auto" w:fill="auto"/>
            <w:noWrap/>
            <w:vAlign w:val="center"/>
            <w:hideMark/>
          </w:tcPr>
          <w:p w14:paraId="6B8CC7E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1,6E+01</w:t>
            </w:r>
          </w:p>
        </w:tc>
        <w:tc>
          <w:tcPr>
            <w:tcW w:w="1417" w:type="dxa"/>
            <w:shd w:val="clear" w:color="auto" w:fill="auto"/>
            <w:noWrap/>
            <w:vAlign w:val="center"/>
            <w:hideMark/>
          </w:tcPr>
          <w:p w14:paraId="12DDA38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4,8E+00</w:t>
            </w:r>
          </w:p>
        </w:tc>
        <w:tc>
          <w:tcPr>
            <w:tcW w:w="1417" w:type="dxa"/>
            <w:shd w:val="clear" w:color="auto" w:fill="auto"/>
            <w:noWrap/>
            <w:vAlign w:val="center"/>
            <w:hideMark/>
          </w:tcPr>
          <w:p w14:paraId="5BD6B43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1,4E-02</w:t>
            </w:r>
          </w:p>
        </w:tc>
      </w:tr>
      <w:tr w:rsidR="00E152A2" w:rsidRPr="00E0680F" w14:paraId="5E584FF2" w14:textId="77777777" w:rsidTr="00E152A2">
        <w:trPr>
          <w:trHeight w:val="300"/>
        </w:trPr>
        <w:tc>
          <w:tcPr>
            <w:tcW w:w="1417" w:type="dxa"/>
            <w:shd w:val="clear" w:color="auto" w:fill="auto"/>
            <w:noWrap/>
            <w:vAlign w:val="center"/>
            <w:hideMark/>
          </w:tcPr>
          <w:p w14:paraId="0FCDC89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Armenia</w:t>
            </w:r>
          </w:p>
        </w:tc>
        <w:tc>
          <w:tcPr>
            <w:tcW w:w="1417" w:type="dxa"/>
            <w:shd w:val="clear" w:color="auto" w:fill="auto"/>
            <w:noWrap/>
            <w:vAlign w:val="center"/>
            <w:hideMark/>
          </w:tcPr>
          <w:p w14:paraId="64962C9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4,4E+09</w:t>
            </w:r>
          </w:p>
        </w:tc>
        <w:tc>
          <w:tcPr>
            <w:tcW w:w="1417" w:type="dxa"/>
            <w:shd w:val="clear" w:color="auto" w:fill="auto"/>
            <w:noWrap/>
            <w:vAlign w:val="center"/>
            <w:hideMark/>
          </w:tcPr>
          <w:p w14:paraId="703A6D5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3,4E+04</w:t>
            </w:r>
          </w:p>
        </w:tc>
        <w:tc>
          <w:tcPr>
            <w:tcW w:w="1417" w:type="dxa"/>
            <w:shd w:val="clear" w:color="auto" w:fill="auto"/>
            <w:noWrap/>
            <w:vAlign w:val="center"/>
            <w:hideMark/>
          </w:tcPr>
          <w:p w14:paraId="0C82329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3,0E+00</w:t>
            </w:r>
          </w:p>
        </w:tc>
        <w:tc>
          <w:tcPr>
            <w:tcW w:w="1417" w:type="dxa"/>
            <w:shd w:val="clear" w:color="auto" w:fill="auto"/>
            <w:noWrap/>
            <w:vAlign w:val="center"/>
            <w:hideMark/>
          </w:tcPr>
          <w:p w14:paraId="79DBD8D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1,1E+01</w:t>
            </w:r>
          </w:p>
        </w:tc>
        <w:tc>
          <w:tcPr>
            <w:tcW w:w="1417" w:type="dxa"/>
            <w:shd w:val="clear" w:color="auto" w:fill="auto"/>
            <w:noWrap/>
            <w:vAlign w:val="center"/>
            <w:hideMark/>
          </w:tcPr>
          <w:p w14:paraId="021AB85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5,0E-01</w:t>
            </w:r>
          </w:p>
        </w:tc>
        <w:tc>
          <w:tcPr>
            <w:tcW w:w="1417" w:type="dxa"/>
            <w:shd w:val="clear" w:color="auto" w:fill="auto"/>
            <w:noWrap/>
            <w:vAlign w:val="center"/>
            <w:hideMark/>
          </w:tcPr>
          <w:p w14:paraId="561E2AA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-1,4E-01</w:t>
            </w:r>
          </w:p>
        </w:tc>
      </w:tr>
      <w:tr w:rsidR="00E152A2" w:rsidRPr="00E0680F" w14:paraId="33D9DE84" w14:textId="77777777" w:rsidTr="00E152A2">
        <w:trPr>
          <w:trHeight w:val="315"/>
        </w:trPr>
        <w:tc>
          <w:tcPr>
            <w:tcW w:w="1417" w:type="dxa"/>
            <w:shd w:val="clear" w:color="auto" w:fill="auto"/>
            <w:noWrap/>
            <w:vAlign w:val="center"/>
            <w:hideMark/>
          </w:tcPr>
          <w:p w14:paraId="7CFFD59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Costa Rica</w:t>
            </w:r>
          </w:p>
        </w:tc>
        <w:tc>
          <w:tcPr>
            <w:tcW w:w="1417" w:type="dxa"/>
            <w:shd w:val="clear" w:color="auto" w:fill="auto"/>
            <w:noWrap/>
            <w:vAlign w:val="center"/>
            <w:hideMark/>
          </w:tcPr>
          <w:p w14:paraId="7DB3256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5,9E+09</w:t>
            </w:r>
          </w:p>
        </w:tc>
        <w:tc>
          <w:tcPr>
            <w:tcW w:w="1417" w:type="dxa"/>
            <w:shd w:val="clear" w:color="auto" w:fill="auto"/>
            <w:noWrap/>
            <w:vAlign w:val="center"/>
            <w:hideMark/>
          </w:tcPr>
          <w:p w14:paraId="5CADD46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1,2E+05</w:t>
            </w:r>
          </w:p>
        </w:tc>
        <w:tc>
          <w:tcPr>
            <w:tcW w:w="1417" w:type="dxa"/>
            <w:shd w:val="clear" w:color="auto" w:fill="auto"/>
            <w:noWrap/>
            <w:vAlign w:val="center"/>
            <w:hideMark/>
          </w:tcPr>
          <w:p w14:paraId="13B9548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3,2E+00</w:t>
            </w:r>
          </w:p>
        </w:tc>
        <w:tc>
          <w:tcPr>
            <w:tcW w:w="1417" w:type="dxa"/>
            <w:shd w:val="clear" w:color="auto" w:fill="auto"/>
            <w:noWrap/>
            <w:vAlign w:val="center"/>
            <w:hideMark/>
          </w:tcPr>
          <w:p w14:paraId="47EB5C0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1,7E+01</w:t>
            </w:r>
          </w:p>
        </w:tc>
        <w:tc>
          <w:tcPr>
            <w:tcW w:w="1417" w:type="dxa"/>
            <w:shd w:val="clear" w:color="auto" w:fill="auto"/>
            <w:noWrap/>
            <w:vAlign w:val="center"/>
            <w:hideMark/>
          </w:tcPr>
          <w:p w14:paraId="2B35AAB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9,0E-01</w:t>
            </w:r>
          </w:p>
        </w:tc>
        <w:tc>
          <w:tcPr>
            <w:tcW w:w="1417" w:type="dxa"/>
            <w:shd w:val="clear" w:color="auto" w:fill="auto"/>
            <w:noWrap/>
            <w:vAlign w:val="center"/>
            <w:hideMark/>
          </w:tcPr>
          <w:p w14:paraId="44E22CB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-2,5E-01</w:t>
            </w:r>
          </w:p>
        </w:tc>
      </w:tr>
      <w:tr w:rsidR="00E152A2" w:rsidRPr="00E0680F" w14:paraId="47F6D338" w14:textId="77777777" w:rsidTr="00E152A2">
        <w:trPr>
          <w:trHeight w:val="315"/>
        </w:trPr>
        <w:tc>
          <w:tcPr>
            <w:tcW w:w="1417" w:type="dxa"/>
            <w:shd w:val="clear" w:color="auto" w:fill="auto"/>
            <w:noWrap/>
            <w:vAlign w:val="center"/>
            <w:hideMark/>
          </w:tcPr>
          <w:p w14:paraId="483A41B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Dominican Republic</w:t>
            </w:r>
          </w:p>
        </w:tc>
        <w:tc>
          <w:tcPr>
            <w:tcW w:w="1417" w:type="dxa"/>
            <w:shd w:val="clear" w:color="auto" w:fill="auto"/>
            <w:noWrap/>
            <w:vAlign w:val="center"/>
            <w:hideMark/>
          </w:tcPr>
          <w:p w14:paraId="7DF832E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1,2E+10</w:t>
            </w:r>
          </w:p>
        </w:tc>
        <w:tc>
          <w:tcPr>
            <w:tcW w:w="1417" w:type="dxa"/>
            <w:shd w:val="clear" w:color="auto" w:fill="auto"/>
            <w:noWrap/>
            <w:vAlign w:val="center"/>
            <w:hideMark/>
          </w:tcPr>
          <w:p w14:paraId="35C5491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5,2E+04</w:t>
            </w:r>
          </w:p>
        </w:tc>
        <w:tc>
          <w:tcPr>
            <w:tcW w:w="1417" w:type="dxa"/>
            <w:shd w:val="clear" w:color="auto" w:fill="auto"/>
            <w:noWrap/>
            <w:vAlign w:val="center"/>
            <w:hideMark/>
          </w:tcPr>
          <w:p w14:paraId="6C92DA2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2,5E+00</w:t>
            </w:r>
          </w:p>
        </w:tc>
        <w:tc>
          <w:tcPr>
            <w:tcW w:w="1417" w:type="dxa"/>
            <w:shd w:val="clear" w:color="auto" w:fill="auto"/>
            <w:noWrap/>
            <w:vAlign w:val="center"/>
            <w:hideMark/>
          </w:tcPr>
          <w:p w14:paraId="58C7738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2,0E+01</w:t>
            </w:r>
          </w:p>
        </w:tc>
        <w:tc>
          <w:tcPr>
            <w:tcW w:w="1417" w:type="dxa"/>
            <w:shd w:val="clear" w:color="auto" w:fill="auto"/>
            <w:noWrap/>
            <w:vAlign w:val="center"/>
            <w:hideMark/>
          </w:tcPr>
          <w:p w14:paraId="76A854A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2,6E+00</w:t>
            </w:r>
          </w:p>
        </w:tc>
        <w:tc>
          <w:tcPr>
            <w:tcW w:w="1417" w:type="dxa"/>
            <w:shd w:val="clear" w:color="auto" w:fill="auto"/>
            <w:noWrap/>
            <w:vAlign w:val="center"/>
            <w:hideMark/>
          </w:tcPr>
          <w:p w14:paraId="32C4EE4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-1,5E-01</w:t>
            </w:r>
          </w:p>
        </w:tc>
      </w:tr>
      <w:tr w:rsidR="00E152A2" w:rsidRPr="00E0680F" w14:paraId="01724208" w14:textId="77777777" w:rsidTr="00E152A2">
        <w:trPr>
          <w:trHeight w:val="285"/>
        </w:trPr>
        <w:tc>
          <w:tcPr>
            <w:tcW w:w="1417" w:type="dxa"/>
            <w:shd w:val="clear" w:color="auto" w:fill="auto"/>
            <w:noWrap/>
            <w:vAlign w:val="center"/>
            <w:hideMark/>
          </w:tcPr>
          <w:p w14:paraId="6311DD9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Fiji</w:t>
            </w:r>
          </w:p>
        </w:tc>
        <w:tc>
          <w:tcPr>
            <w:tcW w:w="1417" w:type="dxa"/>
            <w:shd w:val="clear" w:color="auto" w:fill="auto"/>
            <w:noWrap/>
            <w:vAlign w:val="center"/>
            <w:hideMark/>
          </w:tcPr>
          <w:p w14:paraId="3F6FBAC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1,4E+09</w:t>
            </w:r>
          </w:p>
        </w:tc>
        <w:tc>
          <w:tcPr>
            <w:tcW w:w="1417" w:type="dxa"/>
            <w:shd w:val="clear" w:color="auto" w:fill="auto"/>
            <w:noWrap/>
            <w:vAlign w:val="center"/>
            <w:hideMark/>
          </w:tcPr>
          <w:p w14:paraId="3C5E6AD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1,3E+04</w:t>
            </w:r>
          </w:p>
        </w:tc>
        <w:tc>
          <w:tcPr>
            <w:tcW w:w="1417" w:type="dxa"/>
            <w:shd w:val="clear" w:color="auto" w:fill="auto"/>
            <w:noWrap/>
            <w:vAlign w:val="center"/>
            <w:hideMark/>
          </w:tcPr>
          <w:p w14:paraId="0D34C90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2,3E+00</w:t>
            </w:r>
          </w:p>
        </w:tc>
        <w:tc>
          <w:tcPr>
            <w:tcW w:w="1417" w:type="dxa"/>
            <w:shd w:val="clear" w:color="auto" w:fill="auto"/>
            <w:noWrap/>
            <w:vAlign w:val="center"/>
            <w:hideMark/>
          </w:tcPr>
          <w:p w14:paraId="3D115AC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1,7E+01</w:t>
            </w:r>
          </w:p>
        </w:tc>
        <w:tc>
          <w:tcPr>
            <w:tcW w:w="1417" w:type="dxa"/>
            <w:shd w:val="clear" w:color="auto" w:fill="auto"/>
            <w:noWrap/>
            <w:vAlign w:val="center"/>
            <w:hideMark/>
          </w:tcPr>
          <w:p w14:paraId="5DD53FF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2,0E-01</w:t>
            </w:r>
          </w:p>
        </w:tc>
        <w:tc>
          <w:tcPr>
            <w:tcW w:w="1417" w:type="dxa"/>
            <w:shd w:val="clear" w:color="auto" w:fill="auto"/>
            <w:noWrap/>
            <w:vAlign w:val="center"/>
            <w:hideMark/>
          </w:tcPr>
          <w:p w14:paraId="5903CA3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-7,1E-02</w:t>
            </w:r>
          </w:p>
        </w:tc>
      </w:tr>
      <w:tr w:rsidR="00E152A2" w:rsidRPr="00E0680F" w14:paraId="7B1C1181" w14:textId="77777777" w:rsidTr="00E152A2">
        <w:trPr>
          <w:trHeight w:val="315"/>
        </w:trPr>
        <w:tc>
          <w:tcPr>
            <w:tcW w:w="1417" w:type="dxa"/>
            <w:shd w:val="clear" w:color="auto" w:fill="auto"/>
            <w:noWrap/>
            <w:vAlign w:val="center"/>
            <w:hideMark/>
          </w:tcPr>
          <w:p w14:paraId="175BE56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Jordan</w:t>
            </w:r>
          </w:p>
        </w:tc>
        <w:tc>
          <w:tcPr>
            <w:tcW w:w="1417" w:type="dxa"/>
            <w:shd w:val="clear" w:color="auto" w:fill="auto"/>
            <w:noWrap/>
            <w:vAlign w:val="center"/>
            <w:hideMark/>
          </w:tcPr>
          <w:p w14:paraId="3B7C789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8,3E+09</w:t>
            </w:r>
          </w:p>
        </w:tc>
        <w:tc>
          <w:tcPr>
            <w:tcW w:w="1417" w:type="dxa"/>
            <w:shd w:val="clear" w:color="auto" w:fill="auto"/>
            <w:noWrap/>
            <w:vAlign w:val="center"/>
            <w:hideMark/>
          </w:tcPr>
          <w:p w14:paraId="312BD5F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1,6E+04</w:t>
            </w:r>
          </w:p>
        </w:tc>
        <w:tc>
          <w:tcPr>
            <w:tcW w:w="1417" w:type="dxa"/>
            <w:shd w:val="clear" w:color="auto" w:fill="auto"/>
            <w:noWrap/>
            <w:vAlign w:val="center"/>
            <w:hideMark/>
          </w:tcPr>
          <w:p w14:paraId="79BD673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2,3E+00</w:t>
            </w:r>
          </w:p>
        </w:tc>
        <w:tc>
          <w:tcPr>
            <w:tcW w:w="1417" w:type="dxa"/>
            <w:shd w:val="clear" w:color="auto" w:fill="auto"/>
            <w:noWrap/>
            <w:vAlign w:val="center"/>
            <w:hideMark/>
          </w:tcPr>
          <w:p w14:paraId="722D58B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1,8E+01</w:t>
            </w:r>
          </w:p>
        </w:tc>
        <w:tc>
          <w:tcPr>
            <w:tcW w:w="1417" w:type="dxa"/>
            <w:shd w:val="clear" w:color="auto" w:fill="auto"/>
            <w:noWrap/>
            <w:vAlign w:val="center"/>
            <w:hideMark/>
          </w:tcPr>
          <w:p w14:paraId="50B10CB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1,1E+00</w:t>
            </w:r>
          </w:p>
        </w:tc>
        <w:tc>
          <w:tcPr>
            <w:tcW w:w="1417" w:type="dxa"/>
            <w:shd w:val="clear" w:color="auto" w:fill="auto"/>
            <w:noWrap/>
            <w:vAlign w:val="center"/>
            <w:hideMark/>
          </w:tcPr>
          <w:p w14:paraId="3341B727" w14:textId="70D85A44"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r>
      <w:tr w:rsidR="00E152A2" w:rsidRPr="00E0680F" w14:paraId="5ABC55F0" w14:textId="77777777" w:rsidTr="00E152A2">
        <w:trPr>
          <w:trHeight w:val="315"/>
        </w:trPr>
        <w:tc>
          <w:tcPr>
            <w:tcW w:w="1417" w:type="dxa"/>
            <w:shd w:val="clear" w:color="auto" w:fill="auto"/>
            <w:noWrap/>
            <w:vAlign w:val="center"/>
            <w:hideMark/>
          </w:tcPr>
          <w:p w14:paraId="7ED886D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Philippines</w:t>
            </w:r>
          </w:p>
        </w:tc>
        <w:tc>
          <w:tcPr>
            <w:tcW w:w="1417" w:type="dxa"/>
            <w:shd w:val="clear" w:color="auto" w:fill="auto"/>
            <w:noWrap/>
            <w:vAlign w:val="center"/>
            <w:hideMark/>
          </w:tcPr>
          <w:p w14:paraId="53BA8FA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1,1E+11</w:t>
            </w:r>
          </w:p>
        </w:tc>
        <w:tc>
          <w:tcPr>
            <w:tcW w:w="1417" w:type="dxa"/>
            <w:shd w:val="clear" w:color="auto" w:fill="auto"/>
            <w:noWrap/>
            <w:vAlign w:val="center"/>
            <w:hideMark/>
          </w:tcPr>
          <w:p w14:paraId="3725922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2,6E+05</w:t>
            </w:r>
          </w:p>
        </w:tc>
        <w:tc>
          <w:tcPr>
            <w:tcW w:w="1417" w:type="dxa"/>
            <w:shd w:val="clear" w:color="auto" w:fill="auto"/>
            <w:noWrap/>
            <w:vAlign w:val="center"/>
            <w:hideMark/>
          </w:tcPr>
          <w:p w14:paraId="376564A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1,9E+00</w:t>
            </w:r>
          </w:p>
        </w:tc>
        <w:tc>
          <w:tcPr>
            <w:tcW w:w="1417" w:type="dxa"/>
            <w:shd w:val="clear" w:color="auto" w:fill="auto"/>
            <w:noWrap/>
            <w:vAlign w:val="center"/>
            <w:hideMark/>
          </w:tcPr>
          <w:p w14:paraId="47D3E74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1,2E+01</w:t>
            </w:r>
          </w:p>
        </w:tc>
        <w:tc>
          <w:tcPr>
            <w:tcW w:w="1417" w:type="dxa"/>
            <w:shd w:val="clear" w:color="auto" w:fill="auto"/>
            <w:noWrap/>
            <w:vAlign w:val="center"/>
            <w:hideMark/>
          </w:tcPr>
          <w:p w14:paraId="275CBC5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9,3E+00</w:t>
            </w:r>
          </w:p>
        </w:tc>
        <w:tc>
          <w:tcPr>
            <w:tcW w:w="1417" w:type="dxa"/>
            <w:shd w:val="clear" w:color="auto" w:fill="auto"/>
            <w:noWrap/>
            <w:vAlign w:val="center"/>
            <w:hideMark/>
          </w:tcPr>
          <w:p w14:paraId="2BB1B01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-3,9E-01</w:t>
            </w:r>
          </w:p>
        </w:tc>
      </w:tr>
      <w:tr w:rsidR="00E152A2" w:rsidRPr="00E0680F" w14:paraId="38B82E83" w14:textId="77777777" w:rsidTr="00E152A2">
        <w:trPr>
          <w:trHeight w:val="300"/>
        </w:trPr>
        <w:tc>
          <w:tcPr>
            <w:tcW w:w="1417" w:type="dxa"/>
            <w:shd w:val="clear" w:color="auto" w:fill="auto"/>
            <w:noWrap/>
            <w:vAlign w:val="center"/>
            <w:hideMark/>
          </w:tcPr>
          <w:p w14:paraId="0639C94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Samoa</w:t>
            </w:r>
          </w:p>
        </w:tc>
        <w:tc>
          <w:tcPr>
            <w:tcW w:w="1417" w:type="dxa"/>
            <w:shd w:val="clear" w:color="auto" w:fill="auto"/>
            <w:noWrap/>
            <w:vAlign w:val="center"/>
            <w:hideMark/>
          </w:tcPr>
          <w:p w14:paraId="71EAA01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3,7E+08</w:t>
            </w:r>
          </w:p>
        </w:tc>
        <w:tc>
          <w:tcPr>
            <w:tcW w:w="1417" w:type="dxa"/>
            <w:shd w:val="clear" w:color="auto" w:fill="auto"/>
            <w:noWrap/>
            <w:vAlign w:val="center"/>
            <w:hideMark/>
          </w:tcPr>
          <w:p w14:paraId="510DB97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2,5E+03</w:t>
            </w:r>
          </w:p>
        </w:tc>
        <w:tc>
          <w:tcPr>
            <w:tcW w:w="1417" w:type="dxa"/>
            <w:shd w:val="clear" w:color="auto" w:fill="auto"/>
            <w:noWrap/>
            <w:vAlign w:val="center"/>
            <w:hideMark/>
          </w:tcPr>
          <w:p w14:paraId="16914CA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3,3E+00</w:t>
            </w:r>
          </w:p>
        </w:tc>
        <w:tc>
          <w:tcPr>
            <w:tcW w:w="1417" w:type="dxa"/>
            <w:shd w:val="clear" w:color="auto" w:fill="auto"/>
            <w:noWrap/>
            <w:vAlign w:val="center"/>
            <w:hideMark/>
          </w:tcPr>
          <w:p w14:paraId="5F3723AC" w14:textId="370BC562"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6160585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1,0E-01</w:t>
            </w:r>
          </w:p>
        </w:tc>
        <w:tc>
          <w:tcPr>
            <w:tcW w:w="1417" w:type="dxa"/>
            <w:shd w:val="clear" w:color="auto" w:fill="auto"/>
            <w:noWrap/>
            <w:vAlign w:val="center"/>
            <w:hideMark/>
          </w:tcPr>
          <w:p w14:paraId="482B1B0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-1,0E-01</w:t>
            </w:r>
          </w:p>
        </w:tc>
      </w:tr>
      <w:tr w:rsidR="00E152A2" w:rsidRPr="00E0680F" w14:paraId="1321C2F8" w14:textId="77777777" w:rsidTr="00E152A2">
        <w:trPr>
          <w:trHeight w:val="315"/>
        </w:trPr>
        <w:tc>
          <w:tcPr>
            <w:tcW w:w="1417" w:type="dxa"/>
            <w:shd w:val="clear" w:color="auto" w:fill="auto"/>
            <w:noWrap/>
            <w:vAlign w:val="center"/>
            <w:hideMark/>
          </w:tcPr>
          <w:p w14:paraId="0CDD2B1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Sri Lanka</w:t>
            </w:r>
          </w:p>
        </w:tc>
        <w:tc>
          <w:tcPr>
            <w:tcW w:w="1417" w:type="dxa"/>
            <w:shd w:val="clear" w:color="auto" w:fill="auto"/>
            <w:noWrap/>
            <w:vAlign w:val="center"/>
            <w:hideMark/>
          </w:tcPr>
          <w:p w14:paraId="1BC9C5A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2,4E+10</w:t>
            </w:r>
          </w:p>
        </w:tc>
        <w:tc>
          <w:tcPr>
            <w:tcW w:w="1417" w:type="dxa"/>
            <w:shd w:val="clear" w:color="auto" w:fill="auto"/>
            <w:noWrap/>
            <w:vAlign w:val="center"/>
            <w:hideMark/>
          </w:tcPr>
          <w:p w14:paraId="26AF698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7,9E+05</w:t>
            </w:r>
          </w:p>
        </w:tc>
        <w:tc>
          <w:tcPr>
            <w:tcW w:w="1417" w:type="dxa"/>
            <w:shd w:val="clear" w:color="auto" w:fill="auto"/>
            <w:noWrap/>
            <w:vAlign w:val="center"/>
            <w:hideMark/>
          </w:tcPr>
          <w:p w14:paraId="3270818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1,1E+00</w:t>
            </w:r>
          </w:p>
        </w:tc>
        <w:tc>
          <w:tcPr>
            <w:tcW w:w="1417" w:type="dxa"/>
            <w:shd w:val="clear" w:color="auto" w:fill="auto"/>
            <w:noWrap/>
            <w:vAlign w:val="center"/>
            <w:hideMark/>
          </w:tcPr>
          <w:p w14:paraId="2125692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7,3E+00</w:t>
            </w:r>
          </w:p>
        </w:tc>
        <w:tc>
          <w:tcPr>
            <w:tcW w:w="1417" w:type="dxa"/>
            <w:shd w:val="clear" w:color="auto" w:fill="auto"/>
            <w:noWrap/>
            <w:vAlign w:val="center"/>
            <w:hideMark/>
          </w:tcPr>
          <w:p w14:paraId="333F48C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1,0E+00</w:t>
            </w:r>
          </w:p>
        </w:tc>
        <w:tc>
          <w:tcPr>
            <w:tcW w:w="1417" w:type="dxa"/>
            <w:shd w:val="clear" w:color="auto" w:fill="auto"/>
            <w:noWrap/>
            <w:vAlign w:val="center"/>
            <w:hideMark/>
          </w:tcPr>
          <w:p w14:paraId="1DD86ED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-3,9E-01</w:t>
            </w:r>
          </w:p>
        </w:tc>
      </w:tr>
      <w:tr w:rsidR="00E152A2" w:rsidRPr="00E0680F" w14:paraId="6F677AFF" w14:textId="77777777" w:rsidTr="00E152A2">
        <w:trPr>
          <w:trHeight w:val="315"/>
        </w:trPr>
        <w:tc>
          <w:tcPr>
            <w:tcW w:w="1417" w:type="dxa"/>
            <w:shd w:val="clear" w:color="auto" w:fill="auto"/>
            <w:noWrap/>
            <w:vAlign w:val="center"/>
            <w:hideMark/>
          </w:tcPr>
          <w:p w14:paraId="11415DC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Tunisia</w:t>
            </w:r>
          </w:p>
        </w:tc>
        <w:tc>
          <w:tcPr>
            <w:tcW w:w="1417" w:type="dxa"/>
            <w:shd w:val="clear" w:color="auto" w:fill="auto"/>
            <w:noWrap/>
            <w:vAlign w:val="center"/>
            <w:hideMark/>
          </w:tcPr>
          <w:p w14:paraId="13B7E2F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2,1E+10</w:t>
            </w:r>
          </w:p>
        </w:tc>
        <w:tc>
          <w:tcPr>
            <w:tcW w:w="1417" w:type="dxa"/>
            <w:shd w:val="clear" w:color="auto" w:fill="auto"/>
            <w:noWrap/>
            <w:vAlign w:val="center"/>
            <w:hideMark/>
          </w:tcPr>
          <w:p w14:paraId="108B6D6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2,1E+05</w:t>
            </w:r>
          </w:p>
        </w:tc>
        <w:tc>
          <w:tcPr>
            <w:tcW w:w="1417" w:type="dxa"/>
            <w:shd w:val="clear" w:color="auto" w:fill="auto"/>
            <w:noWrap/>
            <w:vAlign w:val="center"/>
            <w:hideMark/>
          </w:tcPr>
          <w:p w14:paraId="4FF2024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2,3E+00</w:t>
            </w:r>
          </w:p>
        </w:tc>
        <w:tc>
          <w:tcPr>
            <w:tcW w:w="1417" w:type="dxa"/>
            <w:shd w:val="clear" w:color="auto" w:fill="auto"/>
            <w:noWrap/>
            <w:vAlign w:val="center"/>
            <w:hideMark/>
          </w:tcPr>
          <w:p w14:paraId="124E5E8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1,8E+01</w:t>
            </w:r>
          </w:p>
        </w:tc>
        <w:tc>
          <w:tcPr>
            <w:tcW w:w="1417" w:type="dxa"/>
            <w:shd w:val="clear" w:color="auto" w:fill="auto"/>
            <w:noWrap/>
            <w:vAlign w:val="center"/>
            <w:hideMark/>
          </w:tcPr>
          <w:p w14:paraId="638CF06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1,9E+00</w:t>
            </w:r>
          </w:p>
        </w:tc>
        <w:tc>
          <w:tcPr>
            <w:tcW w:w="1417" w:type="dxa"/>
            <w:shd w:val="clear" w:color="auto" w:fill="auto"/>
            <w:noWrap/>
            <w:vAlign w:val="center"/>
            <w:hideMark/>
          </w:tcPr>
          <w:p w14:paraId="30EF825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-2,7E-01</w:t>
            </w:r>
          </w:p>
        </w:tc>
      </w:tr>
      <w:tr w:rsidR="00E152A2" w:rsidRPr="00E0680F" w14:paraId="5475FA03" w14:textId="77777777" w:rsidTr="00E152A2">
        <w:trPr>
          <w:trHeight w:val="315"/>
        </w:trPr>
        <w:tc>
          <w:tcPr>
            <w:tcW w:w="1417" w:type="dxa"/>
            <w:shd w:val="clear" w:color="auto" w:fill="auto"/>
            <w:noWrap/>
            <w:vAlign w:val="center"/>
            <w:hideMark/>
          </w:tcPr>
          <w:p w14:paraId="6FE6887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Botswana</w:t>
            </w:r>
          </w:p>
        </w:tc>
        <w:tc>
          <w:tcPr>
            <w:tcW w:w="1417" w:type="dxa"/>
            <w:shd w:val="clear" w:color="auto" w:fill="auto"/>
            <w:noWrap/>
            <w:vAlign w:val="center"/>
            <w:hideMark/>
          </w:tcPr>
          <w:p w14:paraId="7A0E129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3,5E+09</w:t>
            </w:r>
          </w:p>
        </w:tc>
        <w:tc>
          <w:tcPr>
            <w:tcW w:w="1417" w:type="dxa"/>
            <w:shd w:val="clear" w:color="auto" w:fill="auto"/>
            <w:noWrap/>
            <w:vAlign w:val="center"/>
            <w:hideMark/>
          </w:tcPr>
          <w:p w14:paraId="08EB670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5,2E+04</w:t>
            </w:r>
          </w:p>
        </w:tc>
        <w:tc>
          <w:tcPr>
            <w:tcW w:w="1417" w:type="dxa"/>
            <w:shd w:val="clear" w:color="auto" w:fill="auto"/>
            <w:noWrap/>
            <w:vAlign w:val="center"/>
            <w:hideMark/>
          </w:tcPr>
          <w:p w14:paraId="49DD028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1,8E+00</w:t>
            </w:r>
          </w:p>
        </w:tc>
        <w:tc>
          <w:tcPr>
            <w:tcW w:w="1417" w:type="dxa"/>
            <w:shd w:val="clear" w:color="auto" w:fill="auto"/>
            <w:noWrap/>
            <w:vAlign w:val="center"/>
            <w:hideMark/>
          </w:tcPr>
          <w:p w14:paraId="3EB63C8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6,1E+01</w:t>
            </w:r>
          </w:p>
        </w:tc>
        <w:tc>
          <w:tcPr>
            <w:tcW w:w="1417" w:type="dxa"/>
            <w:shd w:val="clear" w:color="auto" w:fill="auto"/>
            <w:noWrap/>
            <w:vAlign w:val="center"/>
            <w:hideMark/>
          </w:tcPr>
          <w:p w14:paraId="703DA25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1,6E+00</w:t>
            </w:r>
          </w:p>
        </w:tc>
        <w:tc>
          <w:tcPr>
            <w:tcW w:w="1417" w:type="dxa"/>
            <w:shd w:val="clear" w:color="auto" w:fill="auto"/>
            <w:noWrap/>
            <w:vAlign w:val="center"/>
            <w:hideMark/>
          </w:tcPr>
          <w:p w14:paraId="078A01D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-1,9E-02</w:t>
            </w:r>
          </w:p>
        </w:tc>
      </w:tr>
      <w:tr w:rsidR="00E152A2" w:rsidRPr="00E0680F" w14:paraId="26721398" w14:textId="77777777" w:rsidTr="00E152A2">
        <w:trPr>
          <w:trHeight w:val="300"/>
        </w:trPr>
        <w:tc>
          <w:tcPr>
            <w:tcW w:w="1417" w:type="dxa"/>
            <w:shd w:val="clear" w:color="auto" w:fill="auto"/>
            <w:noWrap/>
            <w:vAlign w:val="center"/>
            <w:hideMark/>
          </w:tcPr>
          <w:p w14:paraId="4D051B8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Cuba</w:t>
            </w:r>
          </w:p>
        </w:tc>
        <w:tc>
          <w:tcPr>
            <w:tcW w:w="1417" w:type="dxa"/>
            <w:shd w:val="clear" w:color="auto" w:fill="auto"/>
            <w:noWrap/>
            <w:vAlign w:val="center"/>
            <w:hideMark/>
          </w:tcPr>
          <w:p w14:paraId="57FF07F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1,9E+10</w:t>
            </w:r>
          </w:p>
        </w:tc>
        <w:tc>
          <w:tcPr>
            <w:tcW w:w="1417" w:type="dxa"/>
            <w:shd w:val="clear" w:color="auto" w:fill="auto"/>
            <w:noWrap/>
            <w:vAlign w:val="center"/>
            <w:hideMark/>
          </w:tcPr>
          <w:p w14:paraId="6DE0EEA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5,3E+04</w:t>
            </w:r>
          </w:p>
        </w:tc>
        <w:tc>
          <w:tcPr>
            <w:tcW w:w="1417" w:type="dxa"/>
            <w:shd w:val="clear" w:color="auto" w:fill="auto"/>
            <w:noWrap/>
            <w:vAlign w:val="center"/>
            <w:hideMark/>
          </w:tcPr>
          <w:p w14:paraId="6930AD1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2,6E+00</w:t>
            </w:r>
          </w:p>
        </w:tc>
        <w:tc>
          <w:tcPr>
            <w:tcW w:w="1417" w:type="dxa"/>
            <w:shd w:val="clear" w:color="auto" w:fill="auto"/>
            <w:noWrap/>
            <w:vAlign w:val="center"/>
            <w:hideMark/>
          </w:tcPr>
          <w:p w14:paraId="0B6E757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2,1E+01</w:t>
            </w:r>
          </w:p>
        </w:tc>
        <w:tc>
          <w:tcPr>
            <w:tcW w:w="1417" w:type="dxa"/>
            <w:shd w:val="clear" w:color="auto" w:fill="auto"/>
            <w:noWrap/>
            <w:vAlign w:val="center"/>
            <w:hideMark/>
          </w:tcPr>
          <w:p w14:paraId="279D7C6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3,8E+00</w:t>
            </w:r>
          </w:p>
        </w:tc>
        <w:tc>
          <w:tcPr>
            <w:tcW w:w="1417" w:type="dxa"/>
            <w:shd w:val="clear" w:color="auto" w:fill="auto"/>
            <w:noWrap/>
            <w:vAlign w:val="center"/>
            <w:hideMark/>
          </w:tcPr>
          <w:p w14:paraId="5FBB106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1,4E-01</w:t>
            </w:r>
          </w:p>
        </w:tc>
      </w:tr>
      <w:tr w:rsidR="00E152A2" w:rsidRPr="00E0680F" w14:paraId="38F118EF" w14:textId="77777777" w:rsidTr="00E152A2">
        <w:trPr>
          <w:trHeight w:val="300"/>
        </w:trPr>
        <w:tc>
          <w:tcPr>
            <w:tcW w:w="1417" w:type="dxa"/>
            <w:shd w:val="clear" w:color="auto" w:fill="auto"/>
            <w:noWrap/>
            <w:vAlign w:val="center"/>
            <w:hideMark/>
          </w:tcPr>
          <w:p w14:paraId="01667A9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Dominica</w:t>
            </w:r>
          </w:p>
        </w:tc>
        <w:tc>
          <w:tcPr>
            <w:tcW w:w="1417" w:type="dxa"/>
            <w:shd w:val="clear" w:color="auto" w:fill="auto"/>
            <w:noWrap/>
            <w:vAlign w:val="center"/>
            <w:hideMark/>
          </w:tcPr>
          <w:p w14:paraId="5379106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1,8E+08</w:t>
            </w:r>
          </w:p>
        </w:tc>
        <w:tc>
          <w:tcPr>
            <w:tcW w:w="1417" w:type="dxa"/>
            <w:shd w:val="clear" w:color="auto" w:fill="auto"/>
            <w:noWrap/>
            <w:vAlign w:val="center"/>
            <w:hideMark/>
          </w:tcPr>
          <w:p w14:paraId="6676FF5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1,9E+02</w:t>
            </w:r>
          </w:p>
        </w:tc>
        <w:tc>
          <w:tcPr>
            <w:tcW w:w="1417" w:type="dxa"/>
            <w:shd w:val="clear" w:color="auto" w:fill="auto"/>
            <w:noWrap/>
            <w:vAlign w:val="center"/>
            <w:hideMark/>
          </w:tcPr>
          <w:p w14:paraId="7E2E42D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3,8E+00</w:t>
            </w:r>
          </w:p>
        </w:tc>
        <w:tc>
          <w:tcPr>
            <w:tcW w:w="1417" w:type="dxa"/>
            <w:shd w:val="clear" w:color="auto" w:fill="auto"/>
            <w:noWrap/>
            <w:vAlign w:val="center"/>
            <w:hideMark/>
          </w:tcPr>
          <w:p w14:paraId="4FC7C9BD" w14:textId="59A022FB"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3E932D01" w14:textId="6F6AE3FA"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2F3254E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-2,0E-01</w:t>
            </w:r>
          </w:p>
        </w:tc>
      </w:tr>
      <w:tr w:rsidR="00E152A2" w:rsidRPr="00E0680F" w14:paraId="72F63C1D" w14:textId="77777777" w:rsidTr="00E152A2">
        <w:trPr>
          <w:trHeight w:val="315"/>
        </w:trPr>
        <w:tc>
          <w:tcPr>
            <w:tcW w:w="1417" w:type="dxa"/>
            <w:shd w:val="clear" w:color="auto" w:fill="auto"/>
            <w:noWrap/>
            <w:vAlign w:val="center"/>
            <w:hideMark/>
          </w:tcPr>
          <w:p w14:paraId="145666F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Egypt</w:t>
            </w:r>
          </w:p>
        </w:tc>
        <w:tc>
          <w:tcPr>
            <w:tcW w:w="1417" w:type="dxa"/>
            <w:shd w:val="clear" w:color="auto" w:fill="auto"/>
            <w:noWrap/>
            <w:vAlign w:val="center"/>
            <w:hideMark/>
          </w:tcPr>
          <w:p w14:paraId="51B7BE0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9,5E+10</w:t>
            </w:r>
          </w:p>
        </w:tc>
        <w:tc>
          <w:tcPr>
            <w:tcW w:w="1417" w:type="dxa"/>
            <w:shd w:val="clear" w:color="auto" w:fill="auto"/>
            <w:noWrap/>
            <w:vAlign w:val="center"/>
            <w:hideMark/>
          </w:tcPr>
          <w:p w14:paraId="11031A1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2,1E+05</w:t>
            </w:r>
          </w:p>
        </w:tc>
        <w:tc>
          <w:tcPr>
            <w:tcW w:w="1417" w:type="dxa"/>
            <w:shd w:val="clear" w:color="auto" w:fill="auto"/>
            <w:noWrap/>
            <w:vAlign w:val="center"/>
            <w:hideMark/>
          </w:tcPr>
          <w:p w14:paraId="3F0DD47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2,2E+00</w:t>
            </w:r>
          </w:p>
        </w:tc>
        <w:tc>
          <w:tcPr>
            <w:tcW w:w="1417" w:type="dxa"/>
            <w:shd w:val="clear" w:color="auto" w:fill="auto"/>
            <w:noWrap/>
            <w:vAlign w:val="center"/>
            <w:hideMark/>
          </w:tcPr>
          <w:p w14:paraId="109D3586" w14:textId="72B8E421"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7A1B0A0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1,6E+01</w:t>
            </w:r>
          </w:p>
        </w:tc>
        <w:tc>
          <w:tcPr>
            <w:tcW w:w="1417" w:type="dxa"/>
            <w:shd w:val="clear" w:color="auto" w:fill="auto"/>
            <w:noWrap/>
            <w:vAlign w:val="center"/>
            <w:hideMark/>
          </w:tcPr>
          <w:p w14:paraId="7A5D93A6" w14:textId="3A14BF00"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r>
      <w:tr w:rsidR="00E152A2" w:rsidRPr="00E0680F" w14:paraId="2DB6B658" w14:textId="77777777" w:rsidTr="00E152A2">
        <w:trPr>
          <w:trHeight w:val="300"/>
        </w:trPr>
        <w:tc>
          <w:tcPr>
            <w:tcW w:w="1417" w:type="dxa"/>
            <w:shd w:val="clear" w:color="auto" w:fill="auto"/>
            <w:noWrap/>
            <w:vAlign w:val="center"/>
            <w:hideMark/>
          </w:tcPr>
          <w:p w14:paraId="6B6D2BA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Gabon</w:t>
            </w:r>
          </w:p>
        </w:tc>
        <w:tc>
          <w:tcPr>
            <w:tcW w:w="1417" w:type="dxa"/>
            <w:shd w:val="clear" w:color="auto" w:fill="auto"/>
            <w:noWrap/>
            <w:vAlign w:val="center"/>
            <w:hideMark/>
          </w:tcPr>
          <w:p w14:paraId="562FAC8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1,8E+09</w:t>
            </w:r>
          </w:p>
        </w:tc>
        <w:tc>
          <w:tcPr>
            <w:tcW w:w="1417" w:type="dxa"/>
            <w:shd w:val="clear" w:color="auto" w:fill="auto"/>
            <w:noWrap/>
            <w:vAlign w:val="center"/>
            <w:hideMark/>
          </w:tcPr>
          <w:p w14:paraId="7DF9DC2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1,2E+05</w:t>
            </w:r>
          </w:p>
        </w:tc>
        <w:tc>
          <w:tcPr>
            <w:tcW w:w="1417" w:type="dxa"/>
            <w:shd w:val="clear" w:color="auto" w:fill="auto"/>
            <w:noWrap/>
            <w:vAlign w:val="center"/>
            <w:hideMark/>
          </w:tcPr>
          <w:p w14:paraId="757FB7B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2,2E+00</w:t>
            </w:r>
          </w:p>
        </w:tc>
        <w:tc>
          <w:tcPr>
            <w:tcW w:w="1417" w:type="dxa"/>
            <w:shd w:val="clear" w:color="auto" w:fill="auto"/>
            <w:noWrap/>
            <w:vAlign w:val="center"/>
            <w:hideMark/>
          </w:tcPr>
          <w:p w14:paraId="3FB7783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1,5E+01</w:t>
            </w:r>
          </w:p>
        </w:tc>
        <w:tc>
          <w:tcPr>
            <w:tcW w:w="1417" w:type="dxa"/>
            <w:shd w:val="clear" w:color="auto" w:fill="auto"/>
            <w:noWrap/>
            <w:vAlign w:val="center"/>
            <w:hideMark/>
          </w:tcPr>
          <w:p w14:paraId="7C8AB6C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2,0E-01</w:t>
            </w:r>
          </w:p>
        </w:tc>
        <w:tc>
          <w:tcPr>
            <w:tcW w:w="1417" w:type="dxa"/>
            <w:shd w:val="clear" w:color="auto" w:fill="auto"/>
            <w:noWrap/>
            <w:vAlign w:val="center"/>
            <w:hideMark/>
          </w:tcPr>
          <w:p w14:paraId="70920AD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-7,8E-03</w:t>
            </w:r>
          </w:p>
        </w:tc>
      </w:tr>
      <w:tr w:rsidR="00E152A2" w:rsidRPr="00E0680F" w14:paraId="77DAEFF6" w14:textId="77777777" w:rsidTr="00E152A2">
        <w:trPr>
          <w:trHeight w:val="300"/>
        </w:trPr>
        <w:tc>
          <w:tcPr>
            <w:tcW w:w="1417" w:type="dxa"/>
            <w:shd w:val="clear" w:color="auto" w:fill="auto"/>
            <w:noWrap/>
            <w:vAlign w:val="center"/>
            <w:hideMark/>
          </w:tcPr>
          <w:p w14:paraId="557E188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Grenada</w:t>
            </w:r>
          </w:p>
        </w:tc>
        <w:tc>
          <w:tcPr>
            <w:tcW w:w="1417" w:type="dxa"/>
            <w:shd w:val="clear" w:color="auto" w:fill="auto"/>
            <w:noWrap/>
            <w:vAlign w:val="center"/>
            <w:hideMark/>
          </w:tcPr>
          <w:p w14:paraId="617F9C4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2,2E+08</w:t>
            </w:r>
          </w:p>
        </w:tc>
        <w:tc>
          <w:tcPr>
            <w:tcW w:w="1417" w:type="dxa"/>
            <w:shd w:val="clear" w:color="auto" w:fill="auto"/>
            <w:noWrap/>
            <w:vAlign w:val="center"/>
            <w:hideMark/>
          </w:tcPr>
          <w:p w14:paraId="779A3FB4" w14:textId="48F023F6"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738AD14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2,4E+00</w:t>
            </w:r>
          </w:p>
        </w:tc>
        <w:tc>
          <w:tcPr>
            <w:tcW w:w="1417" w:type="dxa"/>
            <w:shd w:val="clear" w:color="auto" w:fill="auto"/>
            <w:noWrap/>
            <w:vAlign w:val="center"/>
            <w:hideMark/>
          </w:tcPr>
          <w:p w14:paraId="2F8B786C" w14:textId="3FA080B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149782CE" w14:textId="0B76B8FC"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1381DBD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2,6E-01</w:t>
            </w:r>
          </w:p>
        </w:tc>
      </w:tr>
      <w:tr w:rsidR="00E152A2" w:rsidRPr="00E0680F" w14:paraId="01CA508B" w14:textId="77777777" w:rsidTr="00E152A2">
        <w:trPr>
          <w:trHeight w:val="315"/>
        </w:trPr>
        <w:tc>
          <w:tcPr>
            <w:tcW w:w="1417" w:type="dxa"/>
            <w:shd w:val="clear" w:color="auto" w:fill="auto"/>
            <w:noWrap/>
            <w:vAlign w:val="center"/>
            <w:hideMark/>
          </w:tcPr>
          <w:p w14:paraId="2534A70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Indonesia</w:t>
            </w:r>
          </w:p>
        </w:tc>
        <w:tc>
          <w:tcPr>
            <w:tcW w:w="1417" w:type="dxa"/>
            <w:shd w:val="clear" w:color="auto" w:fill="auto"/>
            <w:noWrap/>
            <w:vAlign w:val="center"/>
            <w:hideMark/>
          </w:tcPr>
          <w:p w14:paraId="6FF9932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2,3E+11</w:t>
            </w:r>
          </w:p>
        </w:tc>
        <w:tc>
          <w:tcPr>
            <w:tcW w:w="1417" w:type="dxa"/>
            <w:shd w:val="clear" w:color="auto" w:fill="auto"/>
            <w:noWrap/>
            <w:vAlign w:val="center"/>
            <w:hideMark/>
          </w:tcPr>
          <w:p w14:paraId="548E716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1,9E+06</w:t>
            </w:r>
          </w:p>
        </w:tc>
        <w:tc>
          <w:tcPr>
            <w:tcW w:w="1417" w:type="dxa"/>
            <w:shd w:val="clear" w:color="auto" w:fill="auto"/>
            <w:noWrap/>
            <w:vAlign w:val="center"/>
            <w:hideMark/>
          </w:tcPr>
          <w:p w14:paraId="77A0F4D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1,2E+00</w:t>
            </w:r>
          </w:p>
        </w:tc>
        <w:tc>
          <w:tcPr>
            <w:tcW w:w="1417" w:type="dxa"/>
            <w:shd w:val="clear" w:color="auto" w:fill="auto"/>
            <w:noWrap/>
            <w:vAlign w:val="center"/>
            <w:hideMark/>
          </w:tcPr>
          <w:p w14:paraId="74DE1BC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1,8E+01</w:t>
            </w:r>
          </w:p>
        </w:tc>
        <w:tc>
          <w:tcPr>
            <w:tcW w:w="1417" w:type="dxa"/>
            <w:shd w:val="clear" w:color="auto" w:fill="auto"/>
            <w:noWrap/>
            <w:vAlign w:val="center"/>
            <w:hideMark/>
          </w:tcPr>
          <w:p w14:paraId="07DC46F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5,9E+01</w:t>
            </w:r>
          </w:p>
        </w:tc>
        <w:tc>
          <w:tcPr>
            <w:tcW w:w="1417" w:type="dxa"/>
            <w:shd w:val="clear" w:color="auto" w:fill="auto"/>
            <w:noWrap/>
            <w:vAlign w:val="center"/>
            <w:hideMark/>
          </w:tcPr>
          <w:p w14:paraId="289BF31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-3,8E-01</w:t>
            </w:r>
          </w:p>
        </w:tc>
      </w:tr>
      <w:tr w:rsidR="00E152A2" w:rsidRPr="00E0680F" w14:paraId="2C071E43" w14:textId="77777777" w:rsidTr="00E152A2">
        <w:trPr>
          <w:trHeight w:val="315"/>
        </w:trPr>
        <w:tc>
          <w:tcPr>
            <w:tcW w:w="1417" w:type="dxa"/>
            <w:shd w:val="clear" w:color="auto" w:fill="auto"/>
            <w:noWrap/>
            <w:vAlign w:val="center"/>
            <w:hideMark/>
          </w:tcPr>
          <w:p w14:paraId="4980900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Jamaica</w:t>
            </w:r>
          </w:p>
        </w:tc>
        <w:tc>
          <w:tcPr>
            <w:tcW w:w="1417" w:type="dxa"/>
            <w:shd w:val="clear" w:color="auto" w:fill="auto"/>
            <w:noWrap/>
            <w:vAlign w:val="center"/>
            <w:hideMark/>
          </w:tcPr>
          <w:p w14:paraId="64224AD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4,4E+09</w:t>
            </w:r>
          </w:p>
        </w:tc>
        <w:tc>
          <w:tcPr>
            <w:tcW w:w="1417" w:type="dxa"/>
            <w:shd w:val="clear" w:color="auto" w:fill="auto"/>
            <w:noWrap/>
            <w:vAlign w:val="center"/>
            <w:hideMark/>
          </w:tcPr>
          <w:p w14:paraId="129DF2F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1,3E+04</w:t>
            </w:r>
          </w:p>
        </w:tc>
        <w:tc>
          <w:tcPr>
            <w:tcW w:w="1417" w:type="dxa"/>
            <w:shd w:val="clear" w:color="auto" w:fill="auto"/>
            <w:noWrap/>
            <w:vAlign w:val="center"/>
            <w:hideMark/>
          </w:tcPr>
          <w:p w14:paraId="507EFE4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2,7E+00</w:t>
            </w:r>
          </w:p>
        </w:tc>
        <w:tc>
          <w:tcPr>
            <w:tcW w:w="1417" w:type="dxa"/>
            <w:shd w:val="clear" w:color="auto" w:fill="auto"/>
            <w:noWrap/>
            <w:vAlign w:val="center"/>
            <w:hideMark/>
          </w:tcPr>
          <w:p w14:paraId="32ED5F4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2,1E+01</w:t>
            </w:r>
          </w:p>
        </w:tc>
        <w:tc>
          <w:tcPr>
            <w:tcW w:w="1417" w:type="dxa"/>
            <w:shd w:val="clear" w:color="auto" w:fill="auto"/>
            <w:noWrap/>
            <w:vAlign w:val="center"/>
            <w:hideMark/>
          </w:tcPr>
          <w:p w14:paraId="576DFCB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4,0E-01</w:t>
            </w:r>
          </w:p>
        </w:tc>
        <w:tc>
          <w:tcPr>
            <w:tcW w:w="1417" w:type="dxa"/>
            <w:shd w:val="clear" w:color="auto" w:fill="auto"/>
            <w:noWrap/>
            <w:vAlign w:val="center"/>
            <w:hideMark/>
          </w:tcPr>
          <w:p w14:paraId="3183E57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6,3E-02</w:t>
            </w:r>
          </w:p>
        </w:tc>
      </w:tr>
      <w:tr w:rsidR="00E152A2" w:rsidRPr="00E0680F" w14:paraId="7CDFEBF0" w14:textId="77777777" w:rsidTr="00E152A2">
        <w:trPr>
          <w:trHeight w:val="315"/>
        </w:trPr>
        <w:tc>
          <w:tcPr>
            <w:tcW w:w="1417" w:type="dxa"/>
            <w:shd w:val="clear" w:color="auto" w:fill="auto"/>
            <w:noWrap/>
            <w:vAlign w:val="center"/>
            <w:hideMark/>
          </w:tcPr>
          <w:p w14:paraId="2820B8D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Peru</w:t>
            </w:r>
          </w:p>
        </w:tc>
        <w:tc>
          <w:tcPr>
            <w:tcW w:w="1417" w:type="dxa"/>
            <w:shd w:val="clear" w:color="auto" w:fill="auto"/>
            <w:noWrap/>
            <w:vAlign w:val="center"/>
            <w:hideMark/>
          </w:tcPr>
          <w:p w14:paraId="0A61164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2,8E+10</w:t>
            </w:r>
          </w:p>
        </w:tc>
        <w:tc>
          <w:tcPr>
            <w:tcW w:w="1417" w:type="dxa"/>
            <w:shd w:val="clear" w:color="auto" w:fill="auto"/>
            <w:noWrap/>
            <w:vAlign w:val="center"/>
            <w:hideMark/>
          </w:tcPr>
          <w:p w14:paraId="499FB43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2,2E+05</w:t>
            </w:r>
          </w:p>
        </w:tc>
        <w:tc>
          <w:tcPr>
            <w:tcW w:w="1417" w:type="dxa"/>
            <w:shd w:val="clear" w:color="auto" w:fill="auto"/>
            <w:noWrap/>
            <w:vAlign w:val="center"/>
            <w:hideMark/>
          </w:tcPr>
          <w:p w14:paraId="0ED2BFA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1,6E+00</w:t>
            </w:r>
          </w:p>
        </w:tc>
        <w:tc>
          <w:tcPr>
            <w:tcW w:w="1417" w:type="dxa"/>
            <w:shd w:val="clear" w:color="auto" w:fill="auto"/>
            <w:noWrap/>
            <w:vAlign w:val="center"/>
            <w:hideMark/>
          </w:tcPr>
          <w:p w14:paraId="460F8A0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2,4E+01</w:t>
            </w:r>
          </w:p>
        </w:tc>
        <w:tc>
          <w:tcPr>
            <w:tcW w:w="1417" w:type="dxa"/>
            <w:shd w:val="clear" w:color="auto" w:fill="auto"/>
            <w:noWrap/>
            <w:vAlign w:val="center"/>
            <w:hideMark/>
          </w:tcPr>
          <w:p w14:paraId="5D2E8A3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1,3E+01</w:t>
            </w:r>
          </w:p>
        </w:tc>
        <w:tc>
          <w:tcPr>
            <w:tcW w:w="1417" w:type="dxa"/>
            <w:shd w:val="clear" w:color="auto" w:fill="auto"/>
            <w:noWrap/>
            <w:vAlign w:val="center"/>
            <w:hideMark/>
          </w:tcPr>
          <w:p w14:paraId="5D78C30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-1,7E-01</w:t>
            </w:r>
          </w:p>
        </w:tc>
      </w:tr>
      <w:tr w:rsidR="00E152A2" w:rsidRPr="00E0680F" w14:paraId="74DB41A1" w14:textId="77777777" w:rsidTr="00E152A2">
        <w:trPr>
          <w:trHeight w:val="300"/>
        </w:trPr>
        <w:tc>
          <w:tcPr>
            <w:tcW w:w="1417" w:type="dxa"/>
            <w:shd w:val="clear" w:color="auto" w:fill="auto"/>
            <w:noWrap/>
            <w:vAlign w:val="center"/>
            <w:hideMark/>
          </w:tcPr>
          <w:p w14:paraId="356B600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Republic of Moldova</w:t>
            </w:r>
          </w:p>
        </w:tc>
        <w:tc>
          <w:tcPr>
            <w:tcW w:w="1417" w:type="dxa"/>
            <w:shd w:val="clear" w:color="auto" w:fill="auto"/>
            <w:noWrap/>
            <w:vAlign w:val="center"/>
            <w:hideMark/>
          </w:tcPr>
          <w:p w14:paraId="7350DB5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5,4E+09</w:t>
            </w:r>
          </w:p>
        </w:tc>
        <w:tc>
          <w:tcPr>
            <w:tcW w:w="1417" w:type="dxa"/>
            <w:shd w:val="clear" w:color="auto" w:fill="auto"/>
            <w:noWrap/>
            <w:vAlign w:val="center"/>
            <w:hideMark/>
          </w:tcPr>
          <w:p w14:paraId="7FFA914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1,5E+04</w:t>
            </w:r>
          </w:p>
        </w:tc>
        <w:tc>
          <w:tcPr>
            <w:tcW w:w="1417" w:type="dxa"/>
            <w:shd w:val="clear" w:color="auto" w:fill="auto"/>
            <w:noWrap/>
            <w:vAlign w:val="center"/>
            <w:hideMark/>
          </w:tcPr>
          <w:p w14:paraId="4AA475D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2,4E+00</w:t>
            </w:r>
          </w:p>
        </w:tc>
        <w:tc>
          <w:tcPr>
            <w:tcW w:w="1417" w:type="dxa"/>
            <w:shd w:val="clear" w:color="auto" w:fill="auto"/>
            <w:noWrap/>
            <w:vAlign w:val="center"/>
            <w:hideMark/>
          </w:tcPr>
          <w:p w14:paraId="224A58C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3,2E+00</w:t>
            </w:r>
          </w:p>
        </w:tc>
        <w:tc>
          <w:tcPr>
            <w:tcW w:w="1417" w:type="dxa"/>
            <w:shd w:val="clear" w:color="auto" w:fill="auto"/>
            <w:noWrap/>
            <w:vAlign w:val="center"/>
            <w:hideMark/>
          </w:tcPr>
          <w:p w14:paraId="193BCA2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3,0E-01</w:t>
            </w:r>
          </w:p>
        </w:tc>
        <w:tc>
          <w:tcPr>
            <w:tcW w:w="1417" w:type="dxa"/>
            <w:shd w:val="clear" w:color="auto" w:fill="auto"/>
            <w:noWrap/>
            <w:vAlign w:val="center"/>
            <w:hideMark/>
          </w:tcPr>
          <w:p w14:paraId="25C7963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7,3E-02</w:t>
            </w:r>
          </w:p>
        </w:tc>
      </w:tr>
      <w:tr w:rsidR="00E152A2" w:rsidRPr="00E0680F" w14:paraId="11193C13" w14:textId="77777777" w:rsidTr="00E152A2">
        <w:trPr>
          <w:trHeight w:val="300"/>
        </w:trPr>
        <w:tc>
          <w:tcPr>
            <w:tcW w:w="1417" w:type="dxa"/>
            <w:shd w:val="clear" w:color="auto" w:fill="auto"/>
            <w:noWrap/>
            <w:vAlign w:val="center"/>
            <w:hideMark/>
          </w:tcPr>
          <w:p w14:paraId="1A71A26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Saint Lucia</w:t>
            </w:r>
          </w:p>
        </w:tc>
        <w:tc>
          <w:tcPr>
            <w:tcW w:w="1417" w:type="dxa"/>
            <w:shd w:val="clear" w:color="auto" w:fill="auto"/>
            <w:noWrap/>
            <w:vAlign w:val="center"/>
            <w:hideMark/>
          </w:tcPr>
          <w:p w14:paraId="1470B02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2,5E+08</w:t>
            </w:r>
          </w:p>
        </w:tc>
        <w:tc>
          <w:tcPr>
            <w:tcW w:w="1417" w:type="dxa"/>
            <w:shd w:val="clear" w:color="auto" w:fill="auto"/>
            <w:noWrap/>
            <w:vAlign w:val="center"/>
            <w:hideMark/>
          </w:tcPr>
          <w:p w14:paraId="42217984" w14:textId="64A3607B"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193F982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3,8E+00</w:t>
            </w:r>
          </w:p>
        </w:tc>
        <w:tc>
          <w:tcPr>
            <w:tcW w:w="1417" w:type="dxa"/>
            <w:shd w:val="clear" w:color="auto" w:fill="auto"/>
            <w:noWrap/>
            <w:vAlign w:val="center"/>
            <w:hideMark/>
          </w:tcPr>
          <w:p w14:paraId="37BC7917" w14:textId="6AB92CB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547E434B" w14:textId="5CF5671C"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c>
          <w:tcPr>
            <w:tcW w:w="1417" w:type="dxa"/>
            <w:shd w:val="clear" w:color="auto" w:fill="auto"/>
            <w:noWrap/>
            <w:vAlign w:val="center"/>
            <w:hideMark/>
          </w:tcPr>
          <w:p w14:paraId="0AE86938" w14:textId="4D8175F6"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X</w:t>
            </w:r>
          </w:p>
        </w:tc>
      </w:tr>
      <w:tr w:rsidR="00E152A2" w:rsidRPr="00E0680F" w14:paraId="199C3AAB" w14:textId="77777777" w:rsidTr="00E152A2">
        <w:trPr>
          <w:trHeight w:val="77"/>
        </w:trPr>
        <w:tc>
          <w:tcPr>
            <w:tcW w:w="1417" w:type="dxa"/>
            <w:shd w:val="clear" w:color="auto" w:fill="auto"/>
            <w:noWrap/>
            <w:vAlign w:val="center"/>
            <w:hideMark/>
          </w:tcPr>
          <w:p w14:paraId="1022574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Suriname</w:t>
            </w:r>
          </w:p>
        </w:tc>
        <w:tc>
          <w:tcPr>
            <w:tcW w:w="1417" w:type="dxa"/>
            <w:shd w:val="clear" w:color="auto" w:fill="auto"/>
            <w:noWrap/>
            <w:vAlign w:val="center"/>
            <w:hideMark/>
          </w:tcPr>
          <w:p w14:paraId="107A34D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6,3E+08</w:t>
            </w:r>
          </w:p>
        </w:tc>
        <w:tc>
          <w:tcPr>
            <w:tcW w:w="1417" w:type="dxa"/>
            <w:shd w:val="clear" w:color="auto" w:fill="auto"/>
            <w:noWrap/>
            <w:vAlign w:val="center"/>
            <w:hideMark/>
          </w:tcPr>
          <w:p w14:paraId="3B4A59A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4,1E+03</w:t>
            </w:r>
          </w:p>
        </w:tc>
        <w:tc>
          <w:tcPr>
            <w:tcW w:w="1417" w:type="dxa"/>
            <w:shd w:val="clear" w:color="auto" w:fill="auto"/>
            <w:noWrap/>
            <w:vAlign w:val="center"/>
            <w:hideMark/>
          </w:tcPr>
          <w:p w14:paraId="2E5F0A7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2,2E+00</w:t>
            </w:r>
          </w:p>
        </w:tc>
        <w:tc>
          <w:tcPr>
            <w:tcW w:w="1417" w:type="dxa"/>
            <w:shd w:val="clear" w:color="auto" w:fill="auto"/>
            <w:noWrap/>
            <w:vAlign w:val="center"/>
            <w:hideMark/>
          </w:tcPr>
          <w:p w14:paraId="0F20DE5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2,7E+01</w:t>
            </w:r>
          </w:p>
        </w:tc>
        <w:tc>
          <w:tcPr>
            <w:tcW w:w="1417" w:type="dxa"/>
            <w:shd w:val="clear" w:color="auto" w:fill="auto"/>
            <w:noWrap/>
            <w:vAlign w:val="center"/>
            <w:hideMark/>
          </w:tcPr>
          <w:p w14:paraId="7AFF173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1,0E-01</w:t>
            </w:r>
          </w:p>
        </w:tc>
        <w:tc>
          <w:tcPr>
            <w:tcW w:w="1417" w:type="dxa"/>
            <w:shd w:val="clear" w:color="auto" w:fill="auto"/>
            <w:noWrap/>
            <w:vAlign w:val="center"/>
            <w:hideMark/>
          </w:tcPr>
          <w:p w14:paraId="272A376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-6,7E-03</w:t>
            </w:r>
          </w:p>
        </w:tc>
      </w:tr>
      <w:tr w:rsidR="00E152A2" w:rsidRPr="00E0680F" w14:paraId="49F54F97" w14:textId="77777777" w:rsidTr="00E152A2">
        <w:trPr>
          <w:trHeight w:val="315"/>
        </w:trPr>
        <w:tc>
          <w:tcPr>
            <w:tcW w:w="1417" w:type="dxa"/>
            <w:shd w:val="clear" w:color="auto" w:fill="auto"/>
            <w:noWrap/>
            <w:vAlign w:val="center"/>
            <w:hideMark/>
          </w:tcPr>
          <w:p w14:paraId="19837A3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Uruguay</w:t>
            </w:r>
          </w:p>
        </w:tc>
        <w:tc>
          <w:tcPr>
            <w:tcW w:w="1417" w:type="dxa"/>
            <w:shd w:val="clear" w:color="auto" w:fill="auto"/>
            <w:noWrap/>
            <w:vAlign w:val="center"/>
            <w:hideMark/>
          </w:tcPr>
          <w:p w14:paraId="63F3ECB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7,1E+09</w:t>
            </w:r>
          </w:p>
        </w:tc>
        <w:tc>
          <w:tcPr>
            <w:tcW w:w="1417" w:type="dxa"/>
            <w:shd w:val="clear" w:color="auto" w:fill="auto"/>
            <w:noWrap/>
            <w:vAlign w:val="center"/>
            <w:hideMark/>
          </w:tcPr>
          <w:p w14:paraId="1FCC06F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2,8E+05</w:t>
            </w:r>
          </w:p>
        </w:tc>
        <w:tc>
          <w:tcPr>
            <w:tcW w:w="1417" w:type="dxa"/>
            <w:shd w:val="clear" w:color="auto" w:fill="auto"/>
            <w:noWrap/>
            <w:vAlign w:val="center"/>
            <w:hideMark/>
          </w:tcPr>
          <w:p w14:paraId="7132E75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3,3E+00</w:t>
            </w:r>
          </w:p>
        </w:tc>
        <w:tc>
          <w:tcPr>
            <w:tcW w:w="1417" w:type="dxa"/>
            <w:shd w:val="clear" w:color="auto" w:fill="auto"/>
            <w:noWrap/>
            <w:vAlign w:val="center"/>
            <w:hideMark/>
          </w:tcPr>
          <w:p w14:paraId="48E22A1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9,4E+01</w:t>
            </w:r>
          </w:p>
        </w:tc>
        <w:tc>
          <w:tcPr>
            <w:tcW w:w="1417" w:type="dxa"/>
            <w:shd w:val="clear" w:color="auto" w:fill="auto"/>
            <w:noWrap/>
            <w:vAlign w:val="center"/>
            <w:hideMark/>
          </w:tcPr>
          <w:p w14:paraId="27753F1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1,0E+01</w:t>
            </w:r>
          </w:p>
        </w:tc>
        <w:tc>
          <w:tcPr>
            <w:tcW w:w="1417" w:type="dxa"/>
            <w:shd w:val="clear" w:color="auto" w:fill="auto"/>
            <w:noWrap/>
            <w:vAlign w:val="center"/>
            <w:hideMark/>
          </w:tcPr>
          <w:p w14:paraId="58016E6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-2,5E-01</w:t>
            </w:r>
          </w:p>
        </w:tc>
      </w:tr>
    </w:tbl>
    <w:p w14:paraId="555C8298" w14:textId="77777777" w:rsidR="00E152A2" w:rsidRDefault="00E152A2" w:rsidP="00E152A2">
      <w:pPr>
        <w:rPr>
          <w:lang w:eastAsia="en-US"/>
        </w:rPr>
      </w:pPr>
    </w:p>
    <w:p w14:paraId="3E45814F" w14:textId="77777777" w:rsidR="00E152A2" w:rsidRDefault="00E152A2" w:rsidP="00E152A2">
      <w:pPr>
        <w:rPr>
          <w:lang w:eastAsia="en-US"/>
        </w:rPr>
      </w:pPr>
    </w:p>
    <w:p w14:paraId="0E8A9585" w14:textId="77777777" w:rsidR="00E152A2" w:rsidRDefault="00E152A2" w:rsidP="00E152A2">
      <w:pPr>
        <w:rPr>
          <w:lang w:eastAsia="en-US"/>
        </w:rPr>
      </w:pPr>
    </w:p>
    <w:p w14:paraId="32CA4248" w14:textId="77777777" w:rsidR="00E152A2" w:rsidRDefault="00E152A2" w:rsidP="00E152A2">
      <w:pPr>
        <w:rPr>
          <w:lang w:eastAsia="en-US"/>
        </w:rPr>
      </w:pPr>
    </w:p>
    <w:p w14:paraId="669A1046" w14:textId="77777777" w:rsidR="00E152A2" w:rsidRDefault="00E152A2" w:rsidP="00E152A2">
      <w:pPr>
        <w:rPr>
          <w:lang w:eastAsia="en-US"/>
        </w:rPr>
      </w:pPr>
    </w:p>
    <w:p w14:paraId="27000B34" w14:textId="77777777" w:rsidR="00E152A2" w:rsidRDefault="00E152A2" w:rsidP="00E152A2">
      <w:pPr>
        <w:rPr>
          <w:lang w:eastAsia="en-US"/>
        </w:rPr>
      </w:pPr>
    </w:p>
    <w:p w14:paraId="5D929554" w14:textId="77777777" w:rsidR="00E152A2" w:rsidRDefault="00E152A2" w:rsidP="00E152A2">
      <w:pPr>
        <w:rPr>
          <w:lang w:eastAsia="en-US"/>
        </w:rPr>
      </w:pPr>
    </w:p>
    <w:p w14:paraId="0D4FCEB7" w14:textId="77777777" w:rsidR="004B2FF5" w:rsidRDefault="004B2FF5" w:rsidP="00E152A2">
      <w:pPr>
        <w:rPr>
          <w:lang w:eastAsia="en-US"/>
        </w:rPr>
      </w:pPr>
    </w:p>
    <w:p w14:paraId="185D3BB6" w14:textId="6DB6F112" w:rsidR="00E152A2" w:rsidRDefault="00E152A2" w:rsidP="00E152A2">
      <w:pPr>
        <w:pStyle w:val="Lgende"/>
      </w:pPr>
      <w:bookmarkStart w:id="15" w:name="_Toc178159149"/>
      <w:r>
        <w:t xml:space="preserve">Table </w:t>
      </w:r>
      <w:r w:rsidR="00EB2854">
        <w:t>SI</w:t>
      </w:r>
      <w:r>
        <w:fldChar w:fldCharType="begin"/>
      </w:r>
      <w:r>
        <w:instrText xml:space="preserve"> SEQ Table \* ARABIC </w:instrText>
      </w:r>
      <w:r>
        <w:fldChar w:fldCharType="separate"/>
      </w:r>
      <w:r w:rsidR="009830A3">
        <w:rPr>
          <w:noProof/>
        </w:rPr>
        <w:t>2</w:t>
      </w:r>
      <w:r>
        <w:fldChar w:fldCharType="end"/>
      </w:r>
      <w:r>
        <w:t xml:space="preserve"> - 2019 </w:t>
      </w:r>
      <w:proofErr w:type="spellStart"/>
      <w:r>
        <w:t>trafic</w:t>
      </w:r>
      <w:proofErr w:type="spellEnd"/>
      <w:r>
        <w:t xml:space="preserve"> by country (domestic + flights depa</w:t>
      </w:r>
      <w:r w:rsidR="006675FA">
        <w:t>r</w:t>
      </w:r>
      <w:r>
        <w:t>ting from the country)</w:t>
      </w:r>
      <w:bookmarkEnd w:id="15"/>
    </w:p>
    <w:tbl>
      <w:tblPr>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20"/>
        <w:gridCol w:w="2421"/>
        <w:gridCol w:w="3321"/>
      </w:tblGrid>
      <w:tr w:rsidR="00E152A2" w14:paraId="230A7105" w14:textId="77777777" w:rsidTr="00E152A2">
        <w:trPr>
          <w:trHeight w:val="300"/>
        </w:trPr>
        <w:tc>
          <w:tcPr>
            <w:tcW w:w="2835" w:type="dxa"/>
            <w:shd w:val="clear" w:color="auto" w:fill="auto"/>
            <w:noWrap/>
            <w:vAlign w:val="center"/>
          </w:tcPr>
          <w:p w14:paraId="61ED8D6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Country</w:t>
            </w:r>
          </w:p>
        </w:tc>
        <w:tc>
          <w:tcPr>
            <w:tcW w:w="2067" w:type="dxa"/>
            <w:shd w:val="clear" w:color="auto" w:fill="auto"/>
            <w:vAlign w:val="center"/>
          </w:tcPr>
          <w:p w14:paraId="715663FC" w14:textId="2D65169D"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ASK 2019 (</w:t>
            </w:r>
            <w:proofErr w:type="spellStart"/>
            <w:r w:rsidRPr="00E152A2">
              <w:rPr>
                <w:rFonts w:asciiTheme="minorHAnsi" w:hAnsiTheme="minorHAnsi" w:cstheme="minorHAnsi"/>
                <w:color w:val="000000"/>
              </w:rPr>
              <w:t>AeroSCOPE</w:t>
            </w:r>
            <w:proofErr w:type="spellEnd"/>
            <w:r w:rsidRPr="00E152A2">
              <w:rPr>
                <w:rFonts w:asciiTheme="minorHAnsi" w:hAnsiTheme="minorHAnsi" w:cstheme="minorHAnsi"/>
                <w:color w:val="000000"/>
              </w:rPr>
              <w:t>)</w:t>
            </w:r>
            <w:r w:rsidR="00553245">
              <w:rPr>
                <w:rFonts w:asciiTheme="minorHAnsi" w:hAnsiTheme="minorHAnsi" w:cstheme="minorHAnsi"/>
                <w:color w:val="000000"/>
              </w:rPr>
              <w:fldChar w:fldCharType="begin"/>
            </w:r>
            <w:r w:rsidR="00B7243C">
              <w:rPr>
                <w:rFonts w:asciiTheme="minorHAnsi" w:hAnsiTheme="minorHAnsi" w:cstheme="minorHAnsi"/>
                <w:color w:val="000000"/>
              </w:rPr>
              <w:instrText xml:space="preserve"> ADDIN ZOTERO_ITEM CSL_CITATION {"citationID":"zueK5qCB","properties":{"formattedCitation":"\\super 48\\nosupersub{}","plainCitation":"48","noteIndex":0},"citationItems":[{"id":1276,"uris":["http://zotero.org/users/9281612/items/DUIIXDIP"],"itemData":{"id":1276,"type":"article-journal","abstract":"The study of the environmental transition of the aviation sector calls for prospective traffic scenarios. Detailed traffic and emissions inventories are often needed to refine the available analyses and to enable the simulation of regionalised scenarios. In the past studies, these are generally based on commercial, proprietary traffic data, making their dissemination problematic and reducing the reproducibility of the science produced. Open-source alternatives do exist but with limited geographical coverage. This study bridges this gap by presenting an innovative open-source dataset detailing 2019's global air traffic flows and associated CO2 emissions. A comprehensive approach that compiles diverse flight data sources is presented. The remaining data gaps are addressed by constructing a route network through systematic Wikipedia parsing and by estimating the related traffic using socio-economic data. Then, an aircraft performance model to estimate CO2 emissions is implemented. This methodology promises reinforced reproducibility and broader data accessibility in aviation environmental research. Several reference datasets are used to evaluate the accuracy of the open-source dataset. Despite various levels of accuracy for individual routes, major traffic flows are well estimated at the country and continental levels, albeit with room for refinement to ensure consistent data reliability. To facilitate the exploration of the dataset, the AeroSCOPE tool has been developed. To initiate research prospects, use cases of this dataset are proposed, concerning the network potential of electric and hydrogen-powered aircraft and inequalities in air transport.","container-title":"Journal of Open Aviation Science","DOI":"10.59490/joas.2024.7365","ISSN":"2773-1626","issue":"1","language":"en","license":"Copyright (c) 2024 Antoine Salgas, Junzi Sun, Scott Delbecq, Thomas Planès, Gilles Lafforgue","note":"number: 1","source":"journals.open.tudelft.nl","title":"Compilation and Applications of an Open-Source Dataset on Global Air Traffic Flows and Carbon Emissions","URL":"https://journals.open.tudelft.nl/joas/article/view/7365","volume":"2","author":[{"family":"Salgas","given":"Antoine"},{"family":"Sun","given":"Junzi"},{"family":"Delbecq","given":"Scott"},{"family":"Planès","given":"Thomas"},{"family":"Lafforgue","given":"Gilles"}],"accessed":{"date-parts":[["2024",9,15]]},"issued":{"date-parts":[["2024",7,10]]}}}],"schema":"https://github.com/citation-style-language/schema/raw/master/csl-citation.json"} </w:instrText>
            </w:r>
            <w:r w:rsidR="00553245">
              <w:rPr>
                <w:rFonts w:asciiTheme="minorHAnsi" w:hAnsiTheme="minorHAnsi" w:cstheme="minorHAnsi"/>
                <w:color w:val="000000"/>
              </w:rPr>
              <w:fldChar w:fldCharType="separate"/>
            </w:r>
            <w:r w:rsidR="00B7243C" w:rsidRPr="00B7243C">
              <w:rPr>
                <w:szCs w:val="24"/>
                <w:vertAlign w:val="superscript"/>
              </w:rPr>
              <w:t>48</w:t>
            </w:r>
            <w:r w:rsidR="00553245">
              <w:rPr>
                <w:rFonts w:asciiTheme="minorHAnsi" w:hAnsiTheme="minorHAnsi" w:cstheme="minorHAnsi"/>
                <w:color w:val="000000"/>
              </w:rPr>
              <w:fldChar w:fldCharType="end"/>
            </w:r>
          </w:p>
        </w:tc>
        <w:tc>
          <w:tcPr>
            <w:tcW w:w="2835" w:type="dxa"/>
            <w:shd w:val="clear" w:color="auto" w:fill="auto"/>
            <w:noWrap/>
            <w:vAlign w:val="center"/>
          </w:tcPr>
          <w:p w14:paraId="1A46A3E6"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 xml:space="preserve">RPK </w:t>
            </w:r>
            <w:proofErr w:type="gramStart"/>
            <w:r w:rsidRPr="00E152A2">
              <w:rPr>
                <w:rFonts w:asciiTheme="minorHAnsi" w:hAnsiTheme="minorHAnsi" w:cstheme="minorHAnsi"/>
                <w:color w:val="000000"/>
              </w:rPr>
              <w:t>2019  (</w:t>
            </w:r>
            <w:proofErr w:type="spellStart"/>
            <w:proofErr w:type="gramEnd"/>
            <w:r w:rsidRPr="00E152A2">
              <w:rPr>
                <w:rFonts w:asciiTheme="minorHAnsi" w:hAnsiTheme="minorHAnsi" w:cstheme="minorHAnsi"/>
                <w:color w:val="000000"/>
              </w:rPr>
              <w:t>AeroSCOPE</w:t>
            </w:r>
            <w:proofErr w:type="spellEnd"/>
            <w:r w:rsidRPr="00E152A2">
              <w:rPr>
                <w:rFonts w:asciiTheme="minorHAnsi" w:hAnsiTheme="minorHAnsi" w:cstheme="minorHAnsi"/>
                <w:color w:val="000000"/>
              </w:rPr>
              <w:t>, load factor =0.824)</w:t>
            </w:r>
          </w:p>
        </w:tc>
      </w:tr>
      <w:tr w:rsidR="00E152A2" w:rsidRPr="00E0680F" w14:paraId="1BE7D108" w14:textId="77777777" w:rsidTr="00E152A2">
        <w:trPr>
          <w:trHeight w:val="300"/>
        </w:trPr>
        <w:tc>
          <w:tcPr>
            <w:tcW w:w="2835" w:type="dxa"/>
            <w:shd w:val="clear" w:color="auto" w:fill="auto"/>
            <w:noWrap/>
            <w:vAlign w:val="center"/>
            <w:hideMark/>
          </w:tcPr>
          <w:p w14:paraId="629E84B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Albania</w:t>
            </w:r>
          </w:p>
        </w:tc>
        <w:tc>
          <w:tcPr>
            <w:tcW w:w="2067" w:type="dxa"/>
            <w:tcBorders>
              <w:top w:val="single" w:sz="4" w:space="0" w:color="auto"/>
              <w:left w:val="single" w:sz="4" w:space="0" w:color="auto"/>
              <w:bottom w:val="single" w:sz="4" w:space="0" w:color="auto"/>
              <w:right w:val="single" w:sz="4" w:space="0" w:color="auto"/>
            </w:tcBorders>
            <w:shd w:val="clear" w:color="auto" w:fill="auto"/>
            <w:vAlign w:val="center"/>
          </w:tcPr>
          <w:p w14:paraId="76562749"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2,04E+09</w:t>
            </w:r>
          </w:p>
        </w:tc>
        <w:tc>
          <w:tcPr>
            <w:tcW w:w="2835" w:type="dxa"/>
            <w:shd w:val="clear" w:color="auto" w:fill="auto"/>
            <w:noWrap/>
            <w:vAlign w:val="center"/>
            <w:hideMark/>
          </w:tcPr>
          <w:p w14:paraId="622E0E4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1,63E+09</w:t>
            </w:r>
          </w:p>
        </w:tc>
      </w:tr>
      <w:tr w:rsidR="00E152A2" w:rsidRPr="00E0680F" w14:paraId="4FA4B305" w14:textId="77777777" w:rsidTr="00E152A2">
        <w:trPr>
          <w:trHeight w:val="300"/>
        </w:trPr>
        <w:tc>
          <w:tcPr>
            <w:tcW w:w="2835" w:type="dxa"/>
            <w:shd w:val="clear" w:color="auto" w:fill="auto"/>
            <w:noWrap/>
            <w:vAlign w:val="center"/>
            <w:hideMark/>
          </w:tcPr>
          <w:p w14:paraId="274ADBB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Algeria</w:t>
            </w:r>
          </w:p>
        </w:tc>
        <w:tc>
          <w:tcPr>
            <w:tcW w:w="2067" w:type="dxa"/>
            <w:tcBorders>
              <w:top w:val="nil"/>
              <w:left w:val="single" w:sz="4" w:space="0" w:color="auto"/>
              <w:bottom w:val="single" w:sz="4" w:space="0" w:color="auto"/>
              <w:right w:val="single" w:sz="4" w:space="0" w:color="auto"/>
            </w:tcBorders>
            <w:shd w:val="clear" w:color="auto" w:fill="auto"/>
            <w:vAlign w:val="center"/>
          </w:tcPr>
          <w:p w14:paraId="7DDB39EA"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1,44E+10</w:t>
            </w:r>
          </w:p>
        </w:tc>
        <w:tc>
          <w:tcPr>
            <w:tcW w:w="2835" w:type="dxa"/>
            <w:shd w:val="clear" w:color="auto" w:fill="auto"/>
            <w:noWrap/>
            <w:vAlign w:val="center"/>
            <w:hideMark/>
          </w:tcPr>
          <w:p w14:paraId="5E49C8A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1,15E+10</w:t>
            </w:r>
          </w:p>
        </w:tc>
      </w:tr>
      <w:tr w:rsidR="00E152A2" w:rsidRPr="00E0680F" w14:paraId="191D9CC8" w14:textId="77777777" w:rsidTr="00E152A2">
        <w:trPr>
          <w:trHeight w:val="300"/>
        </w:trPr>
        <w:tc>
          <w:tcPr>
            <w:tcW w:w="2835" w:type="dxa"/>
            <w:shd w:val="clear" w:color="auto" w:fill="auto"/>
            <w:noWrap/>
            <w:vAlign w:val="center"/>
            <w:hideMark/>
          </w:tcPr>
          <w:p w14:paraId="7C74B1A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Armenia</w:t>
            </w:r>
          </w:p>
        </w:tc>
        <w:tc>
          <w:tcPr>
            <w:tcW w:w="2067" w:type="dxa"/>
            <w:tcBorders>
              <w:top w:val="nil"/>
              <w:left w:val="single" w:sz="4" w:space="0" w:color="auto"/>
              <w:bottom w:val="single" w:sz="4" w:space="0" w:color="auto"/>
              <w:right w:val="single" w:sz="4" w:space="0" w:color="auto"/>
            </w:tcBorders>
            <w:shd w:val="clear" w:color="auto" w:fill="auto"/>
            <w:vAlign w:val="center"/>
          </w:tcPr>
          <w:p w14:paraId="23D0A159"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3,43E+09</w:t>
            </w:r>
          </w:p>
        </w:tc>
        <w:tc>
          <w:tcPr>
            <w:tcW w:w="2835" w:type="dxa"/>
            <w:shd w:val="clear" w:color="auto" w:fill="auto"/>
            <w:noWrap/>
            <w:vAlign w:val="center"/>
            <w:hideMark/>
          </w:tcPr>
          <w:p w14:paraId="15CA9E0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2,74E+09</w:t>
            </w:r>
          </w:p>
        </w:tc>
      </w:tr>
      <w:tr w:rsidR="00E152A2" w:rsidRPr="00E0680F" w14:paraId="2061CBA4" w14:textId="77777777" w:rsidTr="00E152A2">
        <w:trPr>
          <w:trHeight w:val="315"/>
        </w:trPr>
        <w:tc>
          <w:tcPr>
            <w:tcW w:w="2835" w:type="dxa"/>
            <w:shd w:val="clear" w:color="auto" w:fill="auto"/>
            <w:noWrap/>
            <w:vAlign w:val="center"/>
            <w:hideMark/>
          </w:tcPr>
          <w:p w14:paraId="2014728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Costa Rica</w:t>
            </w:r>
          </w:p>
        </w:tc>
        <w:tc>
          <w:tcPr>
            <w:tcW w:w="2067" w:type="dxa"/>
            <w:tcBorders>
              <w:top w:val="nil"/>
              <w:left w:val="single" w:sz="4" w:space="0" w:color="auto"/>
              <w:bottom w:val="single" w:sz="4" w:space="0" w:color="auto"/>
              <w:right w:val="single" w:sz="4" w:space="0" w:color="auto"/>
            </w:tcBorders>
            <w:shd w:val="clear" w:color="auto" w:fill="auto"/>
            <w:vAlign w:val="center"/>
          </w:tcPr>
          <w:p w14:paraId="4B79B480"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1,05E+10</w:t>
            </w:r>
          </w:p>
        </w:tc>
        <w:tc>
          <w:tcPr>
            <w:tcW w:w="2835" w:type="dxa"/>
            <w:shd w:val="clear" w:color="auto" w:fill="auto"/>
            <w:noWrap/>
            <w:vAlign w:val="center"/>
            <w:hideMark/>
          </w:tcPr>
          <w:p w14:paraId="170E731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8,42E+09</w:t>
            </w:r>
          </w:p>
        </w:tc>
      </w:tr>
      <w:tr w:rsidR="00E152A2" w:rsidRPr="00E0680F" w14:paraId="7B5BAB20" w14:textId="77777777" w:rsidTr="00E152A2">
        <w:trPr>
          <w:trHeight w:val="315"/>
        </w:trPr>
        <w:tc>
          <w:tcPr>
            <w:tcW w:w="2835" w:type="dxa"/>
            <w:shd w:val="clear" w:color="auto" w:fill="auto"/>
            <w:noWrap/>
            <w:vAlign w:val="center"/>
            <w:hideMark/>
          </w:tcPr>
          <w:p w14:paraId="62CE125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Dominican Republic</w:t>
            </w:r>
          </w:p>
        </w:tc>
        <w:tc>
          <w:tcPr>
            <w:tcW w:w="2067" w:type="dxa"/>
            <w:tcBorders>
              <w:top w:val="nil"/>
              <w:left w:val="single" w:sz="4" w:space="0" w:color="auto"/>
              <w:bottom w:val="single" w:sz="4" w:space="0" w:color="auto"/>
              <w:right w:val="single" w:sz="4" w:space="0" w:color="auto"/>
            </w:tcBorders>
            <w:shd w:val="clear" w:color="auto" w:fill="auto"/>
            <w:vAlign w:val="center"/>
          </w:tcPr>
          <w:p w14:paraId="16A2838D"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2,57E+10</w:t>
            </w:r>
          </w:p>
        </w:tc>
        <w:tc>
          <w:tcPr>
            <w:tcW w:w="2835" w:type="dxa"/>
            <w:shd w:val="clear" w:color="auto" w:fill="auto"/>
            <w:noWrap/>
            <w:vAlign w:val="center"/>
            <w:hideMark/>
          </w:tcPr>
          <w:p w14:paraId="739D79E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2,06E+10</w:t>
            </w:r>
          </w:p>
        </w:tc>
      </w:tr>
      <w:tr w:rsidR="00E152A2" w:rsidRPr="00E0680F" w14:paraId="52062FD5" w14:textId="77777777" w:rsidTr="00E152A2">
        <w:trPr>
          <w:trHeight w:val="285"/>
        </w:trPr>
        <w:tc>
          <w:tcPr>
            <w:tcW w:w="2835" w:type="dxa"/>
            <w:shd w:val="clear" w:color="auto" w:fill="auto"/>
            <w:noWrap/>
            <w:vAlign w:val="center"/>
            <w:hideMark/>
          </w:tcPr>
          <w:p w14:paraId="06C0DAA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Fiji</w:t>
            </w:r>
          </w:p>
        </w:tc>
        <w:tc>
          <w:tcPr>
            <w:tcW w:w="2067" w:type="dxa"/>
            <w:tcBorders>
              <w:top w:val="nil"/>
              <w:left w:val="single" w:sz="4" w:space="0" w:color="auto"/>
              <w:bottom w:val="single" w:sz="4" w:space="0" w:color="auto"/>
              <w:right w:val="single" w:sz="4" w:space="0" w:color="auto"/>
            </w:tcBorders>
            <w:shd w:val="clear" w:color="auto" w:fill="auto"/>
            <w:vAlign w:val="center"/>
          </w:tcPr>
          <w:p w14:paraId="2F90B4B3"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5,40E+09</w:t>
            </w:r>
          </w:p>
        </w:tc>
        <w:tc>
          <w:tcPr>
            <w:tcW w:w="2835" w:type="dxa"/>
            <w:shd w:val="clear" w:color="auto" w:fill="auto"/>
            <w:noWrap/>
            <w:vAlign w:val="center"/>
            <w:hideMark/>
          </w:tcPr>
          <w:p w14:paraId="5D70F8D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4,32E+09</w:t>
            </w:r>
          </w:p>
        </w:tc>
      </w:tr>
      <w:tr w:rsidR="00E152A2" w:rsidRPr="00E0680F" w14:paraId="7415B58F" w14:textId="77777777" w:rsidTr="00E152A2">
        <w:trPr>
          <w:trHeight w:val="315"/>
        </w:trPr>
        <w:tc>
          <w:tcPr>
            <w:tcW w:w="2835" w:type="dxa"/>
            <w:shd w:val="clear" w:color="auto" w:fill="auto"/>
            <w:noWrap/>
            <w:vAlign w:val="center"/>
            <w:hideMark/>
          </w:tcPr>
          <w:p w14:paraId="5265EA4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Jordan</w:t>
            </w:r>
          </w:p>
        </w:tc>
        <w:tc>
          <w:tcPr>
            <w:tcW w:w="2067" w:type="dxa"/>
            <w:tcBorders>
              <w:top w:val="nil"/>
              <w:left w:val="single" w:sz="4" w:space="0" w:color="auto"/>
              <w:bottom w:val="single" w:sz="4" w:space="0" w:color="auto"/>
              <w:right w:val="single" w:sz="4" w:space="0" w:color="auto"/>
            </w:tcBorders>
            <w:shd w:val="clear" w:color="auto" w:fill="auto"/>
            <w:vAlign w:val="center"/>
          </w:tcPr>
          <w:p w14:paraId="2AD96EDA"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1,24E+10</w:t>
            </w:r>
          </w:p>
        </w:tc>
        <w:tc>
          <w:tcPr>
            <w:tcW w:w="2835" w:type="dxa"/>
            <w:shd w:val="clear" w:color="auto" w:fill="auto"/>
            <w:noWrap/>
            <w:vAlign w:val="center"/>
            <w:hideMark/>
          </w:tcPr>
          <w:p w14:paraId="727E587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9,94E+09</w:t>
            </w:r>
          </w:p>
        </w:tc>
      </w:tr>
      <w:tr w:rsidR="00E152A2" w:rsidRPr="00E0680F" w14:paraId="395B966F" w14:textId="77777777" w:rsidTr="00E152A2">
        <w:trPr>
          <w:trHeight w:val="315"/>
        </w:trPr>
        <w:tc>
          <w:tcPr>
            <w:tcW w:w="2835" w:type="dxa"/>
            <w:shd w:val="clear" w:color="auto" w:fill="auto"/>
            <w:noWrap/>
            <w:vAlign w:val="center"/>
            <w:hideMark/>
          </w:tcPr>
          <w:p w14:paraId="7FE31C6A"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Philippines</w:t>
            </w:r>
          </w:p>
        </w:tc>
        <w:tc>
          <w:tcPr>
            <w:tcW w:w="2067" w:type="dxa"/>
            <w:tcBorders>
              <w:top w:val="nil"/>
              <w:left w:val="single" w:sz="4" w:space="0" w:color="auto"/>
              <w:bottom w:val="single" w:sz="4" w:space="0" w:color="auto"/>
              <w:right w:val="single" w:sz="4" w:space="0" w:color="auto"/>
            </w:tcBorders>
            <w:shd w:val="clear" w:color="auto" w:fill="auto"/>
            <w:vAlign w:val="center"/>
          </w:tcPr>
          <w:p w14:paraId="46C61D3F"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8,95E+10</w:t>
            </w:r>
          </w:p>
        </w:tc>
        <w:tc>
          <w:tcPr>
            <w:tcW w:w="2835" w:type="dxa"/>
            <w:shd w:val="clear" w:color="auto" w:fill="auto"/>
            <w:noWrap/>
            <w:vAlign w:val="center"/>
            <w:hideMark/>
          </w:tcPr>
          <w:p w14:paraId="395CD4C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7,16E+10</w:t>
            </w:r>
          </w:p>
        </w:tc>
      </w:tr>
      <w:tr w:rsidR="00E152A2" w:rsidRPr="00E0680F" w14:paraId="3BCC38E4" w14:textId="77777777" w:rsidTr="00E152A2">
        <w:trPr>
          <w:trHeight w:val="300"/>
        </w:trPr>
        <w:tc>
          <w:tcPr>
            <w:tcW w:w="2835" w:type="dxa"/>
            <w:shd w:val="clear" w:color="auto" w:fill="auto"/>
            <w:noWrap/>
            <w:vAlign w:val="center"/>
            <w:hideMark/>
          </w:tcPr>
          <w:p w14:paraId="09A6E66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Samoa</w:t>
            </w:r>
          </w:p>
        </w:tc>
        <w:tc>
          <w:tcPr>
            <w:tcW w:w="2067" w:type="dxa"/>
            <w:tcBorders>
              <w:top w:val="nil"/>
              <w:left w:val="single" w:sz="4" w:space="0" w:color="auto"/>
              <w:bottom w:val="single" w:sz="4" w:space="0" w:color="auto"/>
              <w:right w:val="single" w:sz="4" w:space="0" w:color="auto"/>
            </w:tcBorders>
            <w:shd w:val="clear" w:color="auto" w:fill="auto"/>
            <w:vAlign w:val="center"/>
          </w:tcPr>
          <w:p w14:paraId="62E11112"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8,10E+08</w:t>
            </w:r>
          </w:p>
        </w:tc>
        <w:tc>
          <w:tcPr>
            <w:tcW w:w="2835" w:type="dxa"/>
            <w:shd w:val="clear" w:color="auto" w:fill="auto"/>
            <w:noWrap/>
            <w:vAlign w:val="center"/>
            <w:hideMark/>
          </w:tcPr>
          <w:p w14:paraId="6F58C6B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6,48E+08</w:t>
            </w:r>
          </w:p>
        </w:tc>
      </w:tr>
      <w:tr w:rsidR="00E152A2" w:rsidRPr="00E0680F" w14:paraId="12AB553B" w14:textId="77777777" w:rsidTr="00E152A2">
        <w:trPr>
          <w:trHeight w:val="315"/>
        </w:trPr>
        <w:tc>
          <w:tcPr>
            <w:tcW w:w="2835" w:type="dxa"/>
            <w:shd w:val="clear" w:color="auto" w:fill="auto"/>
            <w:noWrap/>
            <w:vAlign w:val="center"/>
            <w:hideMark/>
          </w:tcPr>
          <w:p w14:paraId="24AF579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Sri Lanka</w:t>
            </w:r>
          </w:p>
        </w:tc>
        <w:tc>
          <w:tcPr>
            <w:tcW w:w="2067" w:type="dxa"/>
            <w:tcBorders>
              <w:top w:val="nil"/>
              <w:left w:val="single" w:sz="4" w:space="0" w:color="auto"/>
              <w:bottom w:val="single" w:sz="4" w:space="0" w:color="auto"/>
              <w:right w:val="single" w:sz="4" w:space="0" w:color="auto"/>
            </w:tcBorders>
            <w:shd w:val="clear" w:color="auto" w:fill="auto"/>
            <w:vAlign w:val="center"/>
          </w:tcPr>
          <w:p w14:paraId="75BF6696"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1,88E+10</w:t>
            </w:r>
          </w:p>
        </w:tc>
        <w:tc>
          <w:tcPr>
            <w:tcW w:w="2835" w:type="dxa"/>
            <w:shd w:val="clear" w:color="auto" w:fill="auto"/>
            <w:noWrap/>
            <w:vAlign w:val="center"/>
            <w:hideMark/>
          </w:tcPr>
          <w:p w14:paraId="4ACF6D92"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1,51E+10</w:t>
            </w:r>
          </w:p>
        </w:tc>
      </w:tr>
      <w:tr w:rsidR="00E152A2" w:rsidRPr="00E0680F" w14:paraId="48E27508" w14:textId="77777777" w:rsidTr="00E152A2">
        <w:trPr>
          <w:trHeight w:val="315"/>
        </w:trPr>
        <w:tc>
          <w:tcPr>
            <w:tcW w:w="2835" w:type="dxa"/>
            <w:shd w:val="clear" w:color="auto" w:fill="auto"/>
            <w:noWrap/>
            <w:vAlign w:val="center"/>
            <w:hideMark/>
          </w:tcPr>
          <w:p w14:paraId="51F16E1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Tunisia</w:t>
            </w:r>
          </w:p>
        </w:tc>
        <w:tc>
          <w:tcPr>
            <w:tcW w:w="2067" w:type="dxa"/>
            <w:tcBorders>
              <w:top w:val="nil"/>
              <w:left w:val="single" w:sz="4" w:space="0" w:color="auto"/>
              <w:bottom w:val="single" w:sz="4" w:space="0" w:color="auto"/>
              <w:right w:val="single" w:sz="4" w:space="0" w:color="auto"/>
            </w:tcBorders>
            <w:shd w:val="clear" w:color="auto" w:fill="auto"/>
            <w:vAlign w:val="center"/>
          </w:tcPr>
          <w:p w14:paraId="3618F791"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1,24E+10</w:t>
            </w:r>
          </w:p>
        </w:tc>
        <w:tc>
          <w:tcPr>
            <w:tcW w:w="2835" w:type="dxa"/>
            <w:shd w:val="clear" w:color="auto" w:fill="auto"/>
            <w:noWrap/>
            <w:vAlign w:val="center"/>
            <w:hideMark/>
          </w:tcPr>
          <w:p w14:paraId="76DE4AA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9,92E+09</w:t>
            </w:r>
          </w:p>
        </w:tc>
      </w:tr>
      <w:tr w:rsidR="00E152A2" w:rsidRPr="00E0680F" w14:paraId="5C9DD57E" w14:textId="77777777" w:rsidTr="00E152A2">
        <w:trPr>
          <w:trHeight w:val="315"/>
        </w:trPr>
        <w:tc>
          <w:tcPr>
            <w:tcW w:w="2835" w:type="dxa"/>
            <w:shd w:val="clear" w:color="auto" w:fill="auto"/>
            <w:noWrap/>
            <w:vAlign w:val="center"/>
            <w:hideMark/>
          </w:tcPr>
          <w:p w14:paraId="32B08CB3"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Botswana</w:t>
            </w:r>
          </w:p>
        </w:tc>
        <w:tc>
          <w:tcPr>
            <w:tcW w:w="2067" w:type="dxa"/>
            <w:tcBorders>
              <w:top w:val="nil"/>
              <w:left w:val="single" w:sz="4" w:space="0" w:color="auto"/>
              <w:bottom w:val="single" w:sz="4" w:space="0" w:color="auto"/>
              <w:right w:val="single" w:sz="4" w:space="0" w:color="auto"/>
            </w:tcBorders>
            <w:shd w:val="clear" w:color="auto" w:fill="auto"/>
            <w:vAlign w:val="center"/>
          </w:tcPr>
          <w:p w14:paraId="3A126BDF"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3,77E+08</w:t>
            </w:r>
          </w:p>
        </w:tc>
        <w:tc>
          <w:tcPr>
            <w:tcW w:w="2835" w:type="dxa"/>
            <w:shd w:val="clear" w:color="auto" w:fill="auto"/>
            <w:noWrap/>
            <w:vAlign w:val="center"/>
            <w:hideMark/>
          </w:tcPr>
          <w:p w14:paraId="6FC1105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3,02E+08</w:t>
            </w:r>
          </w:p>
        </w:tc>
      </w:tr>
      <w:tr w:rsidR="00E152A2" w:rsidRPr="00E0680F" w14:paraId="6066EA8E" w14:textId="77777777" w:rsidTr="00E152A2">
        <w:trPr>
          <w:trHeight w:val="300"/>
        </w:trPr>
        <w:tc>
          <w:tcPr>
            <w:tcW w:w="2835" w:type="dxa"/>
            <w:shd w:val="clear" w:color="auto" w:fill="auto"/>
            <w:noWrap/>
            <w:vAlign w:val="center"/>
            <w:hideMark/>
          </w:tcPr>
          <w:p w14:paraId="2E14199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Cuba</w:t>
            </w:r>
          </w:p>
        </w:tc>
        <w:tc>
          <w:tcPr>
            <w:tcW w:w="2067" w:type="dxa"/>
            <w:tcBorders>
              <w:top w:val="nil"/>
              <w:left w:val="single" w:sz="4" w:space="0" w:color="auto"/>
              <w:bottom w:val="single" w:sz="4" w:space="0" w:color="auto"/>
              <w:right w:val="single" w:sz="4" w:space="0" w:color="auto"/>
            </w:tcBorders>
            <w:shd w:val="clear" w:color="auto" w:fill="auto"/>
            <w:vAlign w:val="center"/>
          </w:tcPr>
          <w:p w14:paraId="542789E1"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1,62E+10</w:t>
            </w:r>
          </w:p>
        </w:tc>
        <w:tc>
          <w:tcPr>
            <w:tcW w:w="2835" w:type="dxa"/>
            <w:shd w:val="clear" w:color="auto" w:fill="auto"/>
            <w:noWrap/>
            <w:vAlign w:val="center"/>
            <w:hideMark/>
          </w:tcPr>
          <w:p w14:paraId="0BE1618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1,29E+10</w:t>
            </w:r>
          </w:p>
        </w:tc>
      </w:tr>
      <w:tr w:rsidR="00E152A2" w:rsidRPr="00E0680F" w14:paraId="0F77F45D" w14:textId="77777777" w:rsidTr="00E152A2">
        <w:trPr>
          <w:trHeight w:val="300"/>
        </w:trPr>
        <w:tc>
          <w:tcPr>
            <w:tcW w:w="2835" w:type="dxa"/>
            <w:shd w:val="clear" w:color="auto" w:fill="auto"/>
            <w:noWrap/>
            <w:vAlign w:val="center"/>
            <w:hideMark/>
          </w:tcPr>
          <w:p w14:paraId="67412F1D"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Dominica</w:t>
            </w:r>
          </w:p>
        </w:tc>
        <w:tc>
          <w:tcPr>
            <w:tcW w:w="2067" w:type="dxa"/>
            <w:tcBorders>
              <w:top w:val="nil"/>
              <w:left w:val="single" w:sz="4" w:space="0" w:color="auto"/>
              <w:bottom w:val="single" w:sz="4" w:space="0" w:color="auto"/>
              <w:right w:val="single" w:sz="4" w:space="0" w:color="auto"/>
            </w:tcBorders>
            <w:shd w:val="clear" w:color="auto" w:fill="auto"/>
            <w:vAlign w:val="center"/>
          </w:tcPr>
          <w:p w14:paraId="4AB94A18"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2,88E+07</w:t>
            </w:r>
          </w:p>
        </w:tc>
        <w:tc>
          <w:tcPr>
            <w:tcW w:w="2835" w:type="dxa"/>
            <w:shd w:val="clear" w:color="auto" w:fill="auto"/>
            <w:noWrap/>
            <w:vAlign w:val="center"/>
            <w:hideMark/>
          </w:tcPr>
          <w:p w14:paraId="415C5D6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2,31E+07</w:t>
            </w:r>
          </w:p>
        </w:tc>
      </w:tr>
      <w:tr w:rsidR="00E152A2" w:rsidRPr="00E0680F" w14:paraId="5544185A" w14:textId="77777777" w:rsidTr="00E152A2">
        <w:trPr>
          <w:trHeight w:val="315"/>
        </w:trPr>
        <w:tc>
          <w:tcPr>
            <w:tcW w:w="2835" w:type="dxa"/>
            <w:shd w:val="clear" w:color="auto" w:fill="auto"/>
            <w:noWrap/>
            <w:vAlign w:val="center"/>
            <w:hideMark/>
          </w:tcPr>
          <w:p w14:paraId="07E6534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Egypt</w:t>
            </w:r>
          </w:p>
        </w:tc>
        <w:tc>
          <w:tcPr>
            <w:tcW w:w="2067" w:type="dxa"/>
            <w:tcBorders>
              <w:top w:val="nil"/>
              <w:left w:val="single" w:sz="4" w:space="0" w:color="auto"/>
              <w:bottom w:val="single" w:sz="4" w:space="0" w:color="auto"/>
              <w:right w:val="single" w:sz="4" w:space="0" w:color="auto"/>
            </w:tcBorders>
            <w:shd w:val="clear" w:color="auto" w:fill="auto"/>
            <w:vAlign w:val="center"/>
          </w:tcPr>
          <w:p w14:paraId="2A149252"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5,20E+10</w:t>
            </w:r>
          </w:p>
        </w:tc>
        <w:tc>
          <w:tcPr>
            <w:tcW w:w="2835" w:type="dxa"/>
            <w:shd w:val="clear" w:color="auto" w:fill="auto"/>
            <w:noWrap/>
            <w:vAlign w:val="center"/>
            <w:hideMark/>
          </w:tcPr>
          <w:p w14:paraId="723E25F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4,16E+10</w:t>
            </w:r>
          </w:p>
        </w:tc>
      </w:tr>
      <w:tr w:rsidR="00E152A2" w:rsidRPr="00E0680F" w14:paraId="561DC6AC" w14:textId="77777777" w:rsidTr="00E152A2">
        <w:trPr>
          <w:trHeight w:val="300"/>
        </w:trPr>
        <w:tc>
          <w:tcPr>
            <w:tcW w:w="2835" w:type="dxa"/>
            <w:shd w:val="clear" w:color="auto" w:fill="auto"/>
            <w:noWrap/>
            <w:vAlign w:val="center"/>
            <w:hideMark/>
          </w:tcPr>
          <w:p w14:paraId="30670C7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Gabon</w:t>
            </w:r>
          </w:p>
        </w:tc>
        <w:tc>
          <w:tcPr>
            <w:tcW w:w="2067" w:type="dxa"/>
            <w:tcBorders>
              <w:top w:val="nil"/>
              <w:left w:val="single" w:sz="4" w:space="0" w:color="auto"/>
              <w:bottom w:val="single" w:sz="4" w:space="0" w:color="auto"/>
              <w:right w:val="single" w:sz="4" w:space="0" w:color="auto"/>
            </w:tcBorders>
            <w:shd w:val="clear" w:color="auto" w:fill="auto"/>
            <w:vAlign w:val="center"/>
          </w:tcPr>
          <w:p w14:paraId="7C54F30F"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1,31E+09</w:t>
            </w:r>
          </w:p>
        </w:tc>
        <w:tc>
          <w:tcPr>
            <w:tcW w:w="2835" w:type="dxa"/>
            <w:shd w:val="clear" w:color="auto" w:fill="auto"/>
            <w:noWrap/>
            <w:vAlign w:val="center"/>
            <w:hideMark/>
          </w:tcPr>
          <w:p w14:paraId="61FD868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1,05E+09</w:t>
            </w:r>
          </w:p>
        </w:tc>
      </w:tr>
      <w:tr w:rsidR="00E152A2" w:rsidRPr="00E0680F" w14:paraId="264A932B" w14:textId="77777777" w:rsidTr="00E152A2">
        <w:trPr>
          <w:trHeight w:val="300"/>
        </w:trPr>
        <w:tc>
          <w:tcPr>
            <w:tcW w:w="2835" w:type="dxa"/>
            <w:shd w:val="clear" w:color="auto" w:fill="auto"/>
            <w:noWrap/>
            <w:vAlign w:val="center"/>
            <w:hideMark/>
          </w:tcPr>
          <w:p w14:paraId="4F5B9D15"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Grenada</w:t>
            </w:r>
          </w:p>
        </w:tc>
        <w:tc>
          <w:tcPr>
            <w:tcW w:w="2067" w:type="dxa"/>
            <w:tcBorders>
              <w:top w:val="nil"/>
              <w:left w:val="single" w:sz="4" w:space="0" w:color="auto"/>
              <w:bottom w:val="single" w:sz="4" w:space="0" w:color="auto"/>
              <w:right w:val="single" w:sz="4" w:space="0" w:color="auto"/>
            </w:tcBorders>
            <w:shd w:val="clear" w:color="auto" w:fill="auto"/>
            <w:vAlign w:val="center"/>
          </w:tcPr>
          <w:p w14:paraId="08A61E5A"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6,38E+08</w:t>
            </w:r>
          </w:p>
        </w:tc>
        <w:tc>
          <w:tcPr>
            <w:tcW w:w="2835" w:type="dxa"/>
            <w:shd w:val="clear" w:color="auto" w:fill="auto"/>
            <w:noWrap/>
            <w:vAlign w:val="center"/>
            <w:hideMark/>
          </w:tcPr>
          <w:p w14:paraId="67E70F8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5,10E+08</w:t>
            </w:r>
          </w:p>
        </w:tc>
      </w:tr>
      <w:tr w:rsidR="00E152A2" w:rsidRPr="00E0680F" w14:paraId="54EE8911" w14:textId="77777777" w:rsidTr="00E152A2">
        <w:trPr>
          <w:trHeight w:val="315"/>
        </w:trPr>
        <w:tc>
          <w:tcPr>
            <w:tcW w:w="2835" w:type="dxa"/>
            <w:shd w:val="clear" w:color="auto" w:fill="auto"/>
            <w:noWrap/>
            <w:vAlign w:val="center"/>
            <w:hideMark/>
          </w:tcPr>
          <w:p w14:paraId="15FCA12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Indonesia</w:t>
            </w:r>
          </w:p>
        </w:tc>
        <w:tc>
          <w:tcPr>
            <w:tcW w:w="2067" w:type="dxa"/>
            <w:tcBorders>
              <w:top w:val="nil"/>
              <w:left w:val="single" w:sz="4" w:space="0" w:color="auto"/>
              <w:bottom w:val="single" w:sz="4" w:space="0" w:color="auto"/>
              <w:right w:val="single" w:sz="4" w:space="0" w:color="auto"/>
            </w:tcBorders>
            <w:shd w:val="clear" w:color="auto" w:fill="auto"/>
            <w:vAlign w:val="center"/>
          </w:tcPr>
          <w:p w14:paraId="17BF286B"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1,51E+11</w:t>
            </w:r>
          </w:p>
        </w:tc>
        <w:tc>
          <w:tcPr>
            <w:tcW w:w="2835" w:type="dxa"/>
            <w:shd w:val="clear" w:color="auto" w:fill="auto"/>
            <w:noWrap/>
            <w:vAlign w:val="center"/>
            <w:hideMark/>
          </w:tcPr>
          <w:p w14:paraId="1B7E3CC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1,21E+11</w:t>
            </w:r>
          </w:p>
        </w:tc>
      </w:tr>
      <w:tr w:rsidR="00E152A2" w:rsidRPr="00E0680F" w14:paraId="089831DA" w14:textId="77777777" w:rsidTr="00E152A2">
        <w:trPr>
          <w:trHeight w:val="315"/>
        </w:trPr>
        <w:tc>
          <w:tcPr>
            <w:tcW w:w="2835" w:type="dxa"/>
            <w:shd w:val="clear" w:color="auto" w:fill="auto"/>
            <w:noWrap/>
            <w:vAlign w:val="center"/>
            <w:hideMark/>
          </w:tcPr>
          <w:p w14:paraId="5E0D24CB"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Jamaica</w:t>
            </w:r>
          </w:p>
        </w:tc>
        <w:tc>
          <w:tcPr>
            <w:tcW w:w="2067" w:type="dxa"/>
            <w:tcBorders>
              <w:top w:val="nil"/>
              <w:left w:val="single" w:sz="4" w:space="0" w:color="auto"/>
              <w:bottom w:val="single" w:sz="4" w:space="0" w:color="auto"/>
              <w:right w:val="single" w:sz="4" w:space="0" w:color="auto"/>
            </w:tcBorders>
            <w:shd w:val="clear" w:color="auto" w:fill="auto"/>
            <w:vAlign w:val="center"/>
          </w:tcPr>
          <w:p w14:paraId="394974DC"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9,11E+09</w:t>
            </w:r>
          </w:p>
        </w:tc>
        <w:tc>
          <w:tcPr>
            <w:tcW w:w="2835" w:type="dxa"/>
            <w:shd w:val="clear" w:color="auto" w:fill="auto"/>
            <w:noWrap/>
            <w:vAlign w:val="center"/>
            <w:hideMark/>
          </w:tcPr>
          <w:p w14:paraId="5214F217"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7,29E+09</w:t>
            </w:r>
          </w:p>
        </w:tc>
      </w:tr>
      <w:tr w:rsidR="00E152A2" w:rsidRPr="00E0680F" w14:paraId="7135E01D" w14:textId="77777777" w:rsidTr="00E152A2">
        <w:trPr>
          <w:trHeight w:val="315"/>
        </w:trPr>
        <w:tc>
          <w:tcPr>
            <w:tcW w:w="2835" w:type="dxa"/>
            <w:shd w:val="clear" w:color="auto" w:fill="auto"/>
            <w:noWrap/>
            <w:vAlign w:val="center"/>
            <w:hideMark/>
          </w:tcPr>
          <w:p w14:paraId="51BD3556"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Peru</w:t>
            </w:r>
          </w:p>
        </w:tc>
        <w:tc>
          <w:tcPr>
            <w:tcW w:w="2067" w:type="dxa"/>
            <w:tcBorders>
              <w:top w:val="nil"/>
              <w:left w:val="single" w:sz="4" w:space="0" w:color="auto"/>
              <w:bottom w:val="single" w:sz="4" w:space="0" w:color="auto"/>
              <w:right w:val="single" w:sz="4" w:space="0" w:color="auto"/>
            </w:tcBorders>
            <w:shd w:val="clear" w:color="auto" w:fill="auto"/>
            <w:vAlign w:val="center"/>
          </w:tcPr>
          <w:p w14:paraId="62B40679"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3,88E+10</w:t>
            </w:r>
          </w:p>
        </w:tc>
        <w:tc>
          <w:tcPr>
            <w:tcW w:w="2835" w:type="dxa"/>
            <w:shd w:val="clear" w:color="auto" w:fill="auto"/>
            <w:noWrap/>
            <w:vAlign w:val="center"/>
            <w:hideMark/>
          </w:tcPr>
          <w:p w14:paraId="2F692ED1"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3,10E+10</w:t>
            </w:r>
          </w:p>
        </w:tc>
      </w:tr>
      <w:tr w:rsidR="00E152A2" w:rsidRPr="00E0680F" w14:paraId="23D4F999" w14:textId="77777777" w:rsidTr="00E152A2">
        <w:trPr>
          <w:trHeight w:val="300"/>
        </w:trPr>
        <w:tc>
          <w:tcPr>
            <w:tcW w:w="2835" w:type="dxa"/>
            <w:shd w:val="clear" w:color="auto" w:fill="auto"/>
            <w:noWrap/>
            <w:vAlign w:val="center"/>
            <w:hideMark/>
          </w:tcPr>
          <w:p w14:paraId="3AE3B0B9"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Republic of Moldova</w:t>
            </w:r>
          </w:p>
        </w:tc>
        <w:tc>
          <w:tcPr>
            <w:tcW w:w="2067" w:type="dxa"/>
            <w:tcBorders>
              <w:top w:val="nil"/>
              <w:left w:val="single" w:sz="4" w:space="0" w:color="auto"/>
              <w:bottom w:val="single" w:sz="4" w:space="0" w:color="auto"/>
              <w:right w:val="single" w:sz="4" w:space="0" w:color="auto"/>
            </w:tcBorders>
            <w:shd w:val="clear" w:color="auto" w:fill="auto"/>
            <w:vAlign w:val="center"/>
          </w:tcPr>
          <w:p w14:paraId="4BFF6A2B"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2,45E+09</w:t>
            </w:r>
          </w:p>
        </w:tc>
        <w:tc>
          <w:tcPr>
            <w:tcW w:w="2835" w:type="dxa"/>
            <w:shd w:val="clear" w:color="auto" w:fill="auto"/>
            <w:noWrap/>
            <w:vAlign w:val="center"/>
            <w:hideMark/>
          </w:tcPr>
          <w:p w14:paraId="2098DFF8"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1,96E+09</w:t>
            </w:r>
          </w:p>
        </w:tc>
      </w:tr>
      <w:tr w:rsidR="00E152A2" w:rsidRPr="00E0680F" w14:paraId="38936123" w14:textId="77777777" w:rsidTr="00E152A2">
        <w:trPr>
          <w:trHeight w:val="300"/>
        </w:trPr>
        <w:tc>
          <w:tcPr>
            <w:tcW w:w="2835" w:type="dxa"/>
            <w:shd w:val="clear" w:color="auto" w:fill="auto"/>
            <w:noWrap/>
            <w:vAlign w:val="center"/>
            <w:hideMark/>
          </w:tcPr>
          <w:p w14:paraId="3C78278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Saint Lucia</w:t>
            </w:r>
          </w:p>
        </w:tc>
        <w:tc>
          <w:tcPr>
            <w:tcW w:w="2067" w:type="dxa"/>
            <w:tcBorders>
              <w:top w:val="nil"/>
              <w:left w:val="single" w:sz="4" w:space="0" w:color="auto"/>
              <w:bottom w:val="single" w:sz="4" w:space="0" w:color="auto"/>
              <w:right w:val="single" w:sz="4" w:space="0" w:color="auto"/>
            </w:tcBorders>
            <w:shd w:val="clear" w:color="auto" w:fill="auto"/>
            <w:vAlign w:val="center"/>
          </w:tcPr>
          <w:p w14:paraId="6890D0FC"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2,25E+09</w:t>
            </w:r>
          </w:p>
        </w:tc>
        <w:tc>
          <w:tcPr>
            <w:tcW w:w="2835" w:type="dxa"/>
            <w:shd w:val="clear" w:color="auto" w:fill="auto"/>
            <w:noWrap/>
            <w:vAlign w:val="center"/>
            <w:hideMark/>
          </w:tcPr>
          <w:p w14:paraId="16AE522E"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1,80E+09</w:t>
            </w:r>
          </w:p>
        </w:tc>
      </w:tr>
      <w:tr w:rsidR="00E152A2" w:rsidRPr="00E0680F" w14:paraId="1E5D00B9" w14:textId="77777777" w:rsidTr="00E152A2">
        <w:trPr>
          <w:trHeight w:val="300"/>
        </w:trPr>
        <w:tc>
          <w:tcPr>
            <w:tcW w:w="2835" w:type="dxa"/>
            <w:shd w:val="clear" w:color="auto" w:fill="auto"/>
            <w:noWrap/>
            <w:vAlign w:val="center"/>
            <w:hideMark/>
          </w:tcPr>
          <w:p w14:paraId="09025EEC"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Suriname</w:t>
            </w:r>
          </w:p>
        </w:tc>
        <w:tc>
          <w:tcPr>
            <w:tcW w:w="2067" w:type="dxa"/>
            <w:tcBorders>
              <w:top w:val="nil"/>
              <w:left w:val="single" w:sz="4" w:space="0" w:color="auto"/>
              <w:bottom w:val="single" w:sz="4" w:space="0" w:color="auto"/>
              <w:right w:val="single" w:sz="4" w:space="0" w:color="auto"/>
            </w:tcBorders>
            <w:shd w:val="clear" w:color="auto" w:fill="auto"/>
            <w:vAlign w:val="center"/>
          </w:tcPr>
          <w:p w14:paraId="3B004A18"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1,48E+09</w:t>
            </w:r>
          </w:p>
        </w:tc>
        <w:tc>
          <w:tcPr>
            <w:tcW w:w="2835" w:type="dxa"/>
            <w:shd w:val="clear" w:color="auto" w:fill="auto"/>
            <w:noWrap/>
            <w:vAlign w:val="center"/>
            <w:hideMark/>
          </w:tcPr>
          <w:p w14:paraId="152743B4"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1,19E+09</w:t>
            </w:r>
          </w:p>
        </w:tc>
      </w:tr>
      <w:tr w:rsidR="00E152A2" w:rsidRPr="00E0680F" w14:paraId="7B325362" w14:textId="77777777" w:rsidTr="00E152A2">
        <w:trPr>
          <w:trHeight w:val="315"/>
        </w:trPr>
        <w:tc>
          <w:tcPr>
            <w:tcW w:w="2835" w:type="dxa"/>
            <w:shd w:val="clear" w:color="auto" w:fill="auto"/>
            <w:noWrap/>
            <w:vAlign w:val="center"/>
            <w:hideMark/>
          </w:tcPr>
          <w:p w14:paraId="70F172C0"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eastAsia="Times New Roman" w:hAnsiTheme="minorHAnsi" w:cstheme="minorHAnsi"/>
                <w:color w:val="000000"/>
              </w:rPr>
              <w:t>Uruguay</w:t>
            </w:r>
          </w:p>
        </w:tc>
        <w:tc>
          <w:tcPr>
            <w:tcW w:w="2067" w:type="dxa"/>
            <w:tcBorders>
              <w:top w:val="nil"/>
              <w:left w:val="single" w:sz="4" w:space="0" w:color="auto"/>
              <w:bottom w:val="single" w:sz="4" w:space="0" w:color="auto"/>
              <w:right w:val="single" w:sz="4" w:space="0" w:color="auto"/>
            </w:tcBorders>
            <w:shd w:val="clear" w:color="auto" w:fill="auto"/>
            <w:vAlign w:val="center"/>
          </w:tcPr>
          <w:p w14:paraId="79CC1CC4" w14:textId="77777777" w:rsidR="00E152A2" w:rsidRPr="00E152A2" w:rsidRDefault="00E152A2" w:rsidP="00E152A2">
            <w:pPr>
              <w:spacing w:after="0" w:line="240" w:lineRule="auto"/>
              <w:jc w:val="center"/>
              <w:rPr>
                <w:rFonts w:asciiTheme="minorHAnsi" w:hAnsiTheme="minorHAnsi" w:cstheme="minorHAnsi"/>
                <w:color w:val="000000"/>
              </w:rPr>
            </w:pPr>
            <w:r w:rsidRPr="00E152A2">
              <w:rPr>
                <w:rFonts w:asciiTheme="minorHAnsi" w:hAnsiTheme="minorHAnsi" w:cstheme="minorHAnsi"/>
                <w:color w:val="000000"/>
              </w:rPr>
              <w:t>3,85E+09</w:t>
            </w:r>
          </w:p>
        </w:tc>
        <w:tc>
          <w:tcPr>
            <w:tcW w:w="2835" w:type="dxa"/>
            <w:shd w:val="clear" w:color="auto" w:fill="auto"/>
            <w:noWrap/>
            <w:vAlign w:val="center"/>
            <w:hideMark/>
          </w:tcPr>
          <w:p w14:paraId="2678967F" w14:textId="77777777" w:rsidR="00E152A2" w:rsidRPr="00E152A2" w:rsidRDefault="00E152A2" w:rsidP="00E152A2">
            <w:pPr>
              <w:spacing w:after="0" w:line="240" w:lineRule="auto"/>
              <w:jc w:val="center"/>
              <w:rPr>
                <w:rFonts w:asciiTheme="minorHAnsi" w:eastAsia="Times New Roman" w:hAnsiTheme="minorHAnsi" w:cstheme="minorHAnsi"/>
                <w:color w:val="000000"/>
              </w:rPr>
            </w:pPr>
            <w:r w:rsidRPr="00E152A2">
              <w:rPr>
                <w:rFonts w:asciiTheme="minorHAnsi" w:hAnsiTheme="minorHAnsi" w:cstheme="minorHAnsi"/>
                <w:color w:val="000000"/>
              </w:rPr>
              <w:t>3,08E+09</w:t>
            </w:r>
          </w:p>
        </w:tc>
      </w:tr>
    </w:tbl>
    <w:p w14:paraId="4E3E638B" w14:textId="77777777" w:rsidR="00E152A2" w:rsidRDefault="00E152A2" w:rsidP="00E152A2">
      <w:pPr>
        <w:rPr>
          <w:lang w:eastAsia="en-US"/>
        </w:rPr>
      </w:pPr>
    </w:p>
    <w:p w14:paraId="742007B9" w14:textId="77777777" w:rsidR="003325A0" w:rsidRDefault="003325A0" w:rsidP="00E152A2">
      <w:pPr>
        <w:rPr>
          <w:lang w:eastAsia="en-US"/>
        </w:rPr>
      </w:pPr>
    </w:p>
    <w:p w14:paraId="0D07E06A" w14:textId="77777777" w:rsidR="003325A0" w:rsidRDefault="003325A0" w:rsidP="00E152A2">
      <w:pPr>
        <w:rPr>
          <w:lang w:eastAsia="en-US"/>
        </w:rPr>
      </w:pPr>
    </w:p>
    <w:p w14:paraId="614113B0" w14:textId="77777777" w:rsidR="003325A0" w:rsidRDefault="003325A0" w:rsidP="00E152A2">
      <w:pPr>
        <w:rPr>
          <w:lang w:eastAsia="en-US"/>
        </w:rPr>
      </w:pPr>
    </w:p>
    <w:p w14:paraId="60C2A6A9" w14:textId="77777777" w:rsidR="003325A0" w:rsidRDefault="003325A0" w:rsidP="00E152A2">
      <w:pPr>
        <w:rPr>
          <w:lang w:eastAsia="en-US"/>
        </w:rPr>
      </w:pPr>
    </w:p>
    <w:p w14:paraId="2F1D83C2" w14:textId="77777777" w:rsidR="003325A0" w:rsidRDefault="003325A0" w:rsidP="00E152A2">
      <w:pPr>
        <w:rPr>
          <w:lang w:eastAsia="en-US"/>
        </w:rPr>
      </w:pPr>
    </w:p>
    <w:p w14:paraId="32C0BFD4" w14:textId="77777777" w:rsidR="003325A0" w:rsidRDefault="003325A0" w:rsidP="00E152A2">
      <w:pPr>
        <w:rPr>
          <w:lang w:eastAsia="en-US"/>
        </w:rPr>
      </w:pPr>
    </w:p>
    <w:p w14:paraId="40F0C313" w14:textId="77777777" w:rsidR="003325A0" w:rsidRDefault="003325A0" w:rsidP="00E152A2">
      <w:pPr>
        <w:rPr>
          <w:lang w:eastAsia="en-US"/>
        </w:rPr>
      </w:pPr>
    </w:p>
    <w:p w14:paraId="004E786C" w14:textId="77777777" w:rsidR="003325A0" w:rsidRDefault="003325A0" w:rsidP="00E152A2">
      <w:pPr>
        <w:rPr>
          <w:lang w:eastAsia="en-US"/>
        </w:rPr>
      </w:pPr>
    </w:p>
    <w:p w14:paraId="706C808D" w14:textId="77777777" w:rsidR="003325A0" w:rsidRDefault="003325A0" w:rsidP="00E152A2">
      <w:pPr>
        <w:rPr>
          <w:lang w:eastAsia="en-US"/>
        </w:rPr>
      </w:pPr>
    </w:p>
    <w:p w14:paraId="62E694B6" w14:textId="77777777" w:rsidR="003325A0" w:rsidRDefault="003325A0" w:rsidP="00E152A2">
      <w:pPr>
        <w:rPr>
          <w:lang w:eastAsia="en-US"/>
        </w:rPr>
      </w:pPr>
    </w:p>
    <w:p w14:paraId="3DA9C8C9" w14:textId="77777777" w:rsidR="003325A0" w:rsidRDefault="003325A0" w:rsidP="00E152A2">
      <w:pPr>
        <w:rPr>
          <w:lang w:eastAsia="en-US"/>
        </w:rPr>
      </w:pPr>
    </w:p>
    <w:p w14:paraId="698A38F0" w14:textId="30A54329" w:rsidR="003325A0" w:rsidRDefault="003325A0" w:rsidP="003325A0">
      <w:pPr>
        <w:pStyle w:val="Lgende"/>
      </w:pPr>
      <w:bookmarkStart w:id="16" w:name="_Toc178159150"/>
      <w:r>
        <w:t xml:space="preserve">Table </w:t>
      </w:r>
      <w:r w:rsidR="00EB2854">
        <w:t>SI</w:t>
      </w:r>
      <w:r>
        <w:fldChar w:fldCharType="begin"/>
      </w:r>
      <w:r>
        <w:instrText xml:space="preserve"> SEQ Table \* ARABIC </w:instrText>
      </w:r>
      <w:r>
        <w:fldChar w:fldCharType="separate"/>
      </w:r>
      <w:r w:rsidR="009830A3">
        <w:rPr>
          <w:noProof/>
        </w:rPr>
        <w:t>3</w:t>
      </w:r>
      <w:r>
        <w:fldChar w:fldCharType="end"/>
      </w:r>
      <w:r>
        <w:t xml:space="preserve"> - A</w:t>
      </w:r>
      <w:r w:rsidRPr="007F321D">
        <w:t>llocation t</w:t>
      </w:r>
      <w:r>
        <w:t>o the transport sector in the FHN reference countries</w:t>
      </w:r>
      <w:bookmarkEnd w:id="16"/>
    </w:p>
    <w:tbl>
      <w:tblPr>
        <w:tblW w:w="5949" w:type="dxa"/>
        <w:jc w:val="center"/>
        <w:tblCellMar>
          <w:left w:w="70" w:type="dxa"/>
          <w:right w:w="70" w:type="dxa"/>
        </w:tblCellMar>
        <w:tblLook w:val="04A0" w:firstRow="1" w:lastRow="0" w:firstColumn="1" w:lastColumn="0" w:noHBand="0" w:noVBand="1"/>
      </w:tblPr>
      <w:tblGrid>
        <w:gridCol w:w="3380"/>
        <w:gridCol w:w="2569"/>
      </w:tblGrid>
      <w:tr w:rsidR="003325A0" w:rsidRPr="003325A0" w14:paraId="6A5959A7" w14:textId="77777777" w:rsidTr="003325A0">
        <w:trPr>
          <w:trHeight w:val="288"/>
          <w:jc w:val="center"/>
        </w:trPr>
        <w:tc>
          <w:tcPr>
            <w:tcW w:w="33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DCF3C9"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Reference countries</w:t>
            </w:r>
          </w:p>
        </w:tc>
        <w:tc>
          <w:tcPr>
            <w:tcW w:w="2569" w:type="dxa"/>
            <w:tcBorders>
              <w:top w:val="single" w:sz="4" w:space="0" w:color="auto"/>
              <w:left w:val="nil"/>
              <w:bottom w:val="single" w:sz="4" w:space="0" w:color="auto"/>
              <w:right w:val="single" w:sz="4" w:space="0" w:color="auto"/>
            </w:tcBorders>
            <w:shd w:val="clear" w:color="auto" w:fill="auto"/>
            <w:noWrap/>
            <w:vAlign w:val="center"/>
            <w:hideMark/>
          </w:tcPr>
          <w:p w14:paraId="1A81384B"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 xml:space="preserve">% </w:t>
            </w:r>
            <w:proofErr w:type="spellStart"/>
            <w:r w:rsidRPr="003325A0">
              <w:rPr>
                <w:rFonts w:eastAsia="Times New Roman"/>
                <w:b/>
                <w:bCs/>
                <w:color w:val="000000"/>
                <w:lang w:val="fr-FR"/>
              </w:rPr>
              <w:t>allocated</w:t>
            </w:r>
            <w:proofErr w:type="spellEnd"/>
            <w:r w:rsidRPr="003325A0">
              <w:rPr>
                <w:rFonts w:eastAsia="Times New Roman"/>
                <w:b/>
                <w:bCs/>
                <w:color w:val="000000"/>
                <w:lang w:val="fr-FR"/>
              </w:rPr>
              <w:t xml:space="preserve"> to transport</w:t>
            </w:r>
          </w:p>
        </w:tc>
      </w:tr>
      <w:tr w:rsidR="003325A0" w:rsidRPr="003325A0" w14:paraId="3095FD0B"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00D155A8" w14:textId="77777777" w:rsidR="003325A0" w:rsidRPr="003325A0" w:rsidRDefault="003325A0" w:rsidP="003325A0">
            <w:pPr>
              <w:spacing w:after="0" w:line="240" w:lineRule="auto"/>
              <w:jc w:val="center"/>
              <w:rPr>
                <w:rFonts w:eastAsia="Times New Roman"/>
                <w:b/>
                <w:bCs/>
                <w:color w:val="000000"/>
                <w:lang w:val="fr-FR"/>
              </w:rPr>
            </w:pPr>
            <w:proofErr w:type="spellStart"/>
            <w:r w:rsidRPr="003325A0">
              <w:rPr>
                <w:rFonts w:eastAsia="Times New Roman"/>
                <w:b/>
                <w:bCs/>
                <w:color w:val="000000"/>
                <w:lang w:val="fr-FR"/>
              </w:rPr>
              <w:t>Albania</w:t>
            </w:r>
            <w:proofErr w:type="spellEnd"/>
          </w:p>
        </w:tc>
        <w:tc>
          <w:tcPr>
            <w:tcW w:w="2569" w:type="dxa"/>
            <w:tcBorders>
              <w:top w:val="nil"/>
              <w:left w:val="nil"/>
              <w:bottom w:val="single" w:sz="4" w:space="0" w:color="auto"/>
              <w:right w:val="single" w:sz="4" w:space="0" w:color="auto"/>
            </w:tcBorders>
            <w:shd w:val="clear" w:color="auto" w:fill="auto"/>
            <w:noWrap/>
            <w:vAlign w:val="center"/>
            <w:hideMark/>
          </w:tcPr>
          <w:p w14:paraId="79CFB66A"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4,7%</w:t>
            </w:r>
          </w:p>
        </w:tc>
      </w:tr>
      <w:tr w:rsidR="003325A0" w:rsidRPr="003325A0" w14:paraId="4C6BC862"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051949AB"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Algeria</w:t>
            </w:r>
          </w:p>
        </w:tc>
        <w:tc>
          <w:tcPr>
            <w:tcW w:w="2569" w:type="dxa"/>
            <w:tcBorders>
              <w:top w:val="nil"/>
              <w:left w:val="nil"/>
              <w:bottom w:val="single" w:sz="4" w:space="0" w:color="auto"/>
              <w:right w:val="single" w:sz="4" w:space="0" w:color="auto"/>
            </w:tcBorders>
            <w:shd w:val="clear" w:color="auto" w:fill="auto"/>
            <w:noWrap/>
            <w:vAlign w:val="center"/>
            <w:hideMark/>
          </w:tcPr>
          <w:p w14:paraId="362BE137"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9,4%</w:t>
            </w:r>
          </w:p>
        </w:tc>
      </w:tr>
      <w:tr w:rsidR="003325A0" w:rsidRPr="003325A0" w14:paraId="3026720B"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5DF3236D"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Armenia</w:t>
            </w:r>
          </w:p>
        </w:tc>
        <w:tc>
          <w:tcPr>
            <w:tcW w:w="2569" w:type="dxa"/>
            <w:tcBorders>
              <w:top w:val="nil"/>
              <w:left w:val="nil"/>
              <w:bottom w:val="single" w:sz="4" w:space="0" w:color="auto"/>
              <w:right w:val="single" w:sz="4" w:space="0" w:color="auto"/>
            </w:tcBorders>
            <w:shd w:val="clear" w:color="auto" w:fill="auto"/>
            <w:noWrap/>
            <w:vAlign w:val="center"/>
            <w:hideMark/>
          </w:tcPr>
          <w:p w14:paraId="53A305E8"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5,3%</w:t>
            </w:r>
          </w:p>
        </w:tc>
      </w:tr>
      <w:tr w:rsidR="003325A0" w:rsidRPr="003325A0" w14:paraId="58EAD71D"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4DF1E4E4"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Costa Rica</w:t>
            </w:r>
          </w:p>
        </w:tc>
        <w:tc>
          <w:tcPr>
            <w:tcW w:w="2569" w:type="dxa"/>
            <w:tcBorders>
              <w:top w:val="nil"/>
              <w:left w:val="nil"/>
              <w:bottom w:val="single" w:sz="4" w:space="0" w:color="auto"/>
              <w:right w:val="single" w:sz="4" w:space="0" w:color="auto"/>
            </w:tcBorders>
            <w:shd w:val="clear" w:color="auto" w:fill="auto"/>
            <w:noWrap/>
            <w:vAlign w:val="center"/>
            <w:hideMark/>
          </w:tcPr>
          <w:p w14:paraId="53E6D0F3"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10,3%</w:t>
            </w:r>
          </w:p>
        </w:tc>
      </w:tr>
      <w:tr w:rsidR="003325A0" w:rsidRPr="003325A0" w14:paraId="4921584C"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444B4F66" w14:textId="77777777" w:rsidR="003325A0" w:rsidRPr="003325A0" w:rsidRDefault="003325A0" w:rsidP="003325A0">
            <w:pPr>
              <w:spacing w:after="0" w:line="240" w:lineRule="auto"/>
              <w:jc w:val="center"/>
              <w:rPr>
                <w:rFonts w:eastAsia="Times New Roman"/>
                <w:b/>
                <w:bCs/>
                <w:color w:val="000000"/>
                <w:lang w:val="fr-FR"/>
              </w:rPr>
            </w:pPr>
            <w:proofErr w:type="spellStart"/>
            <w:r w:rsidRPr="003325A0">
              <w:rPr>
                <w:rFonts w:eastAsia="Times New Roman"/>
                <w:b/>
                <w:bCs/>
                <w:color w:val="000000"/>
                <w:lang w:val="fr-FR"/>
              </w:rPr>
              <w:t>Dominican</w:t>
            </w:r>
            <w:proofErr w:type="spellEnd"/>
            <w:r w:rsidRPr="003325A0">
              <w:rPr>
                <w:rFonts w:eastAsia="Times New Roman"/>
                <w:b/>
                <w:bCs/>
                <w:color w:val="000000"/>
                <w:lang w:val="fr-FR"/>
              </w:rPr>
              <w:t xml:space="preserve"> Republic</w:t>
            </w:r>
          </w:p>
        </w:tc>
        <w:tc>
          <w:tcPr>
            <w:tcW w:w="2569" w:type="dxa"/>
            <w:tcBorders>
              <w:top w:val="nil"/>
              <w:left w:val="nil"/>
              <w:bottom w:val="single" w:sz="4" w:space="0" w:color="auto"/>
              <w:right w:val="single" w:sz="4" w:space="0" w:color="auto"/>
            </w:tcBorders>
            <w:shd w:val="clear" w:color="auto" w:fill="auto"/>
            <w:noWrap/>
            <w:vAlign w:val="center"/>
            <w:hideMark/>
          </w:tcPr>
          <w:p w14:paraId="1831CA0F"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7,5%</w:t>
            </w:r>
          </w:p>
        </w:tc>
      </w:tr>
      <w:tr w:rsidR="003325A0" w:rsidRPr="003325A0" w14:paraId="7DEE255A"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1F4533F4"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Fiji</w:t>
            </w:r>
          </w:p>
        </w:tc>
        <w:tc>
          <w:tcPr>
            <w:tcW w:w="2569" w:type="dxa"/>
            <w:tcBorders>
              <w:top w:val="nil"/>
              <w:left w:val="nil"/>
              <w:bottom w:val="single" w:sz="4" w:space="0" w:color="auto"/>
              <w:right w:val="single" w:sz="4" w:space="0" w:color="auto"/>
            </w:tcBorders>
            <w:shd w:val="clear" w:color="auto" w:fill="auto"/>
            <w:noWrap/>
            <w:vAlign w:val="center"/>
            <w:hideMark/>
          </w:tcPr>
          <w:p w14:paraId="3CE6D109"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5,4%</w:t>
            </w:r>
          </w:p>
        </w:tc>
      </w:tr>
      <w:tr w:rsidR="003325A0" w:rsidRPr="003325A0" w14:paraId="02DBAA58"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341BDACB"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Jordan</w:t>
            </w:r>
          </w:p>
        </w:tc>
        <w:tc>
          <w:tcPr>
            <w:tcW w:w="2569" w:type="dxa"/>
            <w:tcBorders>
              <w:top w:val="nil"/>
              <w:left w:val="nil"/>
              <w:bottom w:val="single" w:sz="4" w:space="0" w:color="auto"/>
              <w:right w:val="single" w:sz="4" w:space="0" w:color="auto"/>
            </w:tcBorders>
            <w:shd w:val="clear" w:color="auto" w:fill="auto"/>
            <w:noWrap/>
            <w:vAlign w:val="center"/>
            <w:hideMark/>
          </w:tcPr>
          <w:p w14:paraId="2BA56335"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14,7%</w:t>
            </w:r>
          </w:p>
        </w:tc>
      </w:tr>
      <w:tr w:rsidR="003325A0" w:rsidRPr="003325A0" w14:paraId="18638CCC"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4022AD63"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Philippines</w:t>
            </w:r>
          </w:p>
        </w:tc>
        <w:tc>
          <w:tcPr>
            <w:tcW w:w="2569" w:type="dxa"/>
            <w:tcBorders>
              <w:top w:val="nil"/>
              <w:left w:val="nil"/>
              <w:bottom w:val="single" w:sz="4" w:space="0" w:color="auto"/>
              <w:right w:val="single" w:sz="4" w:space="0" w:color="auto"/>
            </w:tcBorders>
            <w:shd w:val="clear" w:color="auto" w:fill="auto"/>
            <w:noWrap/>
            <w:vAlign w:val="center"/>
            <w:hideMark/>
          </w:tcPr>
          <w:p w14:paraId="0D628A62"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14,2%</w:t>
            </w:r>
          </w:p>
        </w:tc>
      </w:tr>
      <w:tr w:rsidR="003325A0" w:rsidRPr="003325A0" w14:paraId="0346B9E1"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3E1D349E"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Samoa</w:t>
            </w:r>
          </w:p>
        </w:tc>
        <w:tc>
          <w:tcPr>
            <w:tcW w:w="2569" w:type="dxa"/>
            <w:tcBorders>
              <w:top w:val="nil"/>
              <w:left w:val="nil"/>
              <w:bottom w:val="single" w:sz="4" w:space="0" w:color="auto"/>
              <w:right w:val="single" w:sz="4" w:space="0" w:color="auto"/>
            </w:tcBorders>
            <w:shd w:val="clear" w:color="auto" w:fill="auto"/>
            <w:noWrap/>
            <w:vAlign w:val="center"/>
            <w:hideMark/>
          </w:tcPr>
          <w:p w14:paraId="01786852"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5,8%</w:t>
            </w:r>
          </w:p>
        </w:tc>
      </w:tr>
      <w:tr w:rsidR="003325A0" w:rsidRPr="003325A0" w14:paraId="0421BC4B"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4B55A709"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Sri Lanka</w:t>
            </w:r>
          </w:p>
        </w:tc>
        <w:tc>
          <w:tcPr>
            <w:tcW w:w="2569" w:type="dxa"/>
            <w:tcBorders>
              <w:top w:val="nil"/>
              <w:left w:val="nil"/>
              <w:bottom w:val="single" w:sz="4" w:space="0" w:color="auto"/>
              <w:right w:val="single" w:sz="4" w:space="0" w:color="auto"/>
            </w:tcBorders>
            <w:shd w:val="clear" w:color="auto" w:fill="auto"/>
            <w:noWrap/>
            <w:vAlign w:val="center"/>
            <w:hideMark/>
          </w:tcPr>
          <w:p w14:paraId="2FF5CF62"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17,6%</w:t>
            </w:r>
          </w:p>
        </w:tc>
      </w:tr>
      <w:tr w:rsidR="003325A0" w:rsidRPr="003325A0" w14:paraId="5C989166"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1D414CFC" w14:textId="77777777" w:rsidR="003325A0" w:rsidRPr="003325A0" w:rsidRDefault="003325A0" w:rsidP="003325A0">
            <w:pPr>
              <w:spacing w:after="0" w:line="240" w:lineRule="auto"/>
              <w:jc w:val="center"/>
              <w:rPr>
                <w:rFonts w:eastAsia="Times New Roman"/>
                <w:b/>
                <w:bCs/>
                <w:color w:val="000000"/>
                <w:lang w:val="fr-FR"/>
              </w:rPr>
            </w:pPr>
            <w:proofErr w:type="spellStart"/>
            <w:r w:rsidRPr="003325A0">
              <w:rPr>
                <w:rFonts w:eastAsia="Times New Roman"/>
                <w:b/>
                <w:bCs/>
                <w:color w:val="000000"/>
                <w:lang w:val="fr-FR"/>
              </w:rPr>
              <w:t>Tunisia</w:t>
            </w:r>
            <w:proofErr w:type="spellEnd"/>
          </w:p>
        </w:tc>
        <w:tc>
          <w:tcPr>
            <w:tcW w:w="2569" w:type="dxa"/>
            <w:tcBorders>
              <w:top w:val="nil"/>
              <w:left w:val="nil"/>
              <w:bottom w:val="single" w:sz="4" w:space="0" w:color="auto"/>
              <w:right w:val="single" w:sz="4" w:space="0" w:color="auto"/>
            </w:tcBorders>
            <w:shd w:val="clear" w:color="auto" w:fill="auto"/>
            <w:noWrap/>
            <w:vAlign w:val="center"/>
            <w:hideMark/>
          </w:tcPr>
          <w:p w14:paraId="6D331AD0" w14:textId="77777777" w:rsidR="003325A0" w:rsidRPr="003325A0" w:rsidRDefault="003325A0" w:rsidP="003325A0">
            <w:pPr>
              <w:spacing w:after="0" w:line="240" w:lineRule="auto"/>
              <w:jc w:val="center"/>
              <w:rPr>
                <w:rFonts w:eastAsia="Times New Roman"/>
                <w:color w:val="000000"/>
                <w:lang w:val="fr-FR"/>
              </w:rPr>
            </w:pPr>
            <w:r w:rsidRPr="003325A0">
              <w:rPr>
                <w:rFonts w:eastAsia="Times New Roman"/>
                <w:color w:val="000000"/>
                <w:lang w:val="fr-FR"/>
              </w:rPr>
              <w:t>9,8%</w:t>
            </w:r>
          </w:p>
        </w:tc>
      </w:tr>
      <w:tr w:rsidR="003325A0" w:rsidRPr="003325A0" w14:paraId="555292C1" w14:textId="77777777" w:rsidTr="003325A0">
        <w:trPr>
          <w:trHeight w:val="288"/>
          <w:jc w:val="center"/>
        </w:trPr>
        <w:tc>
          <w:tcPr>
            <w:tcW w:w="3380" w:type="dxa"/>
            <w:tcBorders>
              <w:top w:val="nil"/>
              <w:left w:val="single" w:sz="4" w:space="0" w:color="auto"/>
              <w:bottom w:val="single" w:sz="4" w:space="0" w:color="auto"/>
              <w:right w:val="single" w:sz="4" w:space="0" w:color="auto"/>
            </w:tcBorders>
            <w:shd w:val="clear" w:color="auto" w:fill="auto"/>
            <w:noWrap/>
            <w:vAlign w:val="center"/>
            <w:hideMark/>
          </w:tcPr>
          <w:p w14:paraId="640EEF5D" w14:textId="77777777" w:rsidR="003325A0" w:rsidRPr="003325A0" w:rsidRDefault="003325A0" w:rsidP="003325A0">
            <w:pPr>
              <w:spacing w:after="0" w:line="240" w:lineRule="auto"/>
              <w:jc w:val="center"/>
              <w:rPr>
                <w:rFonts w:eastAsia="Times New Roman"/>
                <w:b/>
                <w:bCs/>
                <w:color w:val="000000"/>
                <w:lang w:val="fr-FR"/>
              </w:rPr>
            </w:pPr>
            <w:proofErr w:type="spellStart"/>
            <w:r w:rsidRPr="003325A0">
              <w:rPr>
                <w:rFonts w:eastAsia="Times New Roman"/>
                <w:b/>
                <w:bCs/>
                <w:color w:val="000000"/>
                <w:lang w:val="fr-FR"/>
              </w:rPr>
              <w:t>Average</w:t>
            </w:r>
            <w:proofErr w:type="spellEnd"/>
          </w:p>
        </w:tc>
        <w:tc>
          <w:tcPr>
            <w:tcW w:w="2569" w:type="dxa"/>
            <w:tcBorders>
              <w:top w:val="nil"/>
              <w:left w:val="nil"/>
              <w:bottom w:val="single" w:sz="4" w:space="0" w:color="auto"/>
              <w:right w:val="single" w:sz="4" w:space="0" w:color="auto"/>
            </w:tcBorders>
            <w:shd w:val="clear" w:color="auto" w:fill="auto"/>
            <w:noWrap/>
            <w:vAlign w:val="center"/>
            <w:hideMark/>
          </w:tcPr>
          <w:p w14:paraId="2C019F8C" w14:textId="77777777" w:rsidR="003325A0" w:rsidRPr="003325A0" w:rsidRDefault="003325A0" w:rsidP="003325A0">
            <w:pPr>
              <w:spacing w:after="0" w:line="240" w:lineRule="auto"/>
              <w:jc w:val="center"/>
              <w:rPr>
                <w:rFonts w:eastAsia="Times New Roman"/>
                <w:b/>
                <w:bCs/>
                <w:color w:val="000000"/>
                <w:lang w:val="fr-FR"/>
              </w:rPr>
            </w:pPr>
            <w:r w:rsidRPr="003325A0">
              <w:rPr>
                <w:rFonts w:eastAsia="Times New Roman"/>
                <w:b/>
                <w:bCs/>
                <w:color w:val="000000"/>
                <w:lang w:val="fr-FR"/>
              </w:rPr>
              <w:t>9,5%</w:t>
            </w:r>
          </w:p>
        </w:tc>
      </w:tr>
    </w:tbl>
    <w:p w14:paraId="4B41265E" w14:textId="77777777" w:rsidR="003325A0" w:rsidRDefault="003325A0" w:rsidP="003325A0">
      <w:pPr>
        <w:jc w:val="both"/>
      </w:pPr>
    </w:p>
    <w:p w14:paraId="1F9246A1" w14:textId="4A722B8A" w:rsidR="003325A0" w:rsidRDefault="003325A0" w:rsidP="003325A0">
      <w:pPr>
        <w:jc w:val="both"/>
      </w:pPr>
      <w:r>
        <w:t>This table presents the allocation to the transport sector, adjusted with EAT-Lancet report</w:t>
      </w:r>
      <w:r>
        <w:fldChar w:fldCharType="begin"/>
      </w:r>
      <w:r w:rsidR="00B7243C">
        <w:instrText xml:space="preserve"> ADDIN ZOTERO_ITEM CSL_CITATION {"citationID":"2WENM8I0","properties":{"formattedCitation":"\\super 49\\nosupersub{}","plainCitation":"49","noteIndex":0},"citationItems":[{"id":1278,"uris":["http://zotero.org/users/9281612/items/FI7JR6IK"],"itemData":{"id":1278,"type":"article-journal","container-title":"The Lancet","DOI":"10.1016/S0140-6736(18)31788-4","ISSN":"0140-6736, 1474-547X","issue":"10170","journalAbbreviation":"The Lancet","language":"English","note":"publisher: Elsevier\nPMID: 30660336","page":"447-492","source":"www.thelancet.com","title":"Food in the Anthropocene: the EAT–Lancet Commission on healthy diets from sustainable food systems","title-short":"Food in the Anthropocene","volume":"393","author":[{"family":"Willett","given":"Walter"},{"family":"Rockström","given":"Johan"},{"family":"Loken","given":"Brent"},{"family":"Springmann","given":"Marco"},{"family":"Lang","given":"Tim"},{"family":"Vermeulen","given":"Sonja"},{"family":"Garnett","given":"Tara"},{"family":"Tilman","given":"David"},{"family":"DeClerck","given":"Fabrice"},{"family":"Wood","given":"Amanda"},{"family":"Jonell","given":"Malin"},{"family":"Clark","given":"Michael"},{"family":"Gordon","given":"Line J."},{"family":"Fanzo","given":"Jessica"},{"family":"Hawkes","given":"Corinna"},{"family":"Zurayk","given":"Rami"},{"family":"Rivera","given":"Juan A."},{"family":"Vries","given":"Wim De"},{"family":"Sibanda","given":"Lindiwe Majele"},{"family":"Afshin","given":"Ashkan"},{"family":"Chaudhary","given":"Abhishek"},{"family":"Herrero","given":"Mario"},{"family":"Agustina","given":"Rina"},{"family":"Branca","given":"Francesco"},{"family":"Lartey","given":"Anna"},{"family":"Fan","given":"Shenggen"},{"family":"Crona","given":"Beatrice"},{"family":"Fox","given":"Elizabeth"},{"family":"Bignet","given":"Victoria"},{"family":"Troell","given":"Max"},{"family":"Lindahl","given":"Therese"},{"family":"Singh","given":"Sudhvir"},{"family":"Cornell","given":"Sarah E."},{"family":"Reddy","given":"K. Srinath"},{"family":"Narain","given":"Sunita"},{"family":"Nishtar","given":"Sania"},{"family":"Murray","given":"Christopher J. L."}],"issued":{"date-parts":[["2019",2,2]]}}}],"schema":"https://github.com/citation-style-language/schema/raw/master/csl-citation.json"} </w:instrText>
      </w:r>
      <w:r>
        <w:fldChar w:fldCharType="separate"/>
      </w:r>
      <w:r w:rsidR="00B7243C" w:rsidRPr="00B7243C">
        <w:rPr>
          <w:szCs w:val="24"/>
          <w:vertAlign w:val="superscript"/>
        </w:rPr>
        <w:t>49</w:t>
      </w:r>
      <w:r>
        <w:fldChar w:fldCharType="end"/>
      </w:r>
      <w:r>
        <w:t xml:space="preserve"> as done in Heide et al. (2023)</w:t>
      </w:r>
      <w:r>
        <w:fldChar w:fldCharType="begin"/>
      </w:r>
      <w:r w:rsidR="00B7243C">
        <w:instrText xml:space="preserve"> ADDIN ZOTERO_ITEM CSL_CITATION {"citationID":"Nslvfbs4","properties":{"formattedCitation":"\\super 6\\nosupersub{}","plainCitation":"6","noteIndex":0},"citationItems":[{"id":700,"uris":["http://zotero.org/users/9281612/items/XXDC3U7U"],"itemData":{"id":700,"type":"article-journal","abstract":"Absolute environmental sustainability assessments (AESAs) evaluate whether the environmental impact of a product system is within its share of a safe operating space as determined by biophysical sustainability limits such as the planetary boundaries (PBs). The choice of sharing principle has significant influence on the result of an AESA, and any studies call for further research on how to share the safe operating space in an operational way that relates to the product's contribution to the welfare of the user. In this study, we develop the “Fulfilment of Human Needs” (FHN) principle as a sharing principle that operationalizes sufficientarianism (making sure everyone gets enough). The FHN principle is tested on two case studies (a food item and a textile) against four of the PBs: climate change, land-system change, water use, and nitrogen cycling. The operationalization of the FHN principle is slightly different between the PBs; the starting point for climate change is the average consumption pattern in countries classified as “most sustainable,” while for the other three PBs the status quo impact in the most sustainable countries is used. To operationalize the FHN principle on the product level, each consumption category is downscaled according to objective sources that determine the value delivered to the users. We demonstrate that, compared to other previously applied sharing principles, the FHN principle supports a stronger relation to the importance to the users of the delivered outcome.","container-title":"Journal of Industrial Ecology","DOI":"10.1111/jiec.13405","ISSN":"1530-9290","issue":"n/a","language":"en","license":"© 2023 The Authors. Journal of Industrial Ecology published by Wiley Periodicals LLC on behalf of International Society for Industrial Ecology.","note":"_eprint: https://onlinelibrary.wiley.com/doi/pdf/10.1111/jiec.13405","source":"Wiley Online Library","title":"Reflecting the importance of human needs fulfilment in absolute sustainability assessments: Development of a sharing principle","title-short":"Reflecting the importance of human needs fulfilment in absolute sustainability assessments","URL":"https://onlinelibrary.wiley.com/doi/abs/10.1111/jiec.13405","author":[{"family":"Heide","given":"Mia"},{"family":"Hauschild","given":"Michael Z."},{"family":"Ryberg","given":"Morten"}],"accessed":{"date-parts":[["2023",5,31]]},"issued":{"date-parts":[["2023"]]}}}],"schema":"https://github.com/citation-style-language/schema/raw/master/csl-citation.json"} </w:instrText>
      </w:r>
      <w:r>
        <w:fldChar w:fldCharType="separate"/>
      </w:r>
      <w:r w:rsidR="00B7243C" w:rsidRPr="00B7243C">
        <w:rPr>
          <w:szCs w:val="24"/>
          <w:vertAlign w:val="superscript"/>
        </w:rPr>
        <w:t>6</w:t>
      </w:r>
      <w:r>
        <w:fldChar w:fldCharType="end"/>
      </w:r>
      <w:r>
        <w:t xml:space="preserve"> for the reference countries.</w:t>
      </w:r>
    </w:p>
    <w:p w14:paraId="439BCF7A" w14:textId="77777777" w:rsidR="00553245" w:rsidRDefault="00553245" w:rsidP="00E152A2">
      <w:pPr>
        <w:rPr>
          <w:lang w:eastAsia="en-US"/>
        </w:rPr>
      </w:pPr>
    </w:p>
    <w:p w14:paraId="2465A2BF" w14:textId="77777777" w:rsidR="00553245" w:rsidRDefault="00553245" w:rsidP="00E152A2">
      <w:pPr>
        <w:rPr>
          <w:lang w:eastAsia="en-US"/>
        </w:rPr>
      </w:pPr>
    </w:p>
    <w:p w14:paraId="19BF5E0D" w14:textId="77777777" w:rsidR="00553245" w:rsidRDefault="00553245" w:rsidP="00E152A2">
      <w:pPr>
        <w:rPr>
          <w:lang w:eastAsia="en-US"/>
        </w:rPr>
      </w:pPr>
    </w:p>
    <w:p w14:paraId="3CD9FBE6" w14:textId="77777777" w:rsidR="00553245" w:rsidRDefault="00553245" w:rsidP="00E152A2">
      <w:pPr>
        <w:rPr>
          <w:lang w:eastAsia="en-US"/>
        </w:rPr>
      </w:pPr>
    </w:p>
    <w:p w14:paraId="7C099163" w14:textId="77777777" w:rsidR="00553245" w:rsidRDefault="00553245" w:rsidP="00E152A2">
      <w:pPr>
        <w:rPr>
          <w:lang w:eastAsia="en-US"/>
        </w:rPr>
      </w:pPr>
    </w:p>
    <w:p w14:paraId="35BDDA3D" w14:textId="77777777" w:rsidR="00553245" w:rsidRDefault="00553245" w:rsidP="00E152A2">
      <w:pPr>
        <w:rPr>
          <w:lang w:eastAsia="en-US"/>
        </w:rPr>
      </w:pPr>
    </w:p>
    <w:p w14:paraId="3500015C" w14:textId="77777777" w:rsidR="00553245" w:rsidRDefault="00553245" w:rsidP="00E152A2">
      <w:pPr>
        <w:rPr>
          <w:lang w:eastAsia="en-US"/>
        </w:rPr>
      </w:pPr>
    </w:p>
    <w:p w14:paraId="40B769EC" w14:textId="77777777" w:rsidR="00553245" w:rsidRDefault="00553245" w:rsidP="00E152A2">
      <w:pPr>
        <w:rPr>
          <w:lang w:eastAsia="en-US"/>
        </w:rPr>
      </w:pPr>
    </w:p>
    <w:p w14:paraId="340C5CED" w14:textId="77777777" w:rsidR="00553245" w:rsidRDefault="00553245" w:rsidP="00E152A2">
      <w:pPr>
        <w:rPr>
          <w:lang w:eastAsia="en-US"/>
        </w:rPr>
      </w:pPr>
    </w:p>
    <w:p w14:paraId="4C759F3F" w14:textId="77777777" w:rsidR="00553245" w:rsidRDefault="00553245" w:rsidP="00E152A2">
      <w:pPr>
        <w:rPr>
          <w:lang w:eastAsia="en-US"/>
        </w:rPr>
      </w:pPr>
    </w:p>
    <w:p w14:paraId="401D1433" w14:textId="77777777" w:rsidR="00553245" w:rsidRDefault="00553245" w:rsidP="00E152A2">
      <w:pPr>
        <w:rPr>
          <w:lang w:eastAsia="en-US"/>
        </w:rPr>
      </w:pPr>
    </w:p>
    <w:p w14:paraId="05BBAD38" w14:textId="77777777" w:rsidR="00B7243C" w:rsidRDefault="00B7243C" w:rsidP="00E152A2">
      <w:pPr>
        <w:rPr>
          <w:lang w:eastAsia="en-US"/>
        </w:rPr>
      </w:pPr>
    </w:p>
    <w:p w14:paraId="5288D25B" w14:textId="77777777" w:rsidR="00B7243C" w:rsidRDefault="00B7243C" w:rsidP="00E152A2">
      <w:pPr>
        <w:rPr>
          <w:lang w:eastAsia="en-US"/>
        </w:rPr>
      </w:pPr>
    </w:p>
    <w:p w14:paraId="33A6E18F" w14:textId="77777777" w:rsidR="00B7243C" w:rsidRDefault="00B7243C" w:rsidP="00E152A2">
      <w:pPr>
        <w:rPr>
          <w:lang w:eastAsia="en-US"/>
        </w:rPr>
      </w:pPr>
    </w:p>
    <w:p w14:paraId="09C450E5" w14:textId="77777777" w:rsidR="00B7243C" w:rsidRDefault="00B7243C" w:rsidP="00E152A2">
      <w:pPr>
        <w:rPr>
          <w:lang w:eastAsia="en-US"/>
        </w:rPr>
      </w:pPr>
    </w:p>
    <w:p w14:paraId="7010C30C" w14:textId="77777777" w:rsidR="00B7243C" w:rsidRDefault="00B7243C" w:rsidP="00E152A2">
      <w:pPr>
        <w:rPr>
          <w:lang w:eastAsia="en-US"/>
        </w:rPr>
      </w:pPr>
    </w:p>
    <w:p w14:paraId="106C1367" w14:textId="77777777" w:rsidR="00B7243C" w:rsidRDefault="00B7243C" w:rsidP="00E152A2">
      <w:pPr>
        <w:rPr>
          <w:lang w:eastAsia="en-US"/>
        </w:rPr>
      </w:pPr>
    </w:p>
    <w:p w14:paraId="1076F4A7" w14:textId="77777777" w:rsidR="00B7243C" w:rsidRDefault="00B7243C" w:rsidP="00E152A2">
      <w:pPr>
        <w:rPr>
          <w:lang w:eastAsia="en-US"/>
        </w:rPr>
      </w:pPr>
    </w:p>
    <w:p w14:paraId="43DA419F" w14:textId="77777777" w:rsidR="00B7243C" w:rsidRDefault="00B7243C" w:rsidP="00E152A2">
      <w:pPr>
        <w:rPr>
          <w:lang w:eastAsia="en-US"/>
        </w:rPr>
      </w:pPr>
    </w:p>
    <w:p w14:paraId="3857B09F" w14:textId="268D8F11" w:rsidR="00553245" w:rsidRPr="00EB2854" w:rsidRDefault="00553245" w:rsidP="00D04331">
      <w:pPr>
        <w:rPr>
          <w:b/>
          <w:bCs/>
        </w:rPr>
      </w:pPr>
      <w:bookmarkStart w:id="17" w:name="_Toc176950627"/>
      <w:r w:rsidRPr="00EB2854">
        <w:rPr>
          <w:b/>
          <w:bCs/>
        </w:rPr>
        <w:t>References</w:t>
      </w:r>
      <w:bookmarkEnd w:id="17"/>
    </w:p>
    <w:p w14:paraId="04806F89" w14:textId="77777777" w:rsidR="00B7243C" w:rsidRPr="00B7243C" w:rsidRDefault="00553245" w:rsidP="00B7243C">
      <w:pPr>
        <w:pStyle w:val="Bibliographie"/>
      </w:pPr>
      <w:r>
        <w:rPr>
          <w:lang w:val="fr-FR" w:eastAsia="en-US"/>
        </w:rPr>
        <w:fldChar w:fldCharType="begin"/>
      </w:r>
      <w:r w:rsidR="00B7243C" w:rsidRPr="00B7243C">
        <w:rPr>
          <w:lang w:eastAsia="en-US"/>
        </w:rPr>
        <w:instrText xml:space="preserve"> ADDIN ZOTERO_BIBL {"uncited":[],"omitted":[],"custom":[]} CSL_BIBLIOGRAPHY </w:instrText>
      </w:r>
      <w:r>
        <w:rPr>
          <w:lang w:val="fr-FR" w:eastAsia="en-US"/>
        </w:rPr>
        <w:fldChar w:fldCharType="separate"/>
      </w:r>
      <w:r w:rsidR="00B7243C" w:rsidRPr="00B7243C">
        <w:t>1.</w:t>
      </w:r>
      <w:r w:rsidR="00B7243C" w:rsidRPr="00B7243C">
        <w:tab/>
        <w:t xml:space="preserve">Ryberg, M. W., Owsianiak, M., Richardson, K. &amp; Hauschild, M. Z. Development of a life-cycle impact assessment methodology linked to the Planetary Boundaries framework. </w:t>
      </w:r>
      <w:r w:rsidR="00B7243C" w:rsidRPr="00B7243C">
        <w:rPr>
          <w:i/>
          <w:iCs/>
        </w:rPr>
        <w:t>Ecological Indicators</w:t>
      </w:r>
      <w:r w:rsidR="00B7243C" w:rsidRPr="00B7243C">
        <w:t xml:space="preserve"> </w:t>
      </w:r>
      <w:r w:rsidR="00B7243C" w:rsidRPr="00B7243C">
        <w:rPr>
          <w:b/>
          <w:bCs/>
        </w:rPr>
        <w:t>88</w:t>
      </w:r>
      <w:r w:rsidR="00B7243C" w:rsidRPr="00B7243C">
        <w:t>, 250–262 (2018).</w:t>
      </w:r>
    </w:p>
    <w:p w14:paraId="4E43960A" w14:textId="77777777" w:rsidR="00B7243C" w:rsidRPr="00B7243C" w:rsidRDefault="00B7243C" w:rsidP="00B7243C">
      <w:pPr>
        <w:pStyle w:val="Bibliographie"/>
      </w:pPr>
      <w:r w:rsidRPr="00B7243C">
        <w:t>2.</w:t>
      </w:r>
      <w:r w:rsidRPr="00B7243C">
        <w:tab/>
        <w:t xml:space="preserve">United Nations Framework Convention on Climate Change. </w:t>
      </w:r>
      <w:r w:rsidRPr="00B7243C">
        <w:rPr>
          <w:i/>
          <w:iCs/>
        </w:rPr>
        <w:t>Paris Agreement</w:t>
      </w:r>
      <w:r w:rsidRPr="00B7243C">
        <w:t>. (2015).</w:t>
      </w:r>
    </w:p>
    <w:p w14:paraId="11DFCB1D" w14:textId="77777777" w:rsidR="00B7243C" w:rsidRPr="00B7243C" w:rsidRDefault="00B7243C" w:rsidP="00B7243C">
      <w:pPr>
        <w:pStyle w:val="Bibliographie"/>
      </w:pPr>
      <w:r w:rsidRPr="00B7243C">
        <w:t>3.</w:t>
      </w:r>
      <w:r w:rsidRPr="00B7243C">
        <w:tab/>
        <w:t xml:space="preserve">Lee, D. S. </w:t>
      </w:r>
      <w:r w:rsidRPr="00B7243C">
        <w:rPr>
          <w:i/>
          <w:iCs/>
        </w:rPr>
        <w:t>et al.</w:t>
      </w:r>
      <w:r w:rsidRPr="00B7243C">
        <w:t xml:space="preserve"> The contribution of global aviation to anthropogenic climate forcing for 2000 to 2018. </w:t>
      </w:r>
      <w:r w:rsidRPr="00B7243C">
        <w:rPr>
          <w:i/>
          <w:iCs/>
        </w:rPr>
        <w:t>Atmospheric Environment</w:t>
      </w:r>
      <w:r w:rsidRPr="00B7243C">
        <w:t xml:space="preserve"> </w:t>
      </w:r>
      <w:r w:rsidRPr="00B7243C">
        <w:rPr>
          <w:b/>
          <w:bCs/>
        </w:rPr>
        <w:t>244</w:t>
      </w:r>
      <w:r w:rsidRPr="00B7243C">
        <w:t>, 117834 (2021).</w:t>
      </w:r>
    </w:p>
    <w:p w14:paraId="517FC3F8" w14:textId="77777777" w:rsidR="00B7243C" w:rsidRPr="00B7243C" w:rsidRDefault="00B7243C" w:rsidP="00B7243C">
      <w:pPr>
        <w:pStyle w:val="Bibliographie"/>
      </w:pPr>
      <w:r w:rsidRPr="00B7243C">
        <w:t>4.</w:t>
      </w:r>
      <w:r w:rsidRPr="00B7243C">
        <w:tab/>
        <w:t xml:space="preserve">Galán-Martín, Á. </w:t>
      </w:r>
      <w:r w:rsidRPr="00B7243C">
        <w:rPr>
          <w:i/>
          <w:iCs/>
        </w:rPr>
        <w:t>et al.</w:t>
      </w:r>
      <w:r w:rsidRPr="00B7243C">
        <w:t xml:space="preserve"> Sustainability footprints of a renewable carbon transition for the petrochemical sector within planetary boundaries. </w:t>
      </w:r>
      <w:r w:rsidRPr="00B7243C">
        <w:rPr>
          <w:i/>
          <w:iCs/>
        </w:rPr>
        <w:t>One Earth</w:t>
      </w:r>
      <w:r w:rsidRPr="00B7243C">
        <w:t xml:space="preserve"> </w:t>
      </w:r>
      <w:r w:rsidRPr="00B7243C">
        <w:rPr>
          <w:b/>
          <w:bCs/>
        </w:rPr>
        <w:t>4</w:t>
      </w:r>
      <w:r w:rsidRPr="00B7243C">
        <w:t>, 565–583 (2021).</w:t>
      </w:r>
    </w:p>
    <w:p w14:paraId="2D8DCFEB" w14:textId="77777777" w:rsidR="00B7243C" w:rsidRPr="00B7243C" w:rsidRDefault="00B7243C" w:rsidP="00B7243C">
      <w:pPr>
        <w:pStyle w:val="Bibliographie"/>
      </w:pPr>
      <w:r w:rsidRPr="00B7243C">
        <w:t>5.</w:t>
      </w:r>
      <w:r w:rsidRPr="00B7243C">
        <w:tab/>
        <w:t xml:space="preserve">Sacchi, R. </w:t>
      </w:r>
      <w:r w:rsidRPr="00B7243C">
        <w:rPr>
          <w:i/>
          <w:iCs/>
        </w:rPr>
        <w:t>et al.</w:t>
      </w:r>
      <w:r w:rsidRPr="00B7243C">
        <w:t xml:space="preserve"> PRospective EnvironMental Impact asSEment (premise): A streamlined approach to producing databases for prospective life cycle assessment using integrated assessment models. </w:t>
      </w:r>
      <w:r w:rsidRPr="00B7243C">
        <w:rPr>
          <w:i/>
          <w:iCs/>
        </w:rPr>
        <w:t>Renewable and Sustainable Energy Reviews</w:t>
      </w:r>
      <w:r w:rsidRPr="00B7243C">
        <w:t xml:space="preserve"> </w:t>
      </w:r>
      <w:r w:rsidRPr="00B7243C">
        <w:rPr>
          <w:b/>
          <w:bCs/>
        </w:rPr>
        <w:t>160</w:t>
      </w:r>
      <w:r w:rsidRPr="00B7243C">
        <w:t>, 112311 (2022).</w:t>
      </w:r>
    </w:p>
    <w:p w14:paraId="346E4782" w14:textId="77777777" w:rsidR="00B7243C" w:rsidRPr="00B7243C" w:rsidRDefault="00B7243C" w:rsidP="00B7243C">
      <w:pPr>
        <w:pStyle w:val="Bibliographie"/>
      </w:pPr>
      <w:r w:rsidRPr="00B7243C">
        <w:t>6.</w:t>
      </w:r>
      <w:r w:rsidRPr="00B7243C">
        <w:tab/>
        <w:t xml:space="preserve">Heide, M., Hauschild, M. Z. &amp; Ryberg, M. Reflecting the importance of human needs fulfilment in absolute sustainability assessments: Development of a sharing principle. </w:t>
      </w:r>
      <w:r w:rsidRPr="00B7243C">
        <w:rPr>
          <w:i/>
          <w:iCs/>
        </w:rPr>
        <w:t>Journal of Industrial Ecology</w:t>
      </w:r>
      <w:r w:rsidRPr="00B7243C">
        <w:t xml:space="preserve"> (2023) doi:10.1111/jiec.13405.</w:t>
      </w:r>
    </w:p>
    <w:p w14:paraId="05BA179A" w14:textId="77777777" w:rsidR="00B7243C" w:rsidRPr="00B7243C" w:rsidRDefault="00B7243C" w:rsidP="00B7243C">
      <w:pPr>
        <w:pStyle w:val="Bibliographie"/>
      </w:pPr>
      <w:r w:rsidRPr="00B7243C">
        <w:t>7.</w:t>
      </w:r>
      <w:r w:rsidRPr="00B7243C">
        <w:tab/>
        <w:t xml:space="preserve">IATA. </w:t>
      </w:r>
      <w:r w:rsidRPr="00B7243C">
        <w:rPr>
          <w:i/>
          <w:iCs/>
        </w:rPr>
        <w:t>Industry Statistics - Fact Sheet</w:t>
      </w:r>
      <w:r w:rsidRPr="00B7243C">
        <w:t>. https://www.iata.org/en/iata-repository/pressroom/fact-sheets/industry-statistics/ (2024).</w:t>
      </w:r>
    </w:p>
    <w:p w14:paraId="4F282C76" w14:textId="77777777" w:rsidR="00B7243C" w:rsidRPr="00B7243C" w:rsidRDefault="00B7243C" w:rsidP="00B7243C">
      <w:pPr>
        <w:pStyle w:val="Bibliographie"/>
      </w:pPr>
      <w:r w:rsidRPr="00B7243C">
        <w:t>8.</w:t>
      </w:r>
      <w:r w:rsidRPr="00B7243C">
        <w:tab/>
        <w:t xml:space="preserve">Airbus. </w:t>
      </w:r>
      <w:r w:rsidRPr="00B7243C">
        <w:rPr>
          <w:i/>
          <w:iCs/>
        </w:rPr>
        <w:t>Global Market Forecast 2024</w:t>
      </w:r>
      <w:r w:rsidRPr="00B7243C">
        <w:t>. https://www.airbus.com/sites/g/files/jlcbta136/files/2024-07/GMF%202024-2043%20Presentation_4DTS.pdf (2024).</w:t>
      </w:r>
    </w:p>
    <w:p w14:paraId="533E8993" w14:textId="77777777" w:rsidR="00B7243C" w:rsidRPr="00B7243C" w:rsidRDefault="00B7243C" w:rsidP="00B7243C">
      <w:pPr>
        <w:pStyle w:val="Bibliographie"/>
      </w:pPr>
      <w:r w:rsidRPr="00B7243C">
        <w:t>9.</w:t>
      </w:r>
      <w:r w:rsidRPr="00B7243C">
        <w:tab/>
        <w:t xml:space="preserve">Planès, T., Delbecq, S., Pommier-Budinger, V. &amp; Bénard, E. Simulation and evaluation of sustainable climate trajectories for aviation. </w:t>
      </w:r>
      <w:r w:rsidRPr="00B7243C">
        <w:rPr>
          <w:i/>
          <w:iCs/>
        </w:rPr>
        <w:t>Journal of Environmental Management</w:t>
      </w:r>
      <w:r w:rsidRPr="00B7243C">
        <w:t xml:space="preserve"> </w:t>
      </w:r>
      <w:r w:rsidRPr="00B7243C">
        <w:rPr>
          <w:b/>
          <w:bCs/>
        </w:rPr>
        <w:t>295</w:t>
      </w:r>
      <w:r w:rsidRPr="00B7243C">
        <w:t>, 113079 (2021).</w:t>
      </w:r>
    </w:p>
    <w:p w14:paraId="2130BD06" w14:textId="77777777" w:rsidR="00B7243C" w:rsidRPr="00B7243C" w:rsidRDefault="00B7243C" w:rsidP="00B7243C">
      <w:pPr>
        <w:pStyle w:val="Bibliographie"/>
      </w:pPr>
      <w:r w:rsidRPr="00B7243C">
        <w:t>10.</w:t>
      </w:r>
      <w:r w:rsidRPr="00B7243C">
        <w:tab/>
        <w:t xml:space="preserve">Delbecq, S., Fontane, J., Gourdain, N., Planès, T. &amp; Simatos, F. Sustainable aviation in the context of the Paris Agreement: A review of prospective scenarios and their technological mitigation levers. </w:t>
      </w:r>
      <w:r w:rsidRPr="00B7243C">
        <w:rPr>
          <w:i/>
          <w:iCs/>
        </w:rPr>
        <w:t>Progress in Aerospace Sciences</w:t>
      </w:r>
      <w:r w:rsidRPr="00B7243C">
        <w:t xml:space="preserve"> </w:t>
      </w:r>
      <w:r w:rsidRPr="00B7243C">
        <w:rPr>
          <w:b/>
          <w:bCs/>
        </w:rPr>
        <w:t>141</w:t>
      </w:r>
      <w:r w:rsidRPr="00B7243C">
        <w:t>, 100920 (2023).</w:t>
      </w:r>
    </w:p>
    <w:p w14:paraId="65D042E1" w14:textId="77777777" w:rsidR="00B7243C" w:rsidRPr="00B7243C" w:rsidRDefault="00B7243C" w:rsidP="00B7243C">
      <w:pPr>
        <w:pStyle w:val="Bibliographie"/>
      </w:pPr>
      <w:r w:rsidRPr="00B7243C">
        <w:t>11.</w:t>
      </w:r>
      <w:r w:rsidRPr="00B7243C">
        <w:tab/>
        <w:t xml:space="preserve">Lee, J. J. Can we accelerate the improvement of energy efficiency in aircraft systems? </w:t>
      </w:r>
      <w:r w:rsidRPr="00B7243C">
        <w:rPr>
          <w:i/>
          <w:iCs/>
        </w:rPr>
        <w:t>Energy Conversion and Management</w:t>
      </w:r>
      <w:r w:rsidRPr="00B7243C">
        <w:t xml:space="preserve"> </w:t>
      </w:r>
      <w:r w:rsidRPr="00B7243C">
        <w:rPr>
          <w:b/>
          <w:bCs/>
        </w:rPr>
        <w:t>51</w:t>
      </w:r>
      <w:r w:rsidRPr="00B7243C">
        <w:t>, 189–196 (2010).</w:t>
      </w:r>
    </w:p>
    <w:p w14:paraId="01A29852" w14:textId="77777777" w:rsidR="00B7243C" w:rsidRPr="00B7243C" w:rsidRDefault="00B7243C" w:rsidP="00B7243C">
      <w:pPr>
        <w:pStyle w:val="Bibliographie"/>
      </w:pPr>
      <w:r w:rsidRPr="00B7243C">
        <w:t>12.</w:t>
      </w:r>
      <w:r w:rsidRPr="00B7243C">
        <w:tab/>
        <w:t xml:space="preserve">International Civil Aviation Organization (ICAO), Long-Term Aspirational Goal (LTAG). </w:t>
      </w:r>
      <w:r w:rsidRPr="00B7243C">
        <w:rPr>
          <w:i/>
          <w:iCs/>
        </w:rPr>
        <w:t>Report on the Feasibility of a Long-Term Aspirational Goal (LTAG) for International Civil Aviation CO2 Emission Reductions</w:t>
      </w:r>
      <w:r w:rsidRPr="00B7243C">
        <w:t>. https://www.icao.int/environmental-protection/LTAG/Pages/LTAGreport.aspx (2022).</w:t>
      </w:r>
    </w:p>
    <w:p w14:paraId="55BA2873" w14:textId="77777777" w:rsidR="00B7243C" w:rsidRPr="00B7243C" w:rsidRDefault="00B7243C" w:rsidP="00B7243C">
      <w:pPr>
        <w:pStyle w:val="Bibliographie"/>
      </w:pPr>
      <w:r w:rsidRPr="00B7243C">
        <w:t>13.</w:t>
      </w:r>
      <w:r w:rsidRPr="00B7243C">
        <w:tab/>
      </w:r>
      <w:r w:rsidRPr="00B7243C">
        <w:rPr>
          <w:i/>
          <w:iCs/>
        </w:rPr>
        <w:t>Regulation (EU) 2023/2405 of the European Parliament and of the Council of 18 October 2023 on Ensuring a Level Playing Field for Sustainable Air Transport (ReFuelEU Aviation)</w:t>
      </w:r>
      <w:r w:rsidRPr="00B7243C">
        <w:t>. (2023).</w:t>
      </w:r>
    </w:p>
    <w:p w14:paraId="61AEB97D" w14:textId="77777777" w:rsidR="00B7243C" w:rsidRPr="00B7243C" w:rsidRDefault="00B7243C" w:rsidP="00B7243C">
      <w:pPr>
        <w:pStyle w:val="Bibliographie"/>
      </w:pPr>
      <w:r w:rsidRPr="00B7243C">
        <w:t>14.</w:t>
      </w:r>
      <w:r w:rsidRPr="00B7243C">
        <w:tab/>
        <w:t xml:space="preserve">ATAG. </w:t>
      </w:r>
      <w:r w:rsidRPr="00B7243C">
        <w:rPr>
          <w:i/>
          <w:iCs/>
        </w:rPr>
        <w:t>Waypoint 2050 - Balancing Growth in Connectivity with a Comprehensive Global Air Transport Response to the Climate Emergency: A Vision of Net-Zero Aviation by Mid-Century</w:t>
      </w:r>
      <w:r w:rsidRPr="00B7243C">
        <w:t>. https://aviationbenefits.org/media/167417/w2050_v2021_27sept_full.pdf (2021).</w:t>
      </w:r>
    </w:p>
    <w:p w14:paraId="070EE36E" w14:textId="77777777" w:rsidR="00B7243C" w:rsidRPr="00B7243C" w:rsidRDefault="00B7243C" w:rsidP="00B7243C">
      <w:pPr>
        <w:pStyle w:val="Bibliographie"/>
      </w:pPr>
      <w:r w:rsidRPr="00B7243C">
        <w:t>15.</w:t>
      </w:r>
      <w:r w:rsidRPr="00B7243C">
        <w:tab/>
        <w:t>IATA. Industry Statistics. https://www.iata.org/en/iata-repository/pressroom/fact-sheets/industry-statistics/ (2023).</w:t>
      </w:r>
    </w:p>
    <w:p w14:paraId="61379F77" w14:textId="77777777" w:rsidR="00B7243C" w:rsidRPr="00B7243C" w:rsidRDefault="00B7243C" w:rsidP="00B7243C">
      <w:pPr>
        <w:pStyle w:val="Bibliographie"/>
      </w:pPr>
      <w:r w:rsidRPr="00B7243C">
        <w:t>16.</w:t>
      </w:r>
      <w:r w:rsidRPr="00B7243C">
        <w:tab/>
        <w:t xml:space="preserve">Ryberg, M. W., Wang, P., Kara, S. &amp; Hauschild, M. Z. Prospective Assessment of Steel Manufacturing Relative to Planetary Boundaries: Calling for Life Cycle Solution. </w:t>
      </w:r>
      <w:r w:rsidRPr="00B7243C">
        <w:rPr>
          <w:i/>
          <w:iCs/>
        </w:rPr>
        <w:t>Procedia CIRP</w:t>
      </w:r>
      <w:r w:rsidRPr="00B7243C">
        <w:t xml:space="preserve"> </w:t>
      </w:r>
      <w:r w:rsidRPr="00B7243C">
        <w:rPr>
          <w:b/>
          <w:bCs/>
        </w:rPr>
        <w:t>69</w:t>
      </w:r>
      <w:r w:rsidRPr="00B7243C">
        <w:t>, 451–456 (2018).</w:t>
      </w:r>
    </w:p>
    <w:p w14:paraId="2DED9463" w14:textId="77777777" w:rsidR="00B7243C" w:rsidRPr="00B7243C" w:rsidRDefault="00B7243C" w:rsidP="00B7243C">
      <w:pPr>
        <w:pStyle w:val="Bibliographie"/>
      </w:pPr>
      <w:r w:rsidRPr="00B7243C">
        <w:t>17.</w:t>
      </w:r>
      <w:r w:rsidRPr="00B7243C">
        <w:tab/>
        <w:t xml:space="preserve">Fabre, A., Planès, T., Delbecq, S., Budinger, V. &amp; Lafforgue, G. Life Cycle Assessment models for overall aircraft design. </w:t>
      </w:r>
      <w:r w:rsidRPr="00B7243C">
        <w:rPr>
          <w:i/>
          <w:iCs/>
        </w:rPr>
        <w:t>AIAA SCITECH 2022 Forum</w:t>
      </w:r>
      <w:r w:rsidRPr="00B7243C">
        <w:t xml:space="preserve"> (2022) doi:10.2514/6.2022-1028.</w:t>
      </w:r>
    </w:p>
    <w:p w14:paraId="0E6272FC" w14:textId="77777777" w:rsidR="00B7243C" w:rsidRPr="00B7243C" w:rsidRDefault="00B7243C" w:rsidP="00B7243C">
      <w:pPr>
        <w:pStyle w:val="Bibliographie"/>
      </w:pPr>
      <w:r w:rsidRPr="00B7243C">
        <w:t>18.</w:t>
      </w:r>
      <w:r w:rsidRPr="00B7243C">
        <w:tab/>
        <w:t xml:space="preserve">van der Giesen, C., Kleijn, R. &amp; Kramer, G. J. Energy and Climate Impacts of Producing Synthetic Hydrocarbon Fuels from CO </w:t>
      </w:r>
      <w:r w:rsidRPr="00B7243C">
        <w:rPr>
          <w:vertAlign w:val="subscript"/>
        </w:rPr>
        <w:t>2</w:t>
      </w:r>
      <w:r w:rsidRPr="00B7243C">
        <w:t xml:space="preserve">. </w:t>
      </w:r>
      <w:r w:rsidRPr="00B7243C">
        <w:rPr>
          <w:i/>
          <w:iCs/>
        </w:rPr>
        <w:t>Environ. Sci. Technol.</w:t>
      </w:r>
      <w:r w:rsidRPr="00B7243C">
        <w:t xml:space="preserve"> </w:t>
      </w:r>
      <w:r w:rsidRPr="00B7243C">
        <w:rPr>
          <w:b/>
          <w:bCs/>
        </w:rPr>
        <w:t>48</w:t>
      </w:r>
      <w:r w:rsidRPr="00B7243C">
        <w:t>, 7111–7121 (2014).</w:t>
      </w:r>
    </w:p>
    <w:p w14:paraId="71E1D8ED" w14:textId="77777777" w:rsidR="00B7243C" w:rsidRPr="00B7243C" w:rsidRDefault="00B7243C" w:rsidP="00B7243C">
      <w:pPr>
        <w:pStyle w:val="Bibliographie"/>
      </w:pPr>
      <w:r w:rsidRPr="00B7243C">
        <w:t>19.</w:t>
      </w:r>
      <w:r w:rsidRPr="00B7243C">
        <w:tab/>
        <w:t xml:space="preserve">Cavalett, O. &amp; Cherubini, F. Unraveling the role of biofuels in road transport under rapid electrification. </w:t>
      </w:r>
      <w:r w:rsidRPr="00B7243C">
        <w:rPr>
          <w:i/>
          <w:iCs/>
        </w:rPr>
        <w:t>Unraveling the role of biofuels in road transport under rapid electrification</w:t>
      </w:r>
      <w:r w:rsidRPr="00B7243C">
        <w:t xml:space="preserve"> (2022) doi:10.1002/bbb.2395.</w:t>
      </w:r>
    </w:p>
    <w:p w14:paraId="004C02D3" w14:textId="77777777" w:rsidR="00B7243C" w:rsidRPr="00B7243C" w:rsidRDefault="00B7243C" w:rsidP="00B7243C">
      <w:pPr>
        <w:pStyle w:val="Bibliographie"/>
      </w:pPr>
      <w:r w:rsidRPr="00B7243C">
        <w:t>20.</w:t>
      </w:r>
      <w:r w:rsidRPr="00B7243C">
        <w:tab/>
        <w:t xml:space="preserve">Thonemann, N. </w:t>
      </w:r>
      <w:r w:rsidRPr="00B7243C">
        <w:rPr>
          <w:i/>
          <w:iCs/>
        </w:rPr>
        <w:t>et al.</w:t>
      </w:r>
      <w:r w:rsidRPr="00B7243C">
        <w:t xml:space="preserve"> Prospective Life Cycle Inventory Datasets for Conventional and Hybrid-Electric Aircraft Technologies. SSRN Scholarly Paper at https://doi.org/10.2139/ssrn.4537185 (2023).</w:t>
      </w:r>
    </w:p>
    <w:p w14:paraId="7F14FC8A" w14:textId="77777777" w:rsidR="00B7243C" w:rsidRPr="00B7243C" w:rsidRDefault="00B7243C" w:rsidP="00B7243C">
      <w:pPr>
        <w:pStyle w:val="Bibliographie"/>
      </w:pPr>
      <w:r w:rsidRPr="00B7243C">
        <w:t>21.</w:t>
      </w:r>
      <w:r w:rsidRPr="00B7243C">
        <w:tab/>
        <w:t xml:space="preserve">Rockström, J. </w:t>
      </w:r>
      <w:r w:rsidRPr="00B7243C">
        <w:rPr>
          <w:i/>
          <w:iCs/>
        </w:rPr>
        <w:t>et al.</w:t>
      </w:r>
      <w:r w:rsidRPr="00B7243C">
        <w:t xml:space="preserve"> Planetary Boundaries: Exploring the Safe Operating Space for Humanity. </w:t>
      </w:r>
      <w:r w:rsidRPr="00B7243C">
        <w:rPr>
          <w:i/>
          <w:iCs/>
        </w:rPr>
        <w:t>Ecology and Society</w:t>
      </w:r>
      <w:r w:rsidRPr="00B7243C">
        <w:t xml:space="preserve"> </w:t>
      </w:r>
      <w:r w:rsidRPr="00B7243C">
        <w:rPr>
          <w:b/>
          <w:bCs/>
        </w:rPr>
        <w:t>14</w:t>
      </w:r>
      <w:r w:rsidRPr="00B7243C">
        <w:t>, (2009).</w:t>
      </w:r>
    </w:p>
    <w:p w14:paraId="63293A8F" w14:textId="77777777" w:rsidR="00B7243C" w:rsidRPr="00B7243C" w:rsidRDefault="00B7243C" w:rsidP="00B7243C">
      <w:pPr>
        <w:pStyle w:val="Bibliographie"/>
      </w:pPr>
      <w:r w:rsidRPr="00B7243C">
        <w:t>22.</w:t>
      </w:r>
      <w:r w:rsidRPr="00B7243C">
        <w:tab/>
        <w:t xml:space="preserve">Steffen, W. </w:t>
      </w:r>
      <w:r w:rsidRPr="00B7243C">
        <w:rPr>
          <w:i/>
          <w:iCs/>
        </w:rPr>
        <w:t>et al.</w:t>
      </w:r>
      <w:r w:rsidRPr="00B7243C">
        <w:t xml:space="preserve"> Planetary boundaries: Guiding human development on a changing planet. </w:t>
      </w:r>
      <w:r w:rsidRPr="00B7243C">
        <w:rPr>
          <w:i/>
          <w:iCs/>
        </w:rPr>
        <w:t>Science</w:t>
      </w:r>
      <w:r w:rsidRPr="00B7243C">
        <w:t xml:space="preserve"> </w:t>
      </w:r>
      <w:r w:rsidRPr="00B7243C">
        <w:rPr>
          <w:b/>
          <w:bCs/>
        </w:rPr>
        <w:t>347</w:t>
      </w:r>
      <w:r w:rsidRPr="00B7243C">
        <w:t>, 1259855 (2015).</w:t>
      </w:r>
    </w:p>
    <w:p w14:paraId="3FB874EA" w14:textId="77777777" w:rsidR="00B7243C" w:rsidRPr="00B7243C" w:rsidRDefault="00B7243C" w:rsidP="00B7243C">
      <w:pPr>
        <w:pStyle w:val="Bibliographie"/>
      </w:pPr>
      <w:r w:rsidRPr="00B7243C">
        <w:t>23.</w:t>
      </w:r>
      <w:r w:rsidRPr="00B7243C">
        <w:tab/>
        <w:t xml:space="preserve">Richardson, K. </w:t>
      </w:r>
      <w:r w:rsidRPr="00B7243C">
        <w:rPr>
          <w:i/>
          <w:iCs/>
        </w:rPr>
        <w:t>et al.</w:t>
      </w:r>
      <w:r w:rsidRPr="00B7243C">
        <w:t xml:space="preserve"> Earth beyond six of nine planetary boundaries. </w:t>
      </w:r>
      <w:r w:rsidRPr="00B7243C">
        <w:rPr>
          <w:i/>
          <w:iCs/>
        </w:rPr>
        <w:t>Science Advances</w:t>
      </w:r>
      <w:r w:rsidRPr="00B7243C">
        <w:t xml:space="preserve"> </w:t>
      </w:r>
      <w:r w:rsidRPr="00B7243C">
        <w:rPr>
          <w:b/>
          <w:bCs/>
        </w:rPr>
        <w:t>9</w:t>
      </w:r>
      <w:r w:rsidRPr="00B7243C">
        <w:t>, eadh2458 (2023).</w:t>
      </w:r>
    </w:p>
    <w:p w14:paraId="2269FD3E" w14:textId="77777777" w:rsidR="00B7243C" w:rsidRPr="00B7243C" w:rsidRDefault="00B7243C" w:rsidP="00B7243C">
      <w:pPr>
        <w:pStyle w:val="Bibliographie"/>
      </w:pPr>
      <w:r w:rsidRPr="00B7243C">
        <w:t>24.</w:t>
      </w:r>
      <w:r w:rsidRPr="00B7243C">
        <w:tab/>
        <w:t xml:space="preserve">Friman, M. &amp; Hjerpe, M. Agreement, significance, and understandings of historical responsibility in climate change negotiations. </w:t>
      </w:r>
      <w:r w:rsidRPr="00B7243C">
        <w:rPr>
          <w:i/>
          <w:iCs/>
        </w:rPr>
        <w:t>Climate Policy</w:t>
      </w:r>
      <w:r w:rsidRPr="00B7243C">
        <w:t xml:space="preserve"> </w:t>
      </w:r>
      <w:r w:rsidRPr="00B7243C">
        <w:rPr>
          <w:b/>
          <w:bCs/>
        </w:rPr>
        <w:t>15</w:t>
      </w:r>
      <w:r w:rsidRPr="00B7243C">
        <w:t>, 302–320 (2015).</w:t>
      </w:r>
    </w:p>
    <w:p w14:paraId="5724EAE5" w14:textId="77777777" w:rsidR="00B7243C" w:rsidRPr="00B7243C" w:rsidRDefault="00B7243C" w:rsidP="00B7243C">
      <w:pPr>
        <w:pStyle w:val="Bibliographie"/>
      </w:pPr>
      <w:r w:rsidRPr="00B7243C">
        <w:t>25.</w:t>
      </w:r>
      <w:r w:rsidRPr="00B7243C">
        <w:tab/>
        <w:t xml:space="preserve">Trenberth, K. E. &amp; Smith, L. The Mass of the Atmosphere: A Constraint on Global Analyses. </w:t>
      </w:r>
      <w:r w:rsidRPr="00B7243C">
        <w:rPr>
          <w:i/>
          <w:iCs/>
        </w:rPr>
        <w:t>Journal of Climate</w:t>
      </w:r>
      <w:r w:rsidRPr="00B7243C">
        <w:t xml:space="preserve"> </w:t>
      </w:r>
      <w:r w:rsidRPr="00B7243C">
        <w:rPr>
          <w:b/>
          <w:bCs/>
        </w:rPr>
        <w:t>18</w:t>
      </w:r>
      <w:r w:rsidRPr="00B7243C">
        <w:t>, 864–875 (2005).</w:t>
      </w:r>
    </w:p>
    <w:p w14:paraId="3E5435F3" w14:textId="77777777" w:rsidR="00B7243C" w:rsidRPr="00B7243C" w:rsidRDefault="00B7243C" w:rsidP="00B7243C">
      <w:pPr>
        <w:pStyle w:val="Bibliographie"/>
      </w:pPr>
      <w:r w:rsidRPr="00B7243C">
        <w:t>26.</w:t>
      </w:r>
      <w:r w:rsidRPr="00B7243C">
        <w:tab/>
        <w:t xml:space="preserve">Shine, K. P., Fuglestvedt, J. S., Hailemariam, K. &amp; Stuber, N. Alternatives to the Global Warming Potential for Comparing Climate Impacts of Emissions of Greenhouse Gases. </w:t>
      </w:r>
      <w:r w:rsidRPr="00B7243C">
        <w:rPr>
          <w:i/>
          <w:iCs/>
        </w:rPr>
        <w:t>Climatic Change</w:t>
      </w:r>
      <w:r w:rsidRPr="00B7243C">
        <w:t xml:space="preserve"> </w:t>
      </w:r>
      <w:r w:rsidRPr="00B7243C">
        <w:rPr>
          <w:b/>
          <w:bCs/>
        </w:rPr>
        <w:t>68</w:t>
      </w:r>
      <w:r w:rsidRPr="00B7243C">
        <w:t>, 281–302 (2005).</w:t>
      </w:r>
    </w:p>
    <w:p w14:paraId="3FA66E30" w14:textId="77777777" w:rsidR="00B7243C" w:rsidRPr="00B7243C" w:rsidRDefault="00B7243C" w:rsidP="00B7243C">
      <w:pPr>
        <w:pStyle w:val="Bibliographie"/>
      </w:pPr>
      <w:r w:rsidRPr="00B7243C">
        <w:t>27.</w:t>
      </w:r>
      <w:r w:rsidRPr="00B7243C">
        <w:tab/>
        <w:t xml:space="preserve">Joos, F. </w:t>
      </w:r>
      <w:r w:rsidRPr="00B7243C">
        <w:rPr>
          <w:i/>
          <w:iCs/>
        </w:rPr>
        <w:t>et al.</w:t>
      </w:r>
      <w:r w:rsidRPr="00B7243C">
        <w:t xml:space="preserve"> Carbon dioxide and climate impulse response functions for the computation of greenhouse gas metrics: a multi-model analysis. </w:t>
      </w:r>
      <w:r w:rsidRPr="00B7243C">
        <w:rPr>
          <w:i/>
          <w:iCs/>
        </w:rPr>
        <w:t>Atmospheric Chemistry and Physics</w:t>
      </w:r>
      <w:r w:rsidRPr="00B7243C">
        <w:t xml:space="preserve"> </w:t>
      </w:r>
      <w:r w:rsidRPr="00B7243C">
        <w:rPr>
          <w:b/>
          <w:bCs/>
        </w:rPr>
        <w:t>13</w:t>
      </w:r>
      <w:r w:rsidRPr="00B7243C">
        <w:t>, 2793–2825 (2013).</w:t>
      </w:r>
    </w:p>
    <w:p w14:paraId="6EDE0924" w14:textId="77777777" w:rsidR="00B7243C" w:rsidRPr="00B7243C" w:rsidRDefault="00B7243C" w:rsidP="00B7243C">
      <w:pPr>
        <w:pStyle w:val="Bibliographie"/>
      </w:pPr>
      <w:r w:rsidRPr="00B7243C">
        <w:t>28.</w:t>
      </w:r>
      <w:r w:rsidRPr="00B7243C">
        <w:tab/>
        <w:t xml:space="preserve">Ramaswamy, V. </w:t>
      </w:r>
      <w:r w:rsidRPr="00B7243C">
        <w:rPr>
          <w:i/>
          <w:iCs/>
        </w:rPr>
        <w:t>et al.</w:t>
      </w:r>
      <w:r w:rsidRPr="00B7243C">
        <w:t xml:space="preserve"> Radiative Forcing of Climate Change. (2001).</w:t>
      </w:r>
    </w:p>
    <w:p w14:paraId="5711A4E2" w14:textId="77777777" w:rsidR="00B7243C" w:rsidRPr="00B7243C" w:rsidRDefault="00B7243C" w:rsidP="00B7243C">
      <w:pPr>
        <w:pStyle w:val="Bibliographie"/>
      </w:pPr>
      <w:r w:rsidRPr="00B7243C">
        <w:t>29.</w:t>
      </w:r>
      <w:r w:rsidRPr="00B7243C">
        <w:tab/>
        <w:t>IPCC. Climate Change 2021: The Physical Science Basis. 2409 (2021).</w:t>
      </w:r>
    </w:p>
    <w:p w14:paraId="5AEF6737" w14:textId="77777777" w:rsidR="00B7243C" w:rsidRPr="00B7243C" w:rsidRDefault="00B7243C" w:rsidP="00B7243C">
      <w:pPr>
        <w:pStyle w:val="Bibliographie"/>
      </w:pPr>
      <w:r w:rsidRPr="00B7243C">
        <w:t>30.</w:t>
      </w:r>
      <w:r w:rsidRPr="00B7243C">
        <w:tab/>
        <w:t xml:space="preserve">Hanafiah, M. M., Hendriks, A. J. &amp; Huijbregts, M. A. J. Comparing the ecological footprint with the biodiversity footprint of products. </w:t>
      </w:r>
      <w:r w:rsidRPr="00B7243C">
        <w:rPr>
          <w:i/>
          <w:iCs/>
        </w:rPr>
        <w:t>Journal of Cleaner Production</w:t>
      </w:r>
      <w:r w:rsidRPr="00B7243C">
        <w:t xml:space="preserve"> </w:t>
      </w:r>
      <w:r w:rsidRPr="00B7243C">
        <w:rPr>
          <w:b/>
          <w:bCs/>
        </w:rPr>
        <w:t>37</w:t>
      </w:r>
      <w:r w:rsidRPr="00B7243C">
        <w:t>, 107–114 (2012).</w:t>
      </w:r>
    </w:p>
    <w:p w14:paraId="2D577F26" w14:textId="77777777" w:rsidR="00B7243C" w:rsidRPr="00B7243C" w:rsidRDefault="00B7243C" w:rsidP="00B7243C">
      <w:pPr>
        <w:pStyle w:val="Bibliographie"/>
      </w:pPr>
      <w:r w:rsidRPr="00B7243C">
        <w:t>31.</w:t>
      </w:r>
      <w:r w:rsidRPr="00B7243C">
        <w:tab/>
        <w:t>IPCC. Climate Change 2013: The Physical Science Basis. Contribution of Working Group I to the Fifth Assessment Report of the Intergovernmental Panel on Climate Change. (2013) doi:10.1017/CBO9781107415324.</w:t>
      </w:r>
    </w:p>
    <w:p w14:paraId="10B5AA4D" w14:textId="77777777" w:rsidR="00B7243C" w:rsidRPr="00B7243C" w:rsidRDefault="00B7243C" w:rsidP="00B7243C">
      <w:pPr>
        <w:pStyle w:val="Bibliographie"/>
      </w:pPr>
      <w:r w:rsidRPr="00B7243C">
        <w:t>32.</w:t>
      </w:r>
      <w:r w:rsidRPr="00B7243C">
        <w:tab/>
        <w:t xml:space="preserve">ATAG. </w:t>
      </w:r>
      <w:r w:rsidRPr="00B7243C">
        <w:rPr>
          <w:i/>
          <w:iCs/>
        </w:rPr>
        <w:t>Aviation Benefits Beyond Border - Powering Global Economic Growth, Employment, Trade Links, Tourism and Support for Sustainable Development through Air Transport, despite Global Crisis</w:t>
      </w:r>
      <w:r w:rsidRPr="00B7243C">
        <w:t>. https://aviationbenefits.org/media/167517/aw-oct-final-atag_abbb-2020-publication-digital.pdf (2020).</w:t>
      </w:r>
    </w:p>
    <w:p w14:paraId="2453091E" w14:textId="77777777" w:rsidR="00B7243C" w:rsidRPr="00B7243C" w:rsidRDefault="00B7243C" w:rsidP="00B7243C">
      <w:pPr>
        <w:pStyle w:val="Bibliographie"/>
      </w:pPr>
      <w:r w:rsidRPr="00B7243C">
        <w:t>33.</w:t>
      </w:r>
      <w:r w:rsidRPr="00B7243C">
        <w:tab/>
        <w:t xml:space="preserve">Fricko, O. </w:t>
      </w:r>
      <w:r w:rsidRPr="00B7243C">
        <w:rPr>
          <w:i/>
          <w:iCs/>
        </w:rPr>
        <w:t>et al.</w:t>
      </w:r>
      <w:r w:rsidRPr="00B7243C">
        <w:t xml:space="preserve"> The marker quantification of the Shared Socioeconomic Pathway 2: A middle-of-the-road scenario for the 21st century. </w:t>
      </w:r>
      <w:r w:rsidRPr="00B7243C">
        <w:rPr>
          <w:i/>
          <w:iCs/>
        </w:rPr>
        <w:t>Global Environmental Change</w:t>
      </w:r>
      <w:r w:rsidRPr="00B7243C">
        <w:t xml:space="preserve"> </w:t>
      </w:r>
      <w:r w:rsidRPr="00B7243C">
        <w:rPr>
          <w:b/>
          <w:bCs/>
        </w:rPr>
        <w:t>42</w:t>
      </w:r>
      <w:r w:rsidRPr="00B7243C">
        <w:t>, 251–267 (2017).</w:t>
      </w:r>
    </w:p>
    <w:p w14:paraId="20917FC5" w14:textId="77777777" w:rsidR="00B7243C" w:rsidRPr="00B7243C" w:rsidRDefault="00B7243C" w:rsidP="00B7243C">
      <w:pPr>
        <w:pStyle w:val="Bibliographie"/>
      </w:pPr>
      <w:r w:rsidRPr="00B7243C">
        <w:t>34.</w:t>
      </w:r>
      <w:r w:rsidRPr="00B7243C">
        <w:tab/>
        <w:t xml:space="preserve">Mekonnen, M. &amp; Hoekstra, A. National water footprint accounts: The green, blue and grey water footprint of production and consumption. Volume 1: Main Report. </w:t>
      </w:r>
      <w:r w:rsidRPr="00B7243C">
        <w:rPr>
          <w:i/>
          <w:iCs/>
        </w:rPr>
        <w:t>Daugherty Water for Food Global Institute: Faculty Publications</w:t>
      </w:r>
      <w:r w:rsidRPr="00B7243C">
        <w:t xml:space="preserve"> (2011).</w:t>
      </w:r>
    </w:p>
    <w:p w14:paraId="08DF6111" w14:textId="77777777" w:rsidR="00B7243C" w:rsidRPr="00B7243C" w:rsidRDefault="00B7243C" w:rsidP="00B7243C">
      <w:pPr>
        <w:pStyle w:val="Bibliographie"/>
      </w:pPr>
      <w:r w:rsidRPr="00B7243C">
        <w:t>35.</w:t>
      </w:r>
      <w:r w:rsidRPr="00B7243C">
        <w:tab/>
        <w:t xml:space="preserve">Arto, I., Cazcarro, I., Garmendia, E., Ruiz, I. &amp; Sanz, M. J. A new accounting framework for assessing forest footprint of nations. </w:t>
      </w:r>
      <w:r w:rsidRPr="00B7243C">
        <w:rPr>
          <w:i/>
          <w:iCs/>
        </w:rPr>
        <w:t>Ecological Economics</w:t>
      </w:r>
      <w:r w:rsidRPr="00B7243C">
        <w:t xml:space="preserve"> </w:t>
      </w:r>
      <w:r w:rsidRPr="00B7243C">
        <w:rPr>
          <w:b/>
          <w:bCs/>
        </w:rPr>
        <w:t>194</w:t>
      </w:r>
      <w:r w:rsidRPr="00B7243C">
        <w:t>, 107337 (2022).</w:t>
      </w:r>
    </w:p>
    <w:p w14:paraId="7C9B7B00" w14:textId="77777777" w:rsidR="00B7243C" w:rsidRPr="00B7243C" w:rsidRDefault="00B7243C" w:rsidP="00B7243C">
      <w:pPr>
        <w:pStyle w:val="Bibliographie"/>
      </w:pPr>
      <w:r w:rsidRPr="00B7243C">
        <w:t>36.</w:t>
      </w:r>
      <w:r w:rsidRPr="00B7243C">
        <w:tab/>
        <w:t xml:space="preserve">Metson, G. S., Bennett, E. M. &amp; Elser, J. J. The role of diet in phosphorus demand. </w:t>
      </w:r>
      <w:r w:rsidRPr="00B7243C">
        <w:rPr>
          <w:i/>
          <w:iCs/>
        </w:rPr>
        <w:t>Environ. Res. Lett.</w:t>
      </w:r>
      <w:r w:rsidRPr="00B7243C">
        <w:t xml:space="preserve"> </w:t>
      </w:r>
      <w:r w:rsidRPr="00B7243C">
        <w:rPr>
          <w:b/>
          <w:bCs/>
        </w:rPr>
        <w:t>7</w:t>
      </w:r>
      <w:r w:rsidRPr="00B7243C">
        <w:t>, 044043 (2012).</w:t>
      </w:r>
    </w:p>
    <w:p w14:paraId="73CAA72F" w14:textId="77777777" w:rsidR="00B7243C" w:rsidRPr="00B7243C" w:rsidRDefault="00B7243C" w:rsidP="00B7243C">
      <w:pPr>
        <w:pStyle w:val="Bibliographie"/>
      </w:pPr>
      <w:r w:rsidRPr="00B7243C">
        <w:t>37.</w:t>
      </w:r>
      <w:r w:rsidRPr="00B7243C">
        <w:tab/>
        <w:t xml:space="preserve">Oita, A. </w:t>
      </w:r>
      <w:r w:rsidRPr="00B7243C">
        <w:rPr>
          <w:i/>
          <w:iCs/>
        </w:rPr>
        <w:t>et al.</w:t>
      </w:r>
      <w:r w:rsidRPr="00B7243C">
        <w:t xml:space="preserve"> Substantial nitrogen pollution embedded in international trade. </w:t>
      </w:r>
      <w:r w:rsidRPr="00B7243C">
        <w:rPr>
          <w:i/>
          <w:iCs/>
        </w:rPr>
        <w:t>Nature Geosci</w:t>
      </w:r>
      <w:r w:rsidRPr="00B7243C">
        <w:t xml:space="preserve"> </w:t>
      </w:r>
      <w:r w:rsidRPr="00B7243C">
        <w:rPr>
          <w:b/>
          <w:bCs/>
        </w:rPr>
        <w:t>9</w:t>
      </w:r>
      <w:r w:rsidRPr="00B7243C">
        <w:t>, 111–115 (2016).</w:t>
      </w:r>
    </w:p>
    <w:p w14:paraId="407C9D67" w14:textId="77777777" w:rsidR="00B7243C" w:rsidRPr="00B7243C" w:rsidRDefault="00B7243C" w:rsidP="00B7243C">
      <w:pPr>
        <w:pStyle w:val="Bibliographie"/>
      </w:pPr>
      <w:r w:rsidRPr="00B7243C">
        <w:t>38.</w:t>
      </w:r>
      <w:r w:rsidRPr="00B7243C">
        <w:tab/>
        <w:t xml:space="preserve">Tian, W., Wu, X., Zhao, X., Ma, R. &amp; Zhang, B. Quantifying global CH4 and N2O footprints. </w:t>
      </w:r>
      <w:r w:rsidRPr="00B7243C">
        <w:rPr>
          <w:i/>
          <w:iCs/>
        </w:rPr>
        <w:t>Journal of Environmental Management</w:t>
      </w:r>
      <w:r w:rsidRPr="00B7243C">
        <w:t xml:space="preserve"> </w:t>
      </w:r>
      <w:r w:rsidRPr="00B7243C">
        <w:rPr>
          <w:b/>
          <w:bCs/>
        </w:rPr>
        <w:t>251</w:t>
      </w:r>
      <w:r w:rsidRPr="00B7243C">
        <w:t>, 109566 (2019).</w:t>
      </w:r>
    </w:p>
    <w:p w14:paraId="07AF3E7B" w14:textId="77777777" w:rsidR="00B7243C" w:rsidRPr="00B7243C" w:rsidRDefault="00B7243C" w:rsidP="00B7243C">
      <w:pPr>
        <w:pStyle w:val="Bibliographie"/>
      </w:pPr>
      <w:r w:rsidRPr="00B7243C">
        <w:t>39.</w:t>
      </w:r>
      <w:r w:rsidRPr="00B7243C">
        <w:tab/>
        <w:t xml:space="preserve">Phillips, H. </w:t>
      </w:r>
      <w:r w:rsidRPr="00B7243C">
        <w:rPr>
          <w:i/>
          <w:iCs/>
        </w:rPr>
        <w:t>et al.</w:t>
      </w:r>
      <w:r w:rsidRPr="00B7243C">
        <w:t xml:space="preserve"> The Biodiversity Intactness Index - country, region and global-level summaries for the year 1970 to 2050 under various scenarios. (2021) doi:10.5519/HE1EQMG1.</w:t>
      </w:r>
    </w:p>
    <w:p w14:paraId="68FCA1CA" w14:textId="77777777" w:rsidR="00B7243C" w:rsidRPr="00B7243C" w:rsidRDefault="00B7243C" w:rsidP="00B7243C">
      <w:pPr>
        <w:pStyle w:val="Bibliographie"/>
      </w:pPr>
      <w:r w:rsidRPr="00B7243C">
        <w:t>40.</w:t>
      </w:r>
      <w:r w:rsidRPr="00B7243C">
        <w:tab/>
        <w:t xml:space="preserve">Salgas, A., Sun, J., Delbecq, S., Planès, T. &amp; Lafforgue, G. Compilation of an open-source traffic and CO2 emissions dataset for commercial aviation. </w:t>
      </w:r>
      <w:r w:rsidRPr="00B7243C">
        <w:rPr>
          <w:i/>
          <w:iCs/>
        </w:rPr>
        <w:t>Journal of Open Aviation Science</w:t>
      </w:r>
      <w:r w:rsidRPr="00B7243C">
        <w:t xml:space="preserve"> </w:t>
      </w:r>
      <w:r w:rsidRPr="00B7243C">
        <w:rPr>
          <w:b/>
          <w:bCs/>
        </w:rPr>
        <w:t>1</w:t>
      </w:r>
      <w:r w:rsidRPr="00B7243C">
        <w:t>, (2023).</w:t>
      </w:r>
    </w:p>
    <w:p w14:paraId="3ED7A98F" w14:textId="77777777" w:rsidR="00B7243C" w:rsidRPr="00B7243C" w:rsidRDefault="00B7243C" w:rsidP="00B7243C">
      <w:pPr>
        <w:pStyle w:val="Bibliographie"/>
      </w:pPr>
      <w:r w:rsidRPr="00B7243C">
        <w:t>41.</w:t>
      </w:r>
      <w:r w:rsidRPr="00B7243C">
        <w:tab/>
        <w:t xml:space="preserve">Riahi, K. </w:t>
      </w:r>
      <w:r w:rsidRPr="00B7243C">
        <w:rPr>
          <w:i/>
          <w:iCs/>
        </w:rPr>
        <w:t>et al.</w:t>
      </w:r>
      <w:r w:rsidRPr="00B7243C">
        <w:t xml:space="preserve"> The Shared Socioeconomic Pathways and their energy, land use, and greenhouse gas emissions implications: An overview. </w:t>
      </w:r>
      <w:r w:rsidRPr="00B7243C">
        <w:rPr>
          <w:i/>
          <w:iCs/>
        </w:rPr>
        <w:t>Global Environmental Change</w:t>
      </w:r>
      <w:r w:rsidRPr="00B7243C">
        <w:t xml:space="preserve"> </w:t>
      </w:r>
      <w:r w:rsidRPr="00B7243C">
        <w:rPr>
          <w:b/>
          <w:bCs/>
        </w:rPr>
        <w:t>42</w:t>
      </w:r>
      <w:r w:rsidRPr="00B7243C">
        <w:t>, 153–168 (2017).</w:t>
      </w:r>
    </w:p>
    <w:p w14:paraId="7290B15B" w14:textId="77777777" w:rsidR="00B7243C" w:rsidRPr="00B7243C" w:rsidRDefault="00B7243C" w:rsidP="00B7243C">
      <w:pPr>
        <w:pStyle w:val="Bibliographie"/>
      </w:pPr>
      <w:r w:rsidRPr="00B7243C">
        <w:t>42.</w:t>
      </w:r>
      <w:r w:rsidRPr="00B7243C">
        <w:tab/>
        <w:t xml:space="preserve">van Zalk, J. &amp; Behrens, P. The spatial extent of renewable and non-renewable power generation: A review and meta-analysis of power densities and their application in the U.S. </w:t>
      </w:r>
      <w:r w:rsidRPr="00B7243C">
        <w:rPr>
          <w:i/>
          <w:iCs/>
        </w:rPr>
        <w:t>Energy Policy</w:t>
      </w:r>
      <w:r w:rsidRPr="00B7243C">
        <w:t xml:space="preserve"> </w:t>
      </w:r>
      <w:r w:rsidRPr="00B7243C">
        <w:rPr>
          <w:b/>
          <w:bCs/>
        </w:rPr>
        <w:t>123</w:t>
      </w:r>
      <w:r w:rsidRPr="00B7243C">
        <w:t>, 83–91 (2018).</w:t>
      </w:r>
    </w:p>
    <w:p w14:paraId="33F0EB2B" w14:textId="77777777" w:rsidR="00B7243C" w:rsidRPr="00B7243C" w:rsidRDefault="00B7243C" w:rsidP="00B7243C">
      <w:pPr>
        <w:pStyle w:val="Bibliographie"/>
      </w:pPr>
      <w:r w:rsidRPr="00B7243C">
        <w:t>43.</w:t>
      </w:r>
      <w:r w:rsidRPr="00B7243C">
        <w:tab/>
        <w:t>Food and Agriculture Organization of the United Nations &amp; Our World in Data. Oil yields by crop type, World, 2021. (2023).</w:t>
      </w:r>
    </w:p>
    <w:p w14:paraId="3C7A94E2" w14:textId="77777777" w:rsidR="00B7243C" w:rsidRPr="00B7243C" w:rsidRDefault="00B7243C" w:rsidP="00B7243C">
      <w:pPr>
        <w:pStyle w:val="Bibliographie"/>
      </w:pPr>
      <w:r w:rsidRPr="00B7243C">
        <w:t>44.</w:t>
      </w:r>
      <w:r w:rsidRPr="00B7243C">
        <w:tab/>
        <w:t xml:space="preserve">Payn, T. </w:t>
      </w:r>
      <w:r w:rsidRPr="00B7243C">
        <w:rPr>
          <w:i/>
          <w:iCs/>
        </w:rPr>
        <w:t>et al.</w:t>
      </w:r>
      <w:r w:rsidRPr="00B7243C">
        <w:t xml:space="preserve"> Changes in planted forests and future global implications. </w:t>
      </w:r>
      <w:r w:rsidRPr="00B7243C">
        <w:rPr>
          <w:i/>
          <w:iCs/>
        </w:rPr>
        <w:t>Forest Ecology and Management</w:t>
      </w:r>
      <w:r w:rsidRPr="00B7243C">
        <w:t xml:space="preserve"> </w:t>
      </w:r>
      <w:r w:rsidRPr="00B7243C">
        <w:rPr>
          <w:b/>
          <w:bCs/>
        </w:rPr>
        <w:t>352</w:t>
      </w:r>
      <w:r w:rsidRPr="00B7243C">
        <w:t>, 57–67 (2015).</w:t>
      </w:r>
    </w:p>
    <w:p w14:paraId="45AE67C9" w14:textId="77777777" w:rsidR="00B7243C" w:rsidRPr="00B7243C" w:rsidRDefault="00B7243C" w:rsidP="00B7243C">
      <w:pPr>
        <w:pStyle w:val="Bibliographie"/>
      </w:pPr>
      <w:r w:rsidRPr="00B7243C">
        <w:t>45.</w:t>
      </w:r>
      <w:r w:rsidRPr="00B7243C">
        <w:tab/>
        <w:t xml:space="preserve">Graham, N. T. </w:t>
      </w:r>
      <w:r w:rsidRPr="00B7243C">
        <w:rPr>
          <w:i/>
          <w:iCs/>
        </w:rPr>
        <w:t>et al.</w:t>
      </w:r>
      <w:r w:rsidRPr="00B7243C">
        <w:t xml:space="preserve"> Water Sector Assumptions for the Shared Socioeconomic Pathways in an Integrated Modeling Framework. </w:t>
      </w:r>
      <w:r w:rsidRPr="00B7243C">
        <w:rPr>
          <w:i/>
          <w:iCs/>
        </w:rPr>
        <w:t>Water Resources Research</w:t>
      </w:r>
      <w:r w:rsidRPr="00B7243C">
        <w:t xml:space="preserve"> </w:t>
      </w:r>
      <w:r w:rsidRPr="00B7243C">
        <w:rPr>
          <w:b/>
          <w:bCs/>
        </w:rPr>
        <w:t>54</w:t>
      </w:r>
      <w:r w:rsidRPr="00B7243C">
        <w:t>, 6423–6440 (2018).</w:t>
      </w:r>
    </w:p>
    <w:p w14:paraId="4ED06103" w14:textId="77777777" w:rsidR="00B7243C" w:rsidRPr="00B7243C" w:rsidRDefault="00B7243C" w:rsidP="00B7243C">
      <w:pPr>
        <w:pStyle w:val="Bibliographie"/>
      </w:pPr>
      <w:r w:rsidRPr="00B7243C">
        <w:t>46.</w:t>
      </w:r>
      <w:r w:rsidRPr="00B7243C">
        <w:tab/>
        <w:t xml:space="preserve">Desport, L. </w:t>
      </w:r>
      <w:r w:rsidRPr="00B7243C">
        <w:rPr>
          <w:i/>
          <w:iCs/>
        </w:rPr>
        <w:t>et al.</w:t>
      </w:r>
      <w:r w:rsidRPr="00B7243C">
        <w:t xml:space="preserve"> Deploying direct air capture at scale: How close to reality? </w:t>
      </w:r>
      <w:r w:rsidRPr="00B7243C">
        <w:rPr>
          <w:i/>
          <w:iCs/>
        </w:rPr>
        <w:t>Energy Economics</w:t>
      </w:r>
      <w:r w:rsidRPr="00B7243C">
        <w:t xml:space="preserve"> </w:t>
      </w:r>
      <w:r w:rsidRPr="00B7243C">
        <w:rPr>
          <w:b/>
          <w:bCs/>
        </w:rPr>
        <w:t>129</w:t>
      </w:r>
      <w:r w:rsidRPr="00B7243C">
        <w:t>, 107244 (2024).</w:t>
      </w:r>
    </w:p>
    <w:p w14:paraId="2B268582" w14:textId="77777777" w:rsidR="00B7243C" w:rsidRPr="00B7243C" w:rsidRDefault="00B7243C" w:rsidP="00B7243C">
      <w:pPr>
        <w:pStyle w:val="Bibliographie"/>
      </w:pPr>
      <w:r w:rsidRPr="00B7243C">
        <w:t>47.</w:t>
      </w:r>
      <w:r w:rsidRPr="00B7243C">
        <w:tab/>
        <w:t xml:space="preserve">Blanshard, A., McCurdy, M., Reid-Kay, A. &amp; Chokhani, S. </w:t>
      </w:r>
      <w:r w:rsidRPr="00B7243C">
        <w:rPr>
          <w:i/>
          <w:iCs/>
        </w:rPr>
        <w:t>Fueling Net Zero - How the Aviation Industry Can Deploy Sufficient Sustainable Aviation Fuel to Meet Climate Ambitions</w:t>
      </w:r>
      <w:r w:rsidRPr="00B7243C">
        <w:t>. https://aviationbenefits.org/media/167495/fueling-net-zero_september-2021.pdf (2021).</w:t>
      </w:r>
    </w:p>
    <w:p w14:paraId="7FDCA8C2" w14:textId="77777777" w:rsidR="00B7243C" w:rsidRPr="00B7243C" w:rsidRDefault="00B7243C" w:rsidP="00B7243C">
      <w:pPr>
        <w:pStyle w:val="Bibliographie"/>
      </w:pPr>
      <w:r w:rsidRPr="00B7243C">
        <w:t>48.</w:t>
      </w:r>
      <w:r w:rsidRPr="00B7243C">
        <w:tab/>
        <w:t xml:space="preserve">Salgas, A., Sun, J., Delbecq, S., Planès, T. &amp; Lafforgue, G. Compilation and Applications of an Open-Source Dataset on Global Air Traffic Flows and Carbon Emissions. </w:t>
      </w:r>
      <w:r w:rsidRPr="00B7243C">
        <w:rPr>
          <w:i/>
          <w:iCs/>
        </w:rPr>
        <w:t>Journal of Open Aviation Science</w:t>
      </w:r>
      <w:r w:rsidRPr="00B7243C">
        <w:t xml:space="preserve"> </w:t>
      </w:r>
      <w:r w:rsidRPr="00B7243C">
        <w:rPr>
          <w:b/>
          <w:bCs/>
        </w:rPr>
        <w:t>2</w:t>
      </w:r>
      <w:r w:rsidRPr="00B7243C">
        <w:t>, (2024).</w:t>
      </w:r>
    </w:p>
    <w:p w14:paraId="4F432731" w14:textId="77777777" w:rsidR="00B7243C" w:rsidRPr="00B7243C" w:rsidRDefault="00B7243C" w:rsidP="00B7243C">
      <w:pPr>
        <w:pStyle w:val="Bibliographie"/>
      </w:pPr>
      <w:r w:rsidRPr="00B7243C">
        <w:t>49.</w:t>
      </w:r>
      <w:r w:rsidRPr="00B7243C">
        <w:tab/>
        <w:t xml:space="preserve">Willett, W. </w:t>
      </w:r>
      <w:r w:rsidRPr="00B7243C">
        <w:rPr>
          <w:i/>
          <w:iCs/>
        </w:rPr>
        <w:t>et al.</w:t>
      </w:r>
      <w:r w:rsidRPr="00B7243C">
        <w:t xml:space="preserve"> Food in the Anthropocene: the EAT–Lancet Commission on healthy diets from sustainable food systems. </w:t>
      </w:r>
      <w:r w:rsidRPr="00B7243C">
        <w:rPr>
          <w:i/>
          <w:iCs/>
        </w:rPr>
        <w:t>The Lancet</w:t>
      </w:r>
      <w:r w:rsidRPr="00B7243C">
        <w:t xml:space="preserve"> </w:t>
      </w:r>
      <w:r w:rsidRPr="00B7243C">
        <w:rPr>
          <w:b/>
          <w:bCs/>
        </w:rPr>
        <w:t>393</w:t>
      </w:r>
      <w:r w:rsidRPr="00B7243C">
        <w:t>, 447–492 (2019).</w:t>
      </w:r>
    </w:p>
    <w:p w14:paraId="318A5FBD" w14:textId="59FDC8F9" w:rsidR="00553245" w:rsidRPr="00553245" w:rsidRDefault="00553245" w:rsidP="00553245">
      <w:pPr>
        <w:rPr>
          <w:lang w:val="fr-FR" w:eastAsia="en-US"/>
        </w:rPr>
      </w:pPr>
      <w:r>
        <w:rPr>
          <w:lang w:val="fr-FR" w:eastAsia="en-US"/>
        </w:rPr>
        <w:fldChar w:fldCharType="end"/>
      </w:r>
    </w:p>
    <w:sectPr w:rsidR="00553245" w:rsidRPr="0055324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DFE24" w14:textId="77777777" w:rsidR="007D66CF" w:rsidRDefault="007D66CF" w:rsidP="00050C3E">
      <w:pPr>
        <w:spacing w:after="0" w:line="240" w:lineRule="auto"/>
      </w:pPr>
      <w:r>
        <w:separator/>
      </w:r>
    </w:p>
  </w:endnote>
  <w:endnote w:type="continuationSeparator" w:id="0">
    <w:p w14:paraId="485F87DA" w14:textId="77777777" w:rsidR="007D66CF" w:rsidRDefault="007D66CF" w:rsidP="00050C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arisSIL">
    <w:altName w:val="Cambria"/>
    <w:panose1 w:val="00000000000000000000"/>
    <w:charset w:val="00"/>
    <w:family w:val="roman"/>
    <w:notTrueType/>
    <w:pitch w:val="default"/>
  </w:font>
  <w:font w:name="Noto Sans Symbols">
    <w:altName w:val="Calibri"/>
    <w:charset w:val="00"/>
    <w:family w:val="auto"/>
    <w:pitch w:val="default"/>
  </w:font>
  <w:font w:name="FreeSans">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266379" w14:textId="77777777" w:rsidR="007D66CF" w:rsidRDefault="007D66CF" w:rsidP="00050C3E">
      <w:pPr>
        <w:spacing w:after="0" w:line="240" w:lineRule="auto"/>
      </w:pPr>
      <w:r>
        <w:separator/>
      </w:r>
    </w:p>
  </w:footnote>
  <w:footnote w:type="continuationSeparator" w:id="0">
    <w:p w14:paraId="3197F7DB" w14:textId="77777777" w:rsidR="007D66CF" w:rsidRDefault="007D66CF" w:rsidP="00050C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C934CF"/>
    <w:multiLevelType w:val="hybridMultilevel"/>
    <w:tmpl w:val="0D7CD090"/>
    <w:lvl w:ilvl="0" w:tplc="B0FAFC22">
      <w:start w:val="1"/>
      <w:numFmt w:val="decimal"/>
      <w:suff w:val="space"/>
      <w:lvlText w:val="Figure SI%1-"/>
      <w:lvlJc w:val="left"/>
      <w:pPr>
        <w:ind w:left="1021" w:hanging="1021"/>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98D41FD"/>
    <w:multiLevelType w:val="multilevel"/>
    <w:tmpl w:val="B204C08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15:restartNumberingAfterBreak="0">
    <w:nsid w:val="2E8430C2"/>
    <w:multiLevelType w:val="hybridMultilevel"/>
    <w:tmpl w:val="2D6C08FE"/>
    <w:lvl w:ilvl="0" w:tplc="C5EA4486">
      <w:start w:val="1"/>
      <w:numFmt w:val="decimal"/>
      <w:lvlText w:val="Figure SI%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0462035"/>
    <w:multiLevelType w:val="hybridMultilevel"/>
    <w:tmpl w:val="D94E1552"/>
    <w:lvl w:ilvl="0" w:tplc="B0FAFC22">
      <w:start w:val="1"/>
      <w:numFmt w:val="decimal"/>
      <w:suff w:val="space"/>
      <w:lvlText w:val="Figure SI%1-"/>
      <w:lvlJc w:val="left"/>
      <w:pPr>
        <w:ind w:left="1021" w:hanging="1021"/>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92D3E20"/>
    <w:multiLevelType w:val="hybridMultilevel"/>
    <w:tmpl w:val="308A7FA2"/>
    <w:lvl w:ilvl="0" w:tplc="C5EA4486">
      <w:start w:val="1"/>
      <w:numFmt w:val="decimal"/>
      <w:lvlText w:val="Figure SI%1-"/>
      <w:lvlJc w:val="left"/>
      <w:pPr>
        <w:ind w:left="768" w:hanging="360"/>
      </w:pPr>
      <w:rPr>
        <w:rFonts w:hint="default"/>
      </w:rPr>
    </w:lvl>
    <w:lvl w:ilvl="1" w:tplc="040C0019" w:tentative="1">
      <w:start w:val="1"/>
      <w:numFmt w:val="lowerLetter"/>
      <w:lvlText w:val="%2."/>
      <w:lvlJc w:val="left"/>
      <w:pPr>
        <w:ind w:left="1488" w:hanging="360"/>
      </w:pPr>
    </w:lvl>
    <w:lvl w:ilvl="2" w:tplc="040C001B" w:tentative="1">
      <w:start w:val="1"/>
      <w:numFmt w:val="lowerRoman"/>
      <w:lvlText w:val="%3."/>
      <w:lvlJc w:val="right"/>
      <w:pPr>
        <w:ind w:left="2208" w:hanging="180"/>
      </w:pPr>
    </w:lvl>
    <w:lvl w:ilvl="3" w:tplc="040C000F" w:tentative="1">
      <w:start w:val="1"/>
      <w:numFmt w:val="decimal"/>
      <w:lvlText w:val="%4."/>
      <w:lvlJc w:val="left"/>
      <w:pPr>
        <w:ind w:left="2928" w:hanging="360"/>
      </w:pPr>
    </w:lvl>
    <w:lvl w:ilvl="4" w:tplc="040C0019" w:tentative="1">
      <w:start w:val="1"/>
      <w:numFmt w:val="lowerLetter"/>
      <w:lvlText w:val="%5."/>
      <w:lvlJc w:val="left"/>
      <w:pPr>
        <w:ind w:left="3648" w:hanging="360"/>
      </w:pPr>
    </w:lvl>
    <w:lvl w:ilvl="5" w:tplc="040C001B" w:tentative="1">
      <w:start w:val="1"/>
      <w:numFmt w:val="lowerRoman"/>
      <w:lvlText w:val="%6."/>
      <w:lvlJc w:val="right"/>
      <w:pPr>
        <w:ind w:left="4368" w:hanging="180"/>
      </w:pPr>
    </w:lvl>
    <w:lvl w:ilvl="6" w:tplc="040C000F" w:tentative="1">
      <w:start w:val="1"/>
      <w:numFmt w:val="decimal"/>
      <w:lvlText w:val="%7."/>
      <w:lvlJc w:val="left"/>
      <w:pPr>
        <w:ind w:left="5088" w:hanging="360"/>
      </w:pPr>
    </w:lvl>
    <w:lvl w:ilvl="7" w:tplc="040C0019" w:tentative="1">
      <w:start w:val="1"/>
      <w:numFmt w:val="lowerLetter"/>
      <w:lvlText w:val="%8."/>
      <w:lvlJc w:val="left"/>
      <w:pPr>
        <w:ind w:left="5808" w:hanging="360"/>
      </w:pPr>
    </w:lvl>
    <w:lvl w:ilvl="8" w:tplc="040C001B" w:tentative="1">
      <w:start w:val="1"/>
      <w:numFmt w:val="lowerRoman"/>
      <w:lvlText w:val="%9."/>
      <w:lvlJc w:val="right"/>
      <w:pPr>
        <w:ind w:left="6528" w:hanging="180"/>
      </w:pPr>
    </w:lvl>
  </w:abstractNum>
  <w:abstractNum w:abstractNumId="5" w15:restartNumberingAfterBreak="0">
    <w:nsid w:val="48291132"/>
    <w:multiLevelType w:val="hybridMultilevel"/>
    <w:tmpl w:val="B5506210"/>
    <w:lvl w:ilvl="0" w:tplc="0908EAFA">
      <w:start w:val="1"/>
      <w:numFmt w:val="bullet"/>
      <w:lvlText w:val=""/>
      <w:lvlJc w:val="left"/>
      <w:pPr>
        <w:ind w:left="720" w:hanging="360"/>
      </w:pPr>
      <w:rPr>
        <w:rFonts w:ascii="Symbol" w:hAnsi="Symbol" w:hint="default"/>
      </w:rPr>
    </w:lvl>
    <w:lvl w:ilvl="1" w:tplc="2B523D58" w:tentative="1">
      <w:start w:val="1"/>
      <w:numFmt w:val="bullet"/>
      <w:lvlText w:val="o"/>
      <w:lvlJc w:val="left"/>
      <w:pPr>
        <w:ind w:left="1440" w:hanging="360"/>
      </w:pPr>
      <w:rPr>
        <w:rFonts w:ascii="Courier New" w:hAnsi="Courier New" w:cs="Courier New" w:hint="default"/>
      </w:rPr>
    </w:lvl>
    <w:lvl w:ilvl="2" w:tplc="CADAA9F4" w:tentative="1">
      <w:start w:val="1"/>
      <w:numFmt w:val="bullet"/>
      <w:lvlText w:val=""/>
      <w:lvlJc w:val="left"/>
      <w:pPr>
        <w:ind w:left="2160" w:hanging="360"/>
      </w:pPr>
      <w:rPr>
        <w:rFonts w:ascii="Wingdings" w:hAnsi="Wingdings" w:hint="default"/>
      </w:rPr>
    </w:lvl>
    <w:lvl w:ilvl="3" w:tplc="A76EA9EC" w:tentative="1">
      <w:start w:val="1"/>
      <w:numFmt w:val="bullet"/>
      <w:lvlText w:val=""/>
      <w:lvlJc w:val="left"/>
      <w:pPr>
        <w:ind w:left="2880" w:hanging="360"/>
      </w:pPr>
      <w:rPr>
        <w:rFonts w:ascii="Symbol" w:hAnsi="Symbol" w:hint="default"/>
      </w:rPr>
    </w:lvl>
    <w:lvl w:ilvl="4" w:tplc="5CA45E02" w:tentative="1">
      <w:start w:val="1"/>
      <w:numFmt w:val="bullet"/>
      <w:lvlText w:val="o"/>
      <w:lvlJc w:val="left"/>
      <w:pPr>
        <w:ind w:left="3600" w:hanging="360"/>
      </w:pPr>
      <w:rPr>
        <w:rFonts w:ascii="Courier New" w:hAnsi="Courier New" w:cs="Courier New" w:hint="default"/>
      </w:rPr>
    </w:lvl>
    <w:lvl w:ilvl="5" w:tplc="07FEDBAC" w:tentative="1">
      <w:start w:val="1"/>
      <w:numFmt w:val="bullet"/>
      <w:lvlText w:val=""/>
      <w:lvlJc w:val="left"/>
      <w:pPr>
        <w:ind w:left="4320" w:hanging="360"/>
      </w:pPr>
      <w:rPr>
        <w:rFonts w:ascii="Wingdings" w:hAnsi="Wingdings" w:hint="default"/>
      </w:rPr>
    </w:lvl>
    <w:lvl w:ilvl="6" w:tplc="D12E62C0" w:tentative="1">
      <w:start w:val="1"/>
      <w:numFmt w:val="bullet"/>
      <w:lvlText w:val=""/>
      <w:lvlJc w:val="left"/>
      <w:pPr>
        <w:ind w:left="5040" w:hanging="360"/>
      </w:pPr>
      <w:rPr>
        <w:rFonts w:ascii="Symbol" w:hAnsi="Symbol" w:hint="default"/>
      </w:rPr>
    </w:lvl>
    <w:lvl w:ilvl="7" w:tplc="E4960B52" w:tentative="1">
      <w:start w:val="1"/>
      <w:numFmt w:val="bullet"/>
      <w:lvlText w:val="o"/>
      <w:lvlJc w:val="left"/>
      <w:pPr>
        <w:ind w:left="5760" w:hanging="360"/>
      </w:pPr>
      <w:rPr>
        <w:rFonts w:ascii="Courier New" w:hAnsi="Courier New" w:cs="Courier New" w:hint="default"/>
      </w:rPr>
    </w:lvl>
    <w:lvl w:ilvl="8" w:tplc="88940D88" w:tentative="1">
      <w:start w:val="1"/>
      <w:numFmt w:val="bullet"/>
      <w:lvlText w:val=""/>
      <w:lvlJc w:val="left"/>
      <w:pPr>
        <w:ind w:left="6480" w:hanging="360"/>
      </w:pPr>
      <w:rPr>
        <w:rFonts w:ascii="Wingdings" w:hAnsi="Wingdings" w:hint="default"/>
      </w:rPr>
    </w:lvl>
  </w:abstractNum>
  <w:abstractNum w:abstractNumId="6" w15:restartNumberingAfterBreak="0">
    <w:nsid w:val="543E0B1B"/>
    <w:multiLevelType w:val="multilevel"/>
    <w:tmpl w:val="86B67DF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6D856870"/>
    <w:multiLevelType w:val="hybridMultilevel"/>
    <w:tmpl w:val="CCCC2D40"/>
    <w:lvl w:ilvl="0" w:tplc="C5EA4486">
      <w:start w:val="1"/>
      <w:numFmt w:val="decimal"/>
      <w:lvlText w:val="Figure SI%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745B0909"/>
    <w:multiLevelType w:val="hybridMultilevel"/>
    <w:tmpl w:val="8968F532"/>
    <w:lvl w:ilvl="0" w:tplc="C5EA4486">
      <w:start w:val="1"/>
      <w:numFmt w:val="decimal"/>
      <w:lvlText w:val="Figure SI%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7FA93A28"/>
    <w:multiLevelType w:val="hybridMultilevel"/>
    <w:tmpl w:val="0FC67976"/>
    <w:lvl w:ilvl="0" w:tplc="AF1C72E4">
      <w:numFmt w:val="bullet"/>
      <w:lvlText w:val="-"/>
      <w:lvlJc w:val="left"/>
      <w:pPr>
        <w:ind w:left="408" w:hanging="360"/>
      </w:pPr>
      <w:rPr>
        <w:rFonts w:ascii="Calibri" w:eastAsia="Calibri" w:hAnsi="Calibri" w:cs="Calibri" w:hint="default"/>
      </w:rPr>
    </w:lvl>
    <w:lvl w:ilvl="1" w:tplc="040C0003" w:tentative="1">
      <w:start w:val="1"/>
      <w:numFmt w:val="bullet"/>
      <w:lvlText w:val="o"/>
      <w:lvlJc w:val="left"/>
      <w:pPr>
        <w:ind w:left="1128" w:hanging="360"/>
      </w:pPr>
      <w:rPr>
        <w:rFonts w:ascii="Courier New" w:hAnsi="Courier New" w:cs="Courier New" w:hint="default"/>
      </w:rPr>
    </w:lvl>
    <w:lvl w:ilvl="2" w:tplc="040C0005" w:tentative="1">
      <w:start w:val="1"/>
      <w:numFmt w:val="bullet"/>
      <w:lvlText w:val=""/>
      <w:lvlJc w:val="left"/>
      <w:pPr>
        <w:ind w:left="1848" w:hanging="360"/>
      </w:pPr>
      <w:rPr>
        <w:rFonts w:ascii="Wingdings" w:hAnsi="Wingdings" w:hint="default"/>
      </w:rPr>
    </w:lvl>
    <w:lvl w:ilvl="3" w:tplc="040C0001" w:tentative="1">
      <w:start w:val="1"/>
      <w:numFmt w:val="bullet"/>
      <w:lvlText w:val=""/>
      <w:lvlJc w:val="left"/>
      <w:pPr>
        <w:ind w:left="2568" w:hanging="360"/>
      </w:pPr>
      <w:rPr>
        <w:rFonts w:ascii="Symbol" w:hAnsi="Symbol" w:hint="default"/>
      </w:rPr>
    </w:lvl>
    <w:lvl w:ilvl="4" w:tplc="040C0003" w:tentative="1">
      <w:start w:val="1"/>
      <w:numFmt w:val="bullet"/>
      <w:lvlText w:val="o"/>
      <w:lvlJc w:val="left"/>
      <w:pPr>
        <w:ind w:left="3288" w:hanging="360"/>
      </w:pPr>
      <w:rPr>
        <w:rFonts w:ascii="Courier New" w:hAnsi="Courier New" w:cs="Courier New" w:hint="default"/>
      </w:rPr>
    </w:lvl>
    <w:lvl w:ilvl="5" w:tplc="040C0005" w:tentative="1">
      <w:start w:val="1"/>
      <w:numFmt w:val="bullet"/>
      <w:lvlText w:val=""/>
      <w:lvlJc w:val="left"/>
      <w:pPr>
        <w:ind w:left="4008" w:hanging="360"/>
      </w:pPr>
      <w:rPr>
        <w:rFonts w:ascii="Wingdings" w:hAnsi="Wingdings" w:hint="default"/>
      </w:rPr>
    </w:lvl>
    <w:lvl w:ilvl="6" w:tplc="040C0001" w:tentative="1">
      <w:start w:val="1"/>
      <w:numFmt w:val="bullet"/>
      <w:lvlText w:val=""/>
      <w:lvlJc w:val="left"/>
      <w:pPr>
        <w:ind w:left="4728" w:hanging="360"/>
      </w:pPr>
      <w:rPr>
        <w:rFonts w:ascii="Symbol" w:hAnsi="Symbol" w:hint="default"/>
      </w:rPr>
    </w:lvl>
    <w:lvl w:ilvl="7" w:tplc="040C0003" w:tentative="1">
      <w:start w:val="1"/>
      <w:numFmt w:val="bullet"/>
      <w:lvlText w:val="o"/>
      <w:lvlJc w:val="left"/>
      <w:pPr>
        <w:ind w:left="5448" w:hanging="360"/>
      </w:pPr>
      <w:rPr>
        <w:rFonts w:ascii="Courier New" w:hAnsi="Courier New" w:cs="Courier New" w:hint="default"/>
      </w:rPr>
    </w:lvl>
    <w:lvl w:ilvl="8" w:tplc="040C0005" w:tentative="1">
      <w:start w:val="1"/>
      <w:numFmt w:val="bullet"/>
      <w:lvlText w:val=""/>
      <w:lvlJc w:val="left"/>
      <w:pPr>
        <w:ind w:left="6168" w:hanging="360"/>
      </w:pPr>
      <w:rPr>
        <w:rFonts w:ascii="Wingdings" w:hAnsi="Wingdings" w:hint="default"/>
      </w:rPr>
    </w:lvl>
  </w:abstractNum>
  <w:num w:numId="1" w16cid:durableId="1350133844">
    <w:abstractNumId w:val="2"/>
  </w:num>
  <w:num w:numId="2" w16cid:durableId="632056601">
    <w:abstractNumId w:val="8"/>
  </w:num>
  <w:num w:numId="3" w16cid:durableId="2021345312">
    <w:abstractNumId w:val="4"/>
  </w:num>
  <w:num w:numId="4" w16cid:durableId="791434884">
    <w:abstractNumId w:val="9"/>
  </w:num>
  <w:num w:numId="5" w16cid:durableId="409549034">
    <w:abstractNumId w:val="3"/>
  </w:num>
  <w:num w:numId="6" w16cid:durableId="463354677">
    <w:abstractNumId w:val="0"/>
  </w:num>
  <w:num w:numId="7" w16cid:durableId="1884558990">
    <w:abstractNumId w:val="7"/>
  </w:num>
  <w:num w:numId="8" w16cid:durableId="1621112456">
    <w:abstractNumId w:val="6"/>
  </w:num>
  <w:num w:numId="9" w16cid:durableId="554852861">
    <w:abstractNumId w:val="1"/>
  </w:num>
  <w:num w:numId="10" w16cid:durableId="19030558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12D"/>
    <w:rsid w:val="00050C3E"/>
    <w:rsid w:val="000556CC"/>
    <w:rsid w:val="00071B81"/>
    <w:rsid w:val="00074407"/>
    <w:rsid w:val="000C3888"/>
    <w:rsid w:val="00181047"/>
    <w:rsid w:val="001A6410"/>
    <w:rsid w:val="0026731D"/>
    <w:rsid w:val="002736B5"/>
    <w:rsid w:val="00294854"/>
    <w:rsid w:val="0029512D"/>
    <w:rsid w:val="003325A0"/>
    <w:rsid w:val="0035387E"/>
    <w:rsid w:val="00357884"/>
    <w:rsid w:val="00363287"/>
    <w:rsid w:val="003765F8"/>
    <w:rsid w:val="00385BC0"/>
    <w:rsid w:val="00424500"/>
    <w:rsid w:val="00450663"/>
    <w:rsid w:val="00492FF3"/>
    <w:rsid w:val="00496AE4"/>
    <w:rsid w:val="004B2FF5"/>
    <w:rsid w:val="004D65F3"/>
    <w:rsid w:val="004E3253"/>
    <w:rsid w:val="0052234D"/>
    <w:rsid w:val="00553245"/>
    <w:rsid w:val="0056500F"/>
    <w:rsid w:val="00567257"/>
    <w:rsid w:val="0060757D"/>
    <w:rsid w:val="0062163F"/>
    <w:rsid w:val="00662F35"/>
    <w:rsid w:val="006675FA"/>
    <w:rsid w:val="00675E7F"/>
    <w:rsid w:val="0067609E"/>
    <w:rsid w:val="006C449D"/>
    <w:rsid w:val="00756B24"/>
    <w:rsid w:val="007D66CF"/>
    <w:rsid w:val="007F321D"/>
    <w:rsid w:val="0083079F"/>
    <w:rsid w:val="00836D4C"/>
    <w:rsid w:val="008D0D99"/>
    <w:rsid w:val="00982535"/>
    <w:rsid w:val="009830A3"/>
    <w:rsid w:val="009B467F"/>
    <w:rsid w:val="009E0AC8"/>
    <w:rsid w:val="00A97294"/>
    <w:rsid w:val="00AF71D4"/>
    <w:rsid w:val="00B30E29"/>
    <w:rsid w:val="00B43F92"/>
    <w:rsid w:val="00B7243C"/>
    <w:rsid w:val="00C73F38"/>
    <w:rsid w:val="00D03319"/>
    <w:rsid w:val="00D04331"/>
    <w:rsid w:val="00D55E15"/>
    <w:rsid w:val="00D83AC1"/>
    <w:rsid w:val="00D974C9"/>
    <w:rsid w:val="00E152A2"/>
    <w:rsid w:val="00E24719"/>
    <w:rsid w:val="00EB2854"/>
    <w:rsid w:val="00F11261"/>
    <w:rsid w:val="00F53E8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8EFCF"/>
  <w15:chartTrackingRefBased/>
  <w15:docId w15:val="{F29CD83C-A740-4B79-8536-5E66FE42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qFormat="1"/>
    <w:lsdException w:name="Smart Link" w:semiHidden="1" w:unhideWhenUsed="1"/>
  </w:latentStyles>
  <w:style w:type="paragraph" w:default="1" w:styleId="Normal">
    <w:name w:val="Normal"/>
    <w:qFormat/>
    <w:rsid w:val="004B2FF5"/>
    <w:rPr>
      <w:rFonts w:ascii="Aptos" w:eastAsia="Calibri" w:hAnsi="Aptos" w:cs="Calibri"/>
      <w:kern w:val="0"/>
      <w:lang w:val="en-GB" w:eastAsia="fr-FR"/>
      <w14:ligatures w14:val="none"/>
    </w:rPr>
  </w:style>
  <w:style w:type="paragraph" w:styleId="Titre1">
    <w:name w:val="heading 1"/>
    <w:basedOn w:val="Normal"/>
    <w:next w:val="Normal"/>
    <w:link w:val="Titre1Car"/>
    <w:uiPriority w:val="9"/>
    <w:qFormat/>
    <w:rsid w:val="004B2FF5"/>
    <w:pPr>
      <w:keepNext/>
      <w:keepLines/>
      <w:spacing w:before="240" w:after="0"/>
      <w:outlineLvl w:val="0"/>
    </w:pPr>
    <w:rPr>
      <w:rFonts w:ascii="Aptos Display" w:eastAsiaTheme="majorEastAsia" w:hAnsi="Aptos Display" w:cstheme="majorBidi"/>
      <w:b/>
      <w:kern w:val="2"/>
      <w:szCs w:val="32"/>
      <w:lang w:val="fr-FR" w:eastAsia="en-US"/>
      <w14:ligatures w14:val="standardContextual"/>
    </w:rPr>
  </w:style>
  <w:style w:type="paragraph" w:styleId="Titre2">
    <w:name w:val="heading 2"/>
    <w:basedOn w:val="Normal"/>
    <w:next w:val="Normal"/>
    <w:link w:val="Titre2Car"/>
    <w:uiPriority w:val="9"/>
    <w:unhideWhenUsed/>
    <w:qFormat/>
    <w:rsid w:val="004B2FF5"/>
    <w:pPr>
      <w:keepNext/>
      <w:keepLines/>
      <w:spacing w:before="40" w:after="0"/>
      <w:outlineLvl w:val="1"/>
    </w:pPr>
    <w:rPr>
      <w:rFonts w:ascii="Aptos Display" w:eastAsiaTheme="majorEastAsia" w:hAnsi="Aptos Display" w:cstheme="majorBidi"/>
      <w:b/>
      <w:i/>
      <w:kern w:val="2"/>
      <w:szCs w:val="26"/>
      <w:lang w:val="fr-FR" w:eastAsia="en-US"/>
      <w14:ligatures w14:val="standardContextual"/>
    </w:rPr>
  </w:style>
  <w:style w:type="paragraph" w:styleId="Titre3">
    <w:name w:val="heading 3"/>
    <w:basedOn w:val="Normal"/>
    <w:next w:val="Normal"/>
    <w:link w:val="Titre3Car"/>
    <w:uiPriority w:val="9"/>
    <w:semiHidden/>
    <w:unhideWhenUsed/>
    <w:qFormat/>
    <w:rsid w:val="00B7243C"/>
    <w:pPr>
      <w:keepNext/>
      <w:keepLines/>
      <w:spacing w:before="40" w:after="0"/>
      <w:outlineLvl w:val="2"/>
    </w:pPr>
    <w:rPr>
      <w:rFonts w:eastAsiaTheme="majorEastAsia" w:cstheme="majorBidi"/>
      <w:b/>
      <w:szCs w:val="24"/>
      <w:lang w:val="en-US"/>
    </w:rPr>
  </w:style>
  <w:style w:type="paragraph" w:styleId="Titre4">
    <w:name w:val="heading 4"/>
    <w:basedOn w:val="Normal"/>
    <w:next w:val="Normal"/>
    <w:link w:val="Titre4Car"/>
    <w:uiPriority w:val="9"/>
    <w:semiHidden/>
    <w:unhideWhenUsed/>
    <w:qFormat/>
    <w:rsid w:val="00B7243C"/>
    <w:pPr>
      <w:keepNext/>
      <w:keepLines/>
      <w:spacing w:before="240" w:after="40"/>
      <w:outlineLvl w:val="3"/>
    </w:pPr>
    <w:rPr>
      <w:b/>
      <w:sz w:val="24"/>
      <w:szCs w:val="24"/>
      <w:lang w:val="en-US"/>
    </w:rPr>
  </w:style>
  <w:style w:type="paragraph" w:styleId="Titre5">
    <w:name w:val="heading 5"/>
    <w:basedOn w:val="Normal"/>
    <w:next w:val="Normal"/>
    <w:link w:val="Titre5Car"/>
    <w:uiPriority w:val="9"/>
    <w:semiHidden/>
    <w:unhideWhenUsed/>
    <w:qFormat/>
    <w:rsid w:val="00B7243C"/>
    <w:pPr>
      <w:keepNext/>
      <w:keepLines/>
      <w:spacing w:before="220" w:after="40"/>
      <w:outlineLvl w:val="4"/>
    </w:pPr>
    <w:rPr>
      <w:b/>
      <w:lang w:val="en-US"/>
    </w:rPr>
  </w:style>
  <w:style w:type="paragraph" w:styleId="Titre6">
    <w:name w:val="heading 6"/>
    <w:basedOn w:val="Normal"/>
    <w:next w:val="Normal"/>
    <w:link w:val="Titre6Car"/>
    <w:uiPriority w:val="9"/>
    <w:semiHidden/>
    <w:unhideWhenUsed/>
    <w:qFormat/>
    <w:rsid w:val="00B7243C"/>
    <w:pPr>
      <w:keepNext/>
      <w:keepLines/>
      <w:spacing w:before="200" w:after="40"/>
      <w:outlineLvl w:val="5"/>
    </w:pPr>
    <w:rPr>
      <w:b/>
      <w:sz w:val="20"/>
      <w:szCs w:val="20"/>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qFormat/>
    <w:rsid w:val="004B2FF5"/>
    <w:rPr>
      <w:rFonts w:ascii="Aptos Display" w:eastAsiaTheme="majorEastAsia" w:hAnsi="Aptos Display" w:cstheme="majorBidi"/>
      <w:b/>
      <w:szCs w:val="32"/>
    </w:rPr>
  </w:style>
  <w:style w:type="character" w:customStyle="1" w:styleId="Titre2Car">
    <w:name w:val="Titre 2 Car"/>
    <w:basedOn w:val="Policepardfaut"/>
    <w:link w:val="Titre2"/>
    <w:uiPriority w:val="9"/>
    <w:qFormat/>
    <w:rsid w:val="004B2FF5"/>
    <w:rPr>
      <w:rFonts w:ascii="Aptos Display" w:eastAsiaTheme="majorEastAsia" w:hAnsi="Aptos Display" w:cstheme="majorBidi"/>
      <w:b/>
      <w:i/>
      <w:szCs w:val="26"/>
    </w:rPr>
  </w:style>
  <w:style w:type="paragraph" w:styleId="Paragraphedeliste">
    <w:name w:val="List Paragraph"/>
    <w:basedOn w:val="Normal"/>
    <w:uiPriority w:val="34"/>
    <w:qFormat/>
    <w:rsid w:val="00D55E15"/>
    <w:pPr>
      <w:ind w:left="720"/>
      <w:contextualSpacing/>
    </w:pPr>
  </w:style>
  <w:style w:type="paragraph" w:styleId="Lgende">
    <w:name w:val="caption"/>
    <w:basedOn w:val="Normal"/>
    <w:next w:val="Normal"/>
    <w:unhideWhenUsed/>
    <w:qFormat/>
    <w:rsid w:val="004B2FF5"/>
    <w:pPr>
      <w:spacing w:after="200" w:line="240" w:lineRule="auto"/>
    </w:pPr>
    <w:rPr>
      <w:b/>
      <w:iCs/>
      <w:szCs w:val="18"/>
    </w:rPr>
  </w:style>
  <w:style w:type="paragraph" w:styleId="Tabledesillustrations">
    <w:name w:val="table of figures"/>
    <w:basedOn w:val="Normal"/>
    <w:next w:val="Normal"/>
    <w:uiPriority w:val="99"/>
    <w:unhideWhenUsed/>
    <w:rsid w:val="00357884"/>
    <w:pPr>
      <w:spacing w:after="0"/>
    </w:pPr>
  </w:style>
  <w:style w:type="character" w:styleId="Lienhypertexte">
    <w:name w:val="Hyperlink"/>
    <w:basedOn w:val="Policepardfaut"/>
    <w:uiPriority w:val="99"/>
    <w:unhideWhenUsed/>
    <w:rsid w:val="00357884"/>
    <w:rPr>
      <w:color w:val="0563C1" w:themeColor="hyperlink"/>
      <w:u w:val="single"/>
    </w:rPr>
  </w:style>
  <w:style w:type="paragraph" w:styleId="TM1">
    <w:name w:val="toc 1"/>
    <w:basedOn w:val="Normal"/>
    <w:next w:val="Normal"/>
    <w:autoRedefine/>
    <w:uiPriority w:val="39"/>
    <w:unhideWhenUsed/>
    <w:rsid w:val="00357884"/>
    <w:pPr>
      <w:spacing w:before="240" w:after="120"/>
    </w:pPr>
    <w:rPr>
      <w:rFonts w:asciiTheme="minorHAnsi" w:hAnsiTheme="minorHAnsi" w:cstheme="minorHAnsi"/>
      <w:b/>
      <w:bCs/>
      <w:sz w:val="20"/>
      <w:szCs w:val="20"/>
    </w:rPr>
  </w:style>
  <w:style w:type="paragraph" w:styleId="Bibliographie">
    <w:name w:val="Bibliography"/>
    <w:basedOn w:val="Normal"/>
    <w:next w:val="Normal"/>
    <w:uiPriority w:val="37"/>
    <w:unhideWhenUsed/>
    <w:qFormat/>
    <w:rsid w:val="00553245"/>
    <w:pPr>
      <w:tabs>
        <w:tab w:val="left" w:pos="384"/>
      </w:tabs>
      <w:spacing w:after="0" w:line="480" w:lineRule="auto"/>
      <w:ind w:left="384" w:hanging="384"/>
    </w:pPr>
  </w:style>
  <w:style w:type="paragraph" w:styleId="TM2">
    <w:name w:val="toc 2"/>
    <w:basedOn w:val="Normal"/>
    <w:next w:val="Normal"/>
    <w:autoRedefine/>
    <w:uiPriority w:val="39"/>
    <w:unhideWhenUsed/>
    <w:rsid w:val="00982535"/>
    <w:pPr>
      <w:spacing w:before="120" w:after="0"/>
      <w:ind w:left="220"/>
    </w:pPr>
    <w:rPr>
      <w:rFonts w:asciiTheme="minorHAnsi" w:hAnsiTheme="minorHAnsi" w:cstheme="minorHAnsi"/>
      <w:i/>
      <w:iCs/>
      <w:sz w:val="20"/>
      <w:szCs w:val="20"/>
    </w:rPr>
  </w:style>
  <w:style w:type="paragraph" w:styleId="TM3">
    <w:name w:val="toc 3"/>
    <w:basedOn w:val="Normal"/>
    <w:next w:val="Normal"/>
    <w:autoRedefine/>
    <w:uiPriority w:val="39"/>
    <w:unhideWhenUsed/>
    <w:rsid w:val="00982535"/>
    <w:pPr>
      <w:spacing w:after="0"/>
      <w:ind w:left="440"/>
    </w:pPr>
    <w:rPr>
      <w:rFonts w:asciiTheme="minorHAnsi" w:hAnsiTheme="minorHAnsi" w:cstheme="minorHAnsi"/>
      <w:sz w:val="20"/>
      <w:szCs w:val="20"/>
    </w:rPr>
  </w:style>
  <w:style w:type="paragraph" w:styleId="TM4">
    <w:name w:val="toc 4"/>
    <w:basedOn w:val="Normal"/>
    <w:next w:val="Normal"/>
    <w:autoRedefine/>
    <w:uiPriority w:val="39"/>
    <w:unhideWhenUsed/>
    <w:rsid w:val="00982535"/>
    <w:pPr>
      <w:spacing w:after="0"/>
      <w:ind w:left="660"/>
    </w:pPr>
    <w:rPr>
      <w:rFonts w:asciiTheme="minorHAnsi" w:hAnsiTheme="minorHAnsi" w:cstheme="minorHAnsi"/>
      <w:sz w:val="20"/>
      <w:szCs w:val="20"/>
    </w:rPr>
  </w:style>
  <w:style w:type="paragraph" w:styleId="TM5">
    <w:name w:val="toc 5"/>
    <w:basedOn w:val="Normal"/>
    <w:next w:val="Normal"/>
    <w:autoRedefine/>
    <w:uiPriority w:val="39"/>
    <w:unhideWhenUsed/>
    <w:rsid w:val="00982535"/>
    <w:pPr>
      <w:spacing w:after="0"/>
      <w:ind w:left="880"/>
    </w:pPr>
    <w:rPr>
      <w:rFonts w:asciiTheme="minorHAnsi" w:hAnsiTheme="minorHAnsi" w:cstheme="minorHAnsi"/>
      <w:sz w:val="20"/>
      <w:szCs w:val="20"/>
    </w:rPr>
  </w:style>
  <w:style w:type="paragraph" w:styleId="TM6">
    <w:name w:val="toc 6"/>
    <w:basedOn w:val="Normal"/>
    <w:next w:val="Normal"/>
    <w:autoRedefine/>
    <w:uiPriority w:val="39"/>
    <w:unhideWhenUsed/>
    <w:rsid w:val="00982535"/>
    <w:pPr>
      <w:spacing w:after="0"/>
      <w:ind w:left="1100"/>
    </w:pPr>
    <w:rPr>
      <w:rFonts w:asciiTheme="minorHAnsi" w:hAnsiTheme="minorHAnsi" w:cstheme="minorHAnsi"/>
      <w:sz w:val="20"/>
      <w:szCs w:val="20"/>
    </w:rPr>
  </w:style>
  <w:style w:type="paragraph" w:styleId="TM7">
    <w:name w:val="toc 7"/>
    <w:basedOn w:val="Normal"/>
    <w:next w:val="Normal"/>
    <w:autoRedefine/>
    <w:uiPriority w:val="39"/>
    <w:unhideWhenUsed/>
    <w:rsid w:val="00982535"/>
    <w:pPr>
      <w:spacing w:after="0"/>
      <w:ind w:left="1320"/>
    </w:pPr>
    <w:rPr>
      <w:rFonts w:asciiTheme="minorHAnsi" w:hAnsiTheme="minorHAnsi" w:cstheme="minorHAnsi"/>
      <w:sz w:val="20"/>
      <w:szCs w:val="20"/>
    </w:rPr>
  </w:style>
  <w:style w:type="paragraph" w:styleId="TM8">
    <w:name w:val="toc 8"/>
    <w:basedOn w:val="Normal"/>
    <w:next w:val="Normal"/>
    <w:autoRedefine/>
    <w:uiPriority w:val="39"/>
    <w:unhideWhenUsed/>
    <w:rsid w:val="00982535"/>
    <w:pPr>
      <w:spacing w:after="0"/>
      <w:ind w:left="1540"/>
    </w:pPr>
    <w:rPr>
      <w:rFonts w:asciiTheme="minorHAnsi" w:hAnsiTheme="minorHAnsi" w:cstheme="minorHAnsi"/>
      <w:sz w:val="20"/>
      <w:szCs w:val="20"/>
    </w:rPr>
  </w:style>
  <w:style w:type="paragraph" w:styleId="TM9">
    <w:name w:val="toc 9"/>
    <w:basedOn w:val="Normal"/>
    <w:next w:val="Normal"/>
    <w:autoRedefine/>
    <w:uiPriority w:val="39"/>
    <w:unhideWhenUsed/>
    <w:rsid w:val="00982535"/>
    <w:pPr>
      <w:spacing w:after="0"/>
      <w:ind w:left="1760"/>
    </w:pPr>
    <w:rPr>
      <w:rFonts w:asciiTheme="minorHAnsi" w:hAnsiTheme="minorHAnsi" w:cstheme="minorHAnsi"/>
      <w:sz w:val="20"/>
      <w:szCs w:val="20"/>
    </w:rPr>
  </w:style>
  <w:style w:type="paragraph" w:styleId="En-ttedetabledesmatires">
    <w:name w:val="TOC Heading"/>
    <w:basedOn w:val="Titre1"/>
    <w:next w:val="Normal"/>
    <w:uiPriority w:val="39"/>
    <w:unhideWhenUsed/>
    <w:qFormat/>
    <w:rsid w:val="00982535"/>
    <w:pPr>
      <w:outlineLvl w:val="9"/>
    </w:pPr>
    <w:rPr>
      <w:rFonts w:asciiTheme="majorHAnsi" w:hAnsiTheme="majorHAnsi"/>
      <w:b w:val="0"/>
      <w:color w:val="2F5496" w:themeColor="accent1" w:themeShade="BF"/>
      <w:kern w:val="0"/>
      <w:sz w:val="32"/>
      <w:lang w:eastAsia="fr-FR"/>
      <w14:ligatures w14:val="none"/>
    </w:rPr>
  </w:style>
  <w:style w:type="paragraph" w:styleId="En-tte">
    <w:name w:val="header"/>
    <w:basedOn w:val="Normal"/>
    <w:link w:val="En-tteCar"/>
    <w:uiPriority w:val="99"/>
    <w:unhideWhenUsed/>
    <w:rsid w:val="00050C3E"/>
    <w:pPr>
      <w:tabs>
        <w:tab w:val="center" w:pos="4536"/>
        <w:tab w:val="right" w:pos="9072"/>
      </w:tabs>
      <w:spacing w:after="0" w:line="240" w:lineRule="auto"/>
    </w:pPr>
  </w:style>
  <w:style w:type="character" w:customStyle="1" w:styleId="En-tteCar">
    <w:name w:val="En-tête Car"/>
    <w:basedOn w:val="Policepardfaut"/>
    <w:link w:val="En-tte"/>
    <w:uiPriority w:val="99"/>
    <w:rsid w:val="00050C3E"/>
    <w:rPr>
      <w:rFonts w:ascii="Calibri" w:eastAsia="Calibri" w:hAnsi="Calibri" w:cs="Calibri"/>
      <w:kern w:val="0"/>
      <w:lang w:val="en-GB" w:eastAsia="fr-FR"/>
      <w14:ligatures w14:val="none"/>
    </w:rPr>
  </w:style>
  <w:style w:type="paragraph" w:styleId="Pieddepage">
    <w:name w:val="footer"/>
    <w:basedOn w:val="Normal"/>
    <w:link w:val="PieddepageCar"/>
    <w:uiPriority w:val="99"/>
    <w:unhideWhenUsed/>
    <w:rsid w:val="00050C3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50C3E"/>
    <w:rPr>
      <w:rFonts w:ascii="Calibri" w:eastAsia="Calibri" w:hAnsi="Calibri" w:cs="Calibri"/>
      <w:kern w:val="0"/>
      <w:lang w:val="en-GB" w:eastAsia="fr-FR"/>
      <w14:ligatures w14:val="none"/>
    </w:rPr>
  </w:style>
  <w:style w:type="character" w:customStyle="1" w:styleId="Titre3Car">
    <w:name w:val="Titre 3 Car"/>
    <w:basedOn w:val="Policepardfaut"/>
    <w:link w:val="Titre3"/>
    <w:uiPriority w:val="9"/>
    <w:semiHidden/>
    <w:qFormat/>
    <w:rsid w:val="00B7243C"/>
    <w:rPr>
      <w:rFonts w:ascii="Calibri" w:eastAsiaTheme="majorEastAsia" w:hAnsi="Calibri" w:cstheme="majorBidi"/>
      <w:b/>
      <w:kern w:val="0"/>
      <w:szCs w:val="24"/>
      <w:lang w:val="en-US" w:eastAsia="fr-FR"/>
      <w14:ligatures w14:val="none"/>
    </w:rPr>
  </w:style>
  <w:style w:type="character" w:customStyle="1" w:styleId="Titre4Car">
    <w:name w:val="Titre 4 Car"/>
    <w:basedOn w:val="Policepardfaut"/>
    <w:link w:val="Titre4"/>
    <w:uiPriority w:val="9"/>
    <w:semiHidden/>
    <w:rsid w:val="00B7243C"/>
    <w:rPr>
      <w:rFonts w:ascii="Calibri" w:eastAsia="Calibri" w:hAnsi="Calibri" w:cs="Calibri"/>
      <w:b/>
      <w:kern w:val="0"/>
      <w:sz w:val="24"/>
      <w:szCs w:val="24"/>
      <w:lang w:val="en-US" w:eastAsia="fr-FR"/>
      <w14:ligatures w14:val="none"/>
    </w:rPr>
  </w:style>
  <w:style w:type="character" w:customStyle="1" w:styleId="Titre5Car">
    <w:name w:val="Titre 5 Car"/>
    <w:basedOn w:val="Policepardfaut"/>
    <w:link w:val="Titre5"/>
    <w:uiPriority w:val="9"/>
    <w:semiHidden/>
    <w:rsid w:val="00B7243C"/>
    <w:rPr>
      <w:rFonts w:ascii="Calibri" w:eastAsia="Calibri" w:hAnsi="Calibri" w:cs="Calibri"/>
      <w:b/>
      <w:kern w:val="0"/>
      <w:lang w:val="en-US" w:eastAsia="fr-FR"/>
      <w14:ligatures w14:val="none"/>
    </w:rPr>
  </w:style>
  <w:style w:type="character" w:customStyle="1" w:styleId="Titre6Car">
    <w:name w:val="Titre 6 Car"/>
    <w:basedOn w:val="Policepardfaut"/>
    <w:link w:val="Titre6"/>
    <w:uiPriority w:val="9"/>
    <w:semiHidden/>
    <w:rsid w:val="00B7243C"/>
    <w:rPr>
      <w:rFonts w:ascii="Calibri" w:eastAsia="Calibri" w:hAnsi="Calibri" w:cs="Calibri"/>
      <w:b/>
      <w:kern w:val="0"/>
      <w:sz w:val="20"/>
      <w:szCs w:val="20"/>
      <w:lang w:val="en-US" w:eastAsia="fr-FR"/>
      <w14:ligatures w14:val="none"/>
    </w:rPr>
  </w:style>
  <w:style w:type="character" w:styleId="Titredulivre">
    <w:name w:val="Book Title"/>
    <w:basedOn w:val="Policepardfaut"/>
    <w:uiPriority w:val="33"/>
    <w:qFormat/>
    <w:rsid w:val="00B7243C"/>
    <w:rPr>
      <w:b/>
      <w:bCs/>
      <w:i/>
      <w:iCs/>
      <w:spacing w:val="5"/>
    </w:rPr>
  </w:style>
  <w:style w:type="character" w:styleId="Numrodeligne">
    <w:name w:val="line number"/>
    <w:basedOn w:val="Policepardfaut"/>
    <w:uiPriority w:val="99"/>
    <w:semiHidden/>
    <w:unhideWhenUsed/>
    <w:qFormat/>
    <w:rsid w:val="00B7243C"/>
  </w:style>
  <w:style w:type="character" w:styleId="Textedelespacerserv">
    <w:name w:val="Placeholder Text"/>
    <w:basedOn w:val="Policepardfaut"/>
    <w:uiPriority w:val="99"/>
    <w:semiHidden/>
    <w:qFormat/>
    <w:rsid w:val="00B7243C"/>
    <w:rPr>
      <w:color w:val="808080"/>
    </w:rPr>
  </w:style>
  <w:style w:type="character" w:customStyle="1" w:styleId="CommentaireCar">
    <w:name w:val="Commentaire Car"/>
    <w:basedOn w:val="Policepardfaut"/>
    <w:link w:val="Commentaire"/>
    <w:uiPriority w:val="99"/>
    <w:qFormat/>
    <w:rsid w:val="00B7243C"/>
    <w:rPr>
      <w:sz w:val="20"/>
      <w:szCs w:val="20"/>
    </w:rPr>
  </w:style>
  <w:style w:type="character" w:styleId="Marquedecommentaire">
    <w:name w:val="annotation reference"/>
    <w:basedOn w:val="Policepardfaut"/>
    <w:uiPriority w:val="99"/>
    <w:semiHidden/>
    <w:unhideWhenUsed/>
    <w:qFormat/>
    <w:rsid w:val="00B7243C"/>
    <w:rPr>
      <w:sz w:val="16"/>
      <w:szCs w:val="16"/>
    </w:rPr>
  </w:style>
  <w:style w:type="character" w:customStyle="1" w:styleId="ObjetducommentaireCar">
    <w:name w:val="Objet du commentaire Car"/>
    <w:basedOn w:val="CommentaireCar"/>
    <w:link w:val="Objetducommentaire"/>
    <w:uiPriority w:val="99"/>
    <w:semiHidden/>
    <w:qFormat/>
    <w:rsid w:val="00B7243C"/>
    <w:rPr>
      <w:b/>
      <w:bCs/>
      <w:sz w:val="20"/>
      <w:szCs w:val="20"/>
    </w:rPr>
  </w:style>
  <w:style w:type="character" w:customStyle="1" w:styleId="LienInternet">
    <w:name w:val="Lien Internet"/>
    <w:basedOn w:val="Policepardfaut"/>
    <w:uiPriority w:val="99"/>
    <w:unhideWhenUsed/>
    <w:rsid w:val="00B7243C"/>
    <w:rPr>
      <w:color w:val="0563C1" w:themeColor="hyperlink"/>
      <w:u w:val="single"/>
    </w:rPr>
  </w:style>
  <w:style w:type="character" w:styleId="Mentionnonrsolue">
    <w:name w:val="Unresolved Mention"/>
    <w:basedOn w:val="Policepardfaut"/>
    <w:uiPriority w:val="99"/>
    <w:semiHidden/>
    <w:unhideWhenUsed/>
    <w:qFormat/>
    <w:rsid w:val="00B7243C"/>
    <w:rPr>
      <w:color w:val="605E5C"/>
      <w:shd w:val="clear" w:color="auto" w:fill="E1DFDD"/>
    </w:rPr>
  </w:style>
  <w:style w:type="character" w:customStyle="1" w:styleId="TextedebullesCar">
    <w:name w:val="Texte de bulles Car"/>
    <w:basedOn w:val="Policepardfaut"/>
    <w:link w:val="Textedebulles"/>
    <w:uiPriority w:val="99"/>
    <w:semiHidden/>
    <w:qFormat/>
    <w:rsid w:val="00B7243C"/>
    <w:rPr>
      <w:rFonts w:ascii="Segoe UI" w:hAnsi="Segoe UI" w:cs="Segoe UI"/>
      <w:sz w:val="18"/>
      <w:szCs w:val="18"/>
    </w:rPr>
  </w:style>
  <w:style w:type="character" w:customStyle="1" w:styleId="fontstyle01">
    <w:name w:val="fontstyle01"/>
    <w:basedOn w:val="Policepardfaut"/>
    <w:qFormat/>
    <w:rsid w:val="00B7243C"/>
    <w:rPr>
      <w:rFonts w:ascii="CharisSIL" w:hAnsi="CharisSIL"/>
      <w:b w:val="0"/>
      <w:bCs w:val="0"/>
      <w:i w:val="0"/>
      <w:iCs w:val="0"/>
      <w:color w:val="2196D1"/>
      <w:sz w:val="14"/>
      <w:szCs w:val="14"/>
    </w:rPr>
  </w:style>
  <w:style w:type="character" w:customStyle="1" w:styleId="with-spacing">
    <w:name w:val="with-spacing"/>
    <w:basedOn w:val="Policepardfaut"/>
    <w:qFormat/>
    <w:rsid w:val="00B7243C"/>
  </w:style>
  <w:style w:type="character" w:customStyle="1" w:styleId="ListLabel1">
    <w:name w:val="ListLabel 1"/>
    <w:qFormat/>
    <w:rsid w:val="00B7243C"/>
    <w:rPr>
      <w:rFonts w:eastAsia="Noto Sans Symbols" w:cs="Noto Sans Symbols"/>
    </w:rPr>
  </w:style>
  <w:style w:type="character" w:customStyle="1" w:styleId="ListLabel2">
    <w:name w:val="ListLabel 2"/>
    <w:qFormat/>
    <w:rsid w:val="00B7243C"/>
    <w:rPr>
      <w:rFonts w:eastAsia="Courier New" w:cs="Courier New"/>
    </w:rPr>
  </w:style>
  <w:style w:type="character" w:customStyle="1" w:styleId="ListLabel3">
    <w:name w:val="ListLabel 3"/>
    <w:qFormat/>
    <w:rsid w:val="00B7243C"/>
    <w:rPr>
      <w:rFonts w:eastAsia="Noto Sans Symbols" w:cs="Noto Sans Symbols"/>
    </w:rPr>
  </w:style>
  <w:style w:type="character" w:customStyle="1" w:styleId="ListLabel4">
    <w:name w:val="ListLabel 4"/>
    <w:qFormat/>
    <w:rsid w:val="00B7243C"/>
    <w:rPr>
      <w:rFonts w:eastAsia="Noto Sans Symbols" w:cs="Noto Sans Symbols"/>
    </w:rPr>
  </w:style>
  <w:style w:type="character" w:customStyle="1" w:styleId="ListLabel5">
    <w:name w:val="ListLabel 5"/>
    <w:qFormat/>
    <w:rsid w:val="00B7243C"/>
    <w:rPr>
      <w:rFonts w:eastAsia="Courier New" w:cs="Courier New"/>
    </w:rPr>
  </w:style>
  <w:style w:type="character" w:customStyle="1" w:styleId="ListLabel6">
    <w:name w:val="ListLabel 6"/>
    <w:qFormat/>
    <w:rsid w:val="00B7243C"/>
    <w:rPr>
      <w:rFonts w:eastAsia="Noto Sans Symbols" w:cs="Noto Sans Symbols"/>
    </w:rPr>
  </w:style>
  <w:style w:type="character" w:customStyle="1" w:styleId="ListLabel7">
    <w:name w:val="ListLabel 7"/>
    <w:qFormat/>
    <w:rsid w:val="00B7243C"/>
    <w:rPr>
      <w:rFonts w:eastAsia="Noto Sans Symbols" w:cs="Noto Sans Symbols"/>
    </w:rPr>
  </w:style>
  <w:style w:type="character" w:customStyle="1" w:styleId="ListLabel8">
    <w:name w:val="ListLabel 8"/>
    <w:qFormat/>
    <w:rsid w:val="00B7243C"/>
    <w:rPr>
      <w:rFonts w:eastAsia="Courier New" w:cs="Courier New"/>
    </w:rPr>
  </w:style>
  <w:style w:type="character" w:customStyle="1" w:styleId="ListLabel9">
    <w:name w:val="ListLabel 9"/>
    <w:qFormat/>
    <w:rsid w:val="00B7243C"/>
    <w:rPr>
      <w:rFonts w:eastAsia="Noto Sans Symbols" w:cs="Noto Sans Symbols"/>
    </w:rPr>
  </w:style>
  <w:style w:type="character" w:customStyle="1" w:styleId="ListLabel10">
    <w:name w:val="ListLabel 10"/>
    <w:qFormat/>
    <w:rsid w:val="00B7243C"/>
    <w:rPr>
      <w:rFonts w:eastAsia="Noto Sans Symbols" w:cs="Noto Sans Symbols"/>
    </w:rPr>
  </w:style>
  <w:style w:type="character" w:customStyle="1" w:styleId="ListLabel11">
    <w:name w:val="ListLabel 11"/>
    <w:qFormat/>
    <w:rsid w:val="00B7243C"/>
    <w:rPr>
      <w:rFonts w:eastAsia="Courier New" w:cs="Courier New"/>
    </w:rPr>
  </w:style>
  <w:style w:type="character" w:customStyle="1" w:styleId="ListLabel12">
    <w:name w:val="ListLabel 12"/>
    <w:qFormat/>
    <w:rsid w:val="00B7243C"/>
    <w:rPr>
      <w:rFonts w:eastAsia="Noto Sans Symbols" w:cs="Noto Sans Symbols"/>
    </w:rPr>
  </w:style>
  <w:style w:type="character" w:customStyle="1" w:styleId="ListLabel13">
    <w:name w:val="ListLabel 13"/>
    <w:qFormat/>
    <w:rsid w:val="00B7243C"/>
    <w:rPr>
      <w:rFonts w:eastAsia="Noto Sans Symbols" w:cs="Noto Sans Symbols"/>
    </w:rPr>
  </w:style>
  <w:style w:type="character" w:customStyle="1" w:styleId="ListLabel14">
    <w:name w:val="ListLabel 14"/>
    <w:qFormat/>
    <w:rsid w:val="00B7243C"/>
    <w:rPr>
      <w:rFonts w:eastAsia="Courier New" w:cs="Courier New"/>
    </w:rPr>
  </w:style>
  <w:style w:type="character" w:customStyle="1" w:styleId="ListLabel15">
    <w:name w:val="ListLabel 15"/>
    <w:qFormat/>
    <w:rsid w:val="00B7243C"/>
    <w:rPr>
      <w:rFonts w:eastAsia="Noto Sans Symbols" w:cs="Noto Sans Symbols"/>
    </w:rPr>
  </w:style>
  <w:style w:type="character" w:customStyle="1" w:styleId="ListLabel16">
    <w:name w:val="ListLabel 16"/>
    <w:qFormat/>
    <w:rsid w:val="00B7243C"/>
    <w:rPr>
      <w:rFonts w:eastAsia="Noto Sans Symbols" w:cs="Noto Sans Symbols"/>
    </w:rPr>
  </w:style>
  <w:style w:type="character" w:customStyle="1" w:styleId="ListLabel17">
    <w:name w:val="ListLabel 17"/>
    <w:qFormat/>
    <w:rsid w:val="00B7243C"/>
    <w:rPr>
      <w:rFonts w:eastAsia="Courier New" w:cs="Courier New"/>
    </w:rPr>
  </w:style>
  <w:style w:type="character" w:customStyle="1" w:styleId="ListLabel18">
    <w:name w:val="ListLabel 18"/>
    <w:qFormat/>
    <w:rsid w:val="00B7243C"/>
    <w:rPr>
      <w:rFonts w:eastAsia="Noto Sans Symbols" w:cs="Noto Sans Symbols"/>
    </w:rPr>
  </w:style>
  <w:style w:type="character" w:customStyle="1" w:styleId="ListLabel19">
    <w:name w:val="ListLabel 19"/>
    <w:qFormat/>
    <w:rsid w:val="00B7243C"/>
    <w:rPr>
      <w:u w:val="none"/>
    </w:rPr>
  </w:style>
  <w:style w:type="character" w:customStyle="1" w:styleId="ListLabel20">
    <w:name w:val="ListLabel 20"/>
    <w:qFormat/>
    <w:rsid w:val="00B7243C"/>
    <w:rPr>
      <w:u w:val="none"/>
    </w:rPr>
  </w:style>
  <w:style w:type="character" w:customStyle="1" w:styleId="ListLabel21">
    <w:name w:val="ListLabel 21"/>
    <w:qFormat/>
    <w:rsid w:val="00B7243C"/>
    <w:rPr>
      <w:u w:val="none"/>
    </w:rPr>
  </w:style>
  <w:style w:type="character" w:customStyle="1" w:styleId="ListLabel22">
    <w:name w:val="ListLabel 22"/>
    <w:qFormat/>
    <w:rsid w:val="00B7243C"/>
    <w:rPr>
      <w:u w:val="none"/>
    </w:rPr>
  </w:style>
  <w:style w:type="character" w:customStyle="1" w:styleId="ListLabel23">
    <w:name w:val="ListLabel 23"/>
    <w:qFormat/>
    <w:rsid w:val="00B7243C"/>
    <w:rPr>
      <w:u w:val="none"/>
    </w:rPr>
  </w:style>
  <w:style w:type="character" w:customStyle="1" w:styleId="ListLabel24">
    <w:name w:val="ListLabel 24"/>
    <w:qFormat/>
    <w:rsid w:val="00B7243C"/>
    <w:rPr>
      <w:u w:val="none"/>
    </w:rPr>
  </w:style>
  <w:style w:type="character" w:customStyle="1" w:styleId="ListLabel25">
    <w:name w:val="ListLabel 25"/>
    <w:qFormat/>
    <w:rsid w:val="00B7243C"/>
    <w:rPr>
      <w:u w:val="none"/>
    </w:rPr>
  </w:style>
  <w:style w:type="character" w:customStyle="1" w:styleId="ListLabel26">
    <w:name w:val="ListLabel 26"/>
    <w:qFormat/>
    <w:rsid w:val="00B7243C"/>
    <w:rPr>
      <w:u w:val="none"/>
    </w:rPr>
  </w:style>
  <w:style w:type="character" w:customStyle="1" w:styleId="ListLabel27">
    <w:name w:val="ListLabel 27"/>
    <w:qFormat/>
    <w:rsid w:val="00B7243C"/>
    <w:rPr>
      <w:u w:val="none"/>
    </w:rPr>
  </w:style>
  <w:style w:type="character" w:customStyle="1" w:styleId="ListLabel28">
    <w:name w:val="ListLabel 28"/>
    <w:qFormat/>
    <w:rsid w:val="00B7243C"/>
    <w:rPr>
      <w:u w:val="none"/>
    </w:rPr>
  </w:style>
  <w:style w:type="character" w:customStyle="1" w:styleId="ListLabel29">
    <w:name w:val="ListLabel 29"/>
    <w:qFormat/>
    <w:rsid w:val="00B7243C"/>
    <w:rPr>
      <w:u w:val="none"/>
    </w:rPr>
  </w:style>
  <w:style w:type="character" w:customStyle="1" w:styleId="ListLabel30">
    <w:name w:val="ListLabel 30"/>
    <w:qFormat/>
    <w:rsid w:val="00B7243C"/>
    <w:rPr>
      <w:u w:val="none"/>
    </w:rPr>
  </w:style>
  <w:style w:type="character" w:customStyle="1" w:styleId="ListLabel31">
    <w:name w:val="ListLabel 31"/>
    <w:qFormat/>
    <w:rsid w:val="00B7243C"/>
    <w:rPr>
      <w:u w:val="none"/>
    </w:rPr>
  </w:style>
  <w:style w:type="character" w:customStyle="1" w:styleId="ListLabel32">
    <w:name w:val="ListLabel 32"/>
    <w:qFormat/>
    <w:rsid w:val="00B7243C"/>
    <w:rPr>
      <w:u w:val="none"/>
    </w:rPr>
  </w:style>
  <w:style w:type="character" w:customStyle="1" w:styleId="ListLabel33">
    <w:name w:val="ListLabel 33"/>
    <w:qFormat/>
    <w:rsid w:val="00B7243C"/>
    <w:rPr>
      <w:u w:val="none"/>
    </w:rPr>
  </w:style>
  <w:style w:type="character" w:customStyle="1" w:styleId="ListLabel34">
    <w:name w:val="ListLabel 34"/>
    <w:qFormat/>
    <w:rsid w:val="00B7243C"/>
    <w:rPr>
      <w:u w:val="none"/>
    </w:rPr>
  </w:style>
  <w:style w:type="character" w:customStyle="1" w:styleId="ListLabel35">
    <w:name w:val="ListLabel 35"/>
    <w:qFormat/>
    <w:rsid w:val="00B7243C"/>
    <w:rPr>
      <w:u w:val="none"/>
    </w:rPr>
  </w:style>
  <w:style w:type="character" w:customStyle="1" w:styleId="ListLabel36">
    <w:name w:val="ListLabel 36"/>
    <w:qFormat/>
    <w:rsid w:val="00B7243C"/>
    <w:rPr>
      <w:u w:val="none"/>
    </w:rPr>
  </w:style>
  <w:style w:type="character" w:customStyle="1" w:styleId="ListLabel37">
    <w:name w:val="ListLabel 37"/>
    <w:qFormat/>
    <w:rsid w:val="00B7243C"/>
    <w:rPr>
      <w:u w:val="none"/>
    </w:rPr>
  </w:style>
  <w:style w:type="character" w:customStyle="1" w:styleId="ListLabel38">
    <w:name w:val="ListLabel 38"/>
    <w:qFormat/>
    <w:rsid w:val="00B7243C"/>
    <w:rPr>
      <w:u w:val="none"/>
    </w:rPr>
  </w:style>
  <w:style w:type="character" w:customStyle="1" w:styleId="ListLabel39">
    <w:name w:val="ListLabel 39"/>
    <w:qFormat/>
    <w:rsid w:val="00B7243C"/>
    <w:rPr>
      <w:u w:val="none"/>
    </w:rPr>
  </w:style>
  <w:style w:type="character" w:customStyle="1" w:styleId="ListLabel40">
    <w:name w:val="ListLabel 40"/>
    <w:qFormat/>
    <w:rsid w:val="00B7243C"/>
    <w:rPr>
      <w:u w:val="none"/>
    </w:rPr>
  </w:style>
  <w:style w:type="character" w:customStyle="1" w:styleId="ListLabel41">
    <w:name w:val="ListLabel 41"/>
    <w:qFormat/>
    <w:rsid w:val="00B7243C"/>
    <w:rPr>
      <w:u w:val="none"/>
    </w:rPr>
  </w:style>
  <w:style w:type="character" w:customStyle="1" w:styleId="ListLabel42">
    <w:name w:val="ListLabel 42"/>
    <w:qFormat/>
    <w:rsid w:val="00B7243C"/>
    <w:rPr>
      <w:u w:val="none"/>
    </w:rPr>
  </w:style>
  <w:style w:type="character" w:customStyle="1" w:styleId="ListLabel43">
    <w:name w:val="ListLabel 43"/>
    <w:qFormat/>
    <w:rsid w:val="00B7243C"/>
    <w:rPr>
      <w:u w:val="none"/>
    </w:rPr>
  </w:style>
  <w:style w:type="character" w:customStyle="1" w:styleId="ListLabel44">
    <w:name w:val="ListLabel 44"/>
    <w:qFormat/>
    <w:rsid w:val="00B7243C"/>
    <w:rPr>
      <w:u w:val="none"/>
    </w:rPr>
  </w:style>
  <w:style w:type="character" w:customStyle="1" w:styleId="ListLabel45">
    <w:name w:val="ListLabel 45"/>
    <w:qFormat/>
    <w:rsid w:val="00B7243C"/>
    <w:rPr>
      <w:u w:val="none"/>
    </w:rPr>
  </w:style>
  <w:style w:type="character" w:customStyle="1" w:styleId="ListLabel46">
    <w:name w:val="ListLabel 46"/>
    <w:qFormat/>
    <w:rsid w:val="00B7243C"/>
    <w:rPr>
      <w:u w:val="none"/>
    </w:rPr>
  </w:style>
  <w:style w:type="character" w:customStyle="1" w:styleId="ListLabel47">
    <w:name w:val="ListLabel 47"/>
    <w:qFormat/>
    <w:rsid w:val="00B7243C"/>
    <w:rPr>
      <w:u w:val="none"/>
    </w:rPr>
  </w:style>
  <w:style w:type="character" w:customStyle="1" w:styleId="ListLabel48">
    <w:name w:val="ListLabel 48"/>
    <w:qFormat/>
    <w:rsid w:val="00B7243C"/>
    <w:rPr>
      <w:u w:val="none"/>
    </w:rPr>
  </w:style>
  <w:style w:type="character" w:customStyle="1" w:styleId="ListLabel49">
    <w:name w:val="ListLabel 49"/>
    <w:qFormat/>
    <w:rsid w:val="00B7243C"/>
    <w:rPr>
      <w:u w:val="none"/>
    </w:rPr>
  </w:style>
  <w:style w:type="character" w:customStyle="1" w:styleId="ListLabel50">
    <w:name w:val="ListLabel 50"/>
    <w:qFormat/>
    <w:rsid w:val="00B7243C"/>
    <w:rPr>
      <w:u w:val="none"/>
    </w:rPr>
  </w:style>
  <w:style w:type="character" w:customStyle="1" w:styleId="ListLabel51">
    <w:name w:val="ListLabel 51"/>
    <w:qFormat/>
    <w:rsid w:val="00B7243C"/>
    <w:rPr>
      <w:u w:val="none"/>
    </w:rPr>
  </w:style>
  <w:style w:type="character" w:customStyle="1" w:styleId="ListLabel52">
    <w:name w:val="ListLabel 52"/>
    <w:qFormat/>
    <w:rsid w:val="00B7243C"/>
    <w:rPr>
      <w:u w:val="none"/>
    </w:rPr>
  </w:style>
  <w:style w:type="character" w:customStyle="1" w:styleId="ListLabel53">
    <w:name w:val="ListLabel 53"/>
    <w:qFormat/>
    <w:rsid w:val="00B7243C"/>
    <w:rPr>
      <w:u w:val="none"/>
    </w:rPr>
  </w:style>
  <w:style w:type="character" w:customStyle="1" w:styleId="ListLabel54">
    <w:name w:val="ListLabel 54"/>
    <w:qFormat/>
    <w:rsid w:val="00B7243C"/>
    <w:rPr>
      <w:u w:val="none"/>
    </w:rPr>
  </w:style>
  <w:style w:type="character" w:customStyle="1" w:styleId="ListLabel55">
    <w:name w:val="ListLabel 55"/>
    <w:qFormat/>
    <w:rsid w:val="00B7243C"/>
    <w:rPr>
      <w:u w:val="none"/>
    </w:rPr>
  </w:style>
  <w:style w:type="character" w:customStyle="1" w:styleId="ListLabel56">
    <w:name w:val="ListLabel 56"/>
    <w:qFormat/>
    <w:rsid w:val="00B7243C"/>
    <w:rPr>
      <w:u w:val="none"/>
    </w:rPr>
  </w:style>
  <w:style w:type="character" w:customStyle="1" w:styleId="ListLabel57">
    <w:name w:val="ListLabel 57"/>
    <w:qFormat/>
    <w:rsid w:val="00B7243C"/>
    <w:rPr>
      <w:u w:val="none"/>
    </w:rPr>
  </w:style>
  <w:style w:type="character" w:customStyle="1" w:styleId="ListLabel58">
    <w:name w:val="ListLabel 58"/>
    <w:qFormat/>
    <w:rsid w:val="00B7243C"/>
    <w:rPr>
      <w:u w:val="none"/>
    </w:rPr>
  </w:style>
  <w:style w:type="character" w:customStyle="1" w:styleId="ListLabel59">
    <w:name w:val="ListLabel 59"/>
    <w:qFormat/>
    <w:rsid w:val="00B7243C"/>
    <w:rPr>
      <w:u w:val="none"/>
    </w:rPr>
  </w:style>
  <w:style w:type="character" w:customStyle="1" w:styleId="ListLabel60">
    <w:name w:val="ListLabel 60"/>
    <w:qFormat/>
    <w:rsid w:val="00B7243C"/>
    <w:rPr>
      <w:u w:val="none"/>
    </w:rPr>
  </w:style>
  <w:style w:type="character" w:customStyle="1" w:styleId="ListLabel61">
    <w:name w:val="ListLabel 61"/>
    <w:qFormat/>
    <w:rsid w:val="00B7243C"/>
    <w:rPr>
      <w:u w:val="none"/>
    </w:rPr>
  </w:style>
  <w:style w:type="character" w:customStyle="1" w:styleId="ListLabel62">
    <w:name w:val="ListLabel 62"/>
    <w:qFormat/>
    <w:rsid w:val="00B7243C"/>
    <w:rPr>
      <w:u w:val="none"/>
    </w:rPr>
  </w:style>
  <w:style w:type="character" w:customStyle="1" w:styleId="ListLabel63">
    <w:name w:val="ListLabel 63"/>
    <w:qFormat/>
    <w:rsid w:val="00B7243C"/>
    <w:rPr>
      <w:u w:val="none"/>
    </w:rPr>
  </w:style>
  <w:style w:type="character" w:customStyle="1" w:styleId="ListLabel64">
    <w:name w:val="ListLabel 64"/>
    <w:qFormat/>
    <w:rsid w:val="00B7243C"/>
    <w:rPr>
      <w:rFonts w:cs="Courier New"/>
    </w:rPr>
  </w:style>
  <w:style w:type="character" w:customStyle="1" w:styleId="ListLabel65">
    <w:name w:val="ListLabel 65"/>
    <w:qFormat/>
    <w:rsid w:val="00B7243C"/>
    <w:rPr>
      <w:rFonts w:cs="Courier New"/>
    </w:rPr>
  </w:style>
  <w:style w:type="character" w:customStyle="1" w:styleId="ListLabel66">
    <w:name w:val="ListLabel 66"/>
    <w:qFormat/>
    <w:rsid w:val="00B7243C"/>
    <w:rPr>
      <w:rFonts w:cs="Courier New"/>
    </w:rPr>
  </w:style>
  <w:style w:type="character" w:customStyle="1" w:styleId="ListLabel67">
    <w:name w:val="ListLabel 67"/>
    <w:qFormat/>
    <w:rsid w:val="00B7243C"/>
  </w:style>
  <w:style w:type="character" w:customStyle="1" w:styleId="ListLabel68">
    <w:name w:val="ListLabel 68"/>
    <w:qFormat/>
    <w:rsid w:val="00B7243C"/>
    <w:rPr>
      <w:rFonts w:cs="Symbol"/>
    </w:rPr>
  </w:style>
  <w:style w:type="character" w:customStyle="1" w:styleId="ListLabel69">
    <w:name w:val="ListLabel 69"/>
    <w:qFormat/>
    <w:rsid w:val="00B7243C"/>
    <w:rPr>
      <w:rFonts w:cs="Courier New"/>
    </w:rPr>
  </w:style>
  <w:style w:type="character" w:customStyle="1" w:styleId="ListLabel70">
    <w:name w:val="ListLabel 70"/>
    <w:qFormat/>
    <w:rsid w:val="00B7243C"/>
    <w:rPr>
      <w:rFonts w:cs="Wingdings"/>
    </w:rPr>
  </w:style>
  <w:style w:type="character" w:customStyle="1" w:styleId="ListLabel71">
    <w:name w:val="ListLabel 71"/>
    <w:qFormat/>
    <w:rsid w:val="00B7243C"/>
    <w:rPr>
      <w:rFonts w:cs="Symbol"/>
    </w:rPr>
  </w:style>
  <w:style w:type="character" w:customStyle="1" w:styleId="ListLabel72">
    <w:name w:val="ListLabel 72"/>
    <w:qFormat/>
    <w:rsid w:val="00B7243C"/>
    <w:rPr>
      <w:rFonts w:cs="Courier New"/>
    </w:rPr>
  </w:style>
  <w:style w:type="character" w:customStyle="1" w:styleId="ListLabel73">
    <w:name w:val="ListLabel 73"/>
    <w:qFormat/>
    <w:rsid w:val="00B7243C"/>
    <w:rPr>
      <w:rFonts w:cs="Wingdings"/>
    </w:rPr>
  </w:style>
  <w:style w:type="character" w:customStyle="1" w:styleId="ListLabel74">
    <w:name w:val="ListLabel 74"/>
    <w:qFormat/>
    <w:rsid w:val="00B7243C"/>
    <w:rPr>
      <w:rFonts w:cs="Symbol"/>
    </w:rPr>
  </w:style>
  <w:style w:type="character" w:customStyle="1" w:styleId="ListLabel75">
    <w:name w:val="ListLabel 75"/>
    <w:qFormat/>
    <w:rsid w:val="00B7243C"/>
    <w:rPr>
      <w:rFonts w:cs="Courier New"/>
    </w:rPr>
  </w:style>
  <w:style w:type="character" w:customStyle="1" w:styleId="ListLabel76">
    <w:name w:val="ListLabel 76"/>
    <w:qFormat/>
    <w:rsid w:val="00B7243C"/>
    <w:rPr>
      <w:rFonts w:cs="Wingdings"/>
    </w:rPr>
  </w:style>
  <w:style w:type="paragraph" w:styleId="Titre">
    <w:name w:val="Title"/>
    <w:basedOn w:val="Normal"/>
    <w:next w:val="Corpsdetexte"/>
    <w:link w:val="TitreCar"/>
    <w:uiPriority w:val="10"/>
    <w:qFormat/>
    <w:rsid w:val="00B7243C"/>
    <w:pPr>
      <w:keepNext/>
      <w:keepLines/>
      <w:spacing w:before="480" w:after="120"/>
    </w:pPr>
    <w:rPr>
      <w:b/>
      <w:sz w:val="72"/>
      <w:szCs w:val="72"/>
      <w:lang w:val="en-US"/>
    </w:rPr>
  </w:style>
  <w:style w:type="character" w:customStyle="1" w:styleId="TitreCar">
    <w:name w:val="Titre Car"/>
    <w:basedOn w:val="Policepardfaut"/>
    <w:link w:val="Titre"/>
    <w:uiPriority w:val="10"/>
    <w:rsid w:val="00B7243C"/>
    <w:rPr>
      <w:rFonts w:ascii="Calibri" w:eastAsia="Calibri" w:hAnsi="Calibri" w:cs="Calibri"/>
      <w:b/>
      <w:kern w:val="0"/>
      <w:sz w:val="72"/>
      <w:szCs w:val="72"/>
      <w:lang w:val="en-US" w:eastAsia="fr-FR"/>
      <w14:ligatures w14:val="none"/>
    </w:rPr>
  </w:style>
  <w:style w:type="paragraph" w:styleId="Corpsdetexte">
    <w:name w:val="Body Text"/>
    <w:basedOn w:val="Normal"/>
    <w:link w:val="CorpsdetexteCar"/>
    <w:rsid w:val="00B7243C"/>
    <w:pPr>
      <w:spacing w:after="140" w:line="276" w:lineRule="auto"/>
    </w:pPr>
    <w:rPr>
      <w:lang w:val="en-US"/>
    </w:rPr>
  </w:style>
  <w:style w:type="character" w:customStyle="1" w:styleId="CorpsdetexteCar">
    <w:name w:val="Corps de texte Car"/>
    <w:basedOn w:val="Policepardfaut"/>
    <w:link w:val="Corpsdetexte"/>
    <w:rsid w:val="00B7243C"/>
    <w:rPr>
      <w:rFonts w:ascii="Calibri" w:eastAsia="Calibri" w:hAnsi="Calibri" w:cs="Calibri"/>
      <w:kern w:val="0"/>
      <w:lang w:val="en-US" w:eastAsia="fr-FR"/>
      <w14:ligatures w14:val="none"/>
    </w:rPr>
  </w:style>
  <w:style w:type="paragraph" w:styleId="Liste">
    <w:name w:val="List"/>
    <w:basedOn w:val="Corpsdetexte"/>
    <w:rsid w:val="00B7243C"/>
    <w:rPr>
      <w:rFonts w:cs="FreeSans"/>
    </w:rPr>
  </w:style>
  <w:style w:type="paragraph" w:customStyle="1" w:styleId="Index">
    <w:name w:val="Index"/>
    <w:basedOn w:val="Normal"/>
    <w:qFormat/>
    <w:rsid w:val="00B7243C"/>
    <w:pPr>
      <w:suppressLineNumbers/>
    </w:pPr>
    <w:rPr>
      <w:rFonts w:cs="FreeSans"/>
      <w:lang w:val="en-US"/>
    </w:rPr>
  </w:style>
  <w:style w:type="paragraph" w:styleId="Rvision">
    <w:name w:val="Revision"/>
    <w:uiPriority w:val="99"/>
    <w:semiHidden/>
    <w:qFormat/>
    <w:rsid w:val="00B7243C"/>
    <w:pPr>
      <w:spacing w:after="0" w:line="240" w:lineRule="auto"/>
    </w:pPr>
    <w:rPr>
      <w:rFonts w:ascii="Calibri" w:eastAsia="Calibri" w:hAnsi="Calibri" w:cs="Calibri"/>
      <w:kern w:val="0"/>
      <w:lang w:val="en-GB" w:eastAsia="fr-FR"/>
      <w14:ligatures w14:val="none"/>
    </w:rPr>
  </w:style>
  <w:style w:type="paragraph" w:styleId="Commentaire">
    <w:name w:val="annotation text"/>
    <w:basedOn w:val="Normal"/>
    <w:link w:val="CommentaireCar"/>
    <w:uiPriority w:val="99"/>
    <w:unhideWhenUsed/>
    <w:qFormat/>
    <w:rsid w:val="00B7243C"/>
    <w:pPr>
      <w:spacing w:line="240" w:lineRule="auto"/>
    </w:pPr>
    <w:rPr>
      <w:rFonts w:asciiTheme="minorHAnsi" w:eastAsiaTheme="minorHAnsi" w:hAnsiTheme="minorHAnsi" w:cstheme="minorBidi"/>
      <w:kern w:val="2"/>
      <w:sz w:val="20"/>
      <w:szCs w:val="20"/>
      <w:lang w:val="fr-FR" w:eastAsia="en-US"/>
      <w14:ligatures w14:val="standardContextual"/>
    </w:rPr>
  </w:style>
  <w:style w:type="character" w:customStyle="1" w:styleId="CommentaireCar1">
    <w:name w:val="Commentaire Car1"/>
    <w:basedOn w:val="Policepardfaut"/>
    <w:uiPriority w:val="99"/>
    <w:semiHidden/>
    <w:rsid w:val="00B7243C"/>
    <w:rPr>
      <w:rFonts w:ascii="Calibri" w:eastAsia="Calibri" w:hAnsi="Calibri" w:cs="Calibri"/>
      <w:kern w:val="0"/>
      <w:sz w:val="20"/>
      <w:szCs w:val="20"/>
      <w:lang w:val="en-GB" w:eastAsia="fr-FR"/>
      <w14:ligatures w14:val="none"/>
    </w:rPr>
  </w:style>
  <w:style w:type="paragraph" w:styleId="Objetducommentaire">
    <w:name w:val="annotation subject"/>
    <w:basedOn w:val="Commentaire"/>
    <w:next w:val="Commentaire"/>
    <w:link w:val="ObjetducommentaireCar"/>
    <w:uiPriority w:val="99"/>
    <w:semiHidden/>
    <w:unhideWhenUsed/>
    <w:qFormat/>
    <w:rsid w:val="00B7243C"/>
    <w:rPr>
      <w:b/>
      <w:bCs/>
    </w:rPr>
  </w:style>
  <w:style w:type="character" w:customStyle="1" w:styleId="ObjetducommentaireCar1">
    <w:name w:val="Objet du commentaire Car1"/>
    <w:basedOn w:val="CommentaireCar1"/>
    <w:uiPriority w:val="99"/>
    <w:semiHidden/>
    <w:rsid w:val="00B7243C"/>
    <w:rPr>
      <w:rFonts w:ascii="Calibri" w:eastAsia="Calibri" w:hAnsi="Calibri" w:cs="Calibri"/>
      <w:b/>
      <w:bCs/>
      <w:kern w:val="0"/>
      <w:sz w:val="20"/>
      <w:szCs w:val="20"/>
      <w:lang w:val="en-GB" w:eastAsia="fr-FR"/>
      <w14:ligatures w14:val="none"/>
    </w:rPr>
  </w:style>
  <w:style w:type="paragraph" w:styleId="Sous-titre">
    <w:name w:val="Subtitle"/>
    <w:basedOn w:val="Normal"/>
    <w:next w:val="Normal"/>
    <w:link w:val="Sous-titreCar"/>
    <w:uiPriority w:val="11"/>
    <w:qFormat/>
    <w:rsid w:val="00B7243C"/>
    <w:pPr>
      <w:keepNext/>
      <w:keepLines/>
      <w:spacing w:before="360" w:after="80"/>
    </w:pPr>
    <w:rPr>
      <w:rFonts w:ascii="Georgia" w:eastAsia="Georgia" w:hAnsi="Georgia" w:cs="Georgia"/>
      <w:i/>
      <w:color w:val="666666"/>
      <w:sz w:val="48"/>
      <w:szCs w:val="48"/>
      <w:lang w:val="en-US"/>
    </w:rPr>
  </w:style>
  <w:style w:type="character" w:customStyle="1" w:styleId="Sous-titreCar">
    <w:name w:val="Sous-titre Car"/>
    <w:basedOn w:val="Policepardfaut"/>
    <w:link w:val="Sous-titre"/>
    <w:uiPriority w:val="11"/>
    <w:rsid w:val="00B7243C"/>
    <w:rPr>
      <w:rFonts w:ascii="Georgia" w:eastAsia="Georgia" w:hAnsi="Georgia" w:cs="Georgia"/>
      <w:i/>
      <w:color w:val="666666"/>
      <w:kern w:val="0"/>
      <w:sz w:val="48"/>
      <w:szCs w:val="48"/>
      <w:lang w:val="en-US" w:eastAsia="fr-FR"/>
      <w14:ligatures w14:val="none"/>
    </w:rPr>
  </w:style>
  <w:style w:type="paragraph" w:styleId="Textedebulles">
    <w:name w:val="Balloon Text"/>
    <w:basedOn w:val="Normal"/>
    <w:link w:val="TextedebullesCar"/>
    <w:uiPriority w:val="99"/>
    <w:semiHidden/>
    <w:unhideWhenUsed/>
    <w:qFormat/>
    <w:rsid w:val="00B7243C"/>
    <w:pPr>
      <w:spacing w:after="0" w:line="240" w:lineRule="auto"/>
    </w:pPr>
    <w:rPr>
      <w:rFonts w:ascii="Segoe UI" w:eastAsiaTheme="minorHAnsi" w:hAnsi="Segoe UI" w:cs="Segoe UI"/>
      <w:kern w:val="2"/>
      <w:sz w:val="18"/>
      <w:szCs w:val="18"/>
      <w:lang w:val="fr-FR" w:eastAsia="en-US"/>
      <w14:ligatures w14:val="standardContextual"/>
    </w:rPr>
  </w:style>
  <w:style w:type="character" w:customStyle="1" w:styleId="TextedebullesCar1">
    <w:name w:val="Texte de bulles Car1"/>
    <w:basedOn w:val="Policepardfaut"/>
    <w:uiPriority w:val="99"/>
    <w:semiHidden/>
    <w:rsid w:val="00B7243C"/>
    <w:rPr>
      <w:rFonts w:ascii="Segoe UI" w:eastAsia="Calibri" w:hAnsi="Segoe UI" w:cs="Segoe UI"/>
      <w:kern w:val="0"/>
      <w:sz w:val="18"/>
      <w:szCs w:val="18"/>
      <w:lang w:val="en-GB" w:eastAsia="fr-FR"/>
      <w14:ligatures w14:val="none"/>
    </w:rPr>
  </w:style>
  <w:style w:type="paragraph" w:styleId="NormalWeb">
    <w:name w:val="Normal (Web)"/>
    <w:basedOn w:val="Normal"/>
    <w:uiPriority w:val="99"/>
    <w:semiHidden/>
    <w:unhideWhenUsed/>
    <w:qFormat/>
    <w:rsid w:val="00B7243C"/>
    <w:rPr>
      <w:rFonts w:ascii="Times New Roman" w:hAnsi="Times New Roman" w:cs="Times New Roman"/>
      <w:sz w:val="24"/>
      <w:szCs w:val="24"/>
      <w:lang w:val="en-US"/>
    </w:rPr>
  </w:style>
  <w:style w:type="table" w:customStyle="1" w:styleId="NormalTable0">
    <w:name w:val="Normal Table0"/>
    <w:rsid w:val="00B7243C"/>
    <w:pPr>
      <w:spacing w:after="0" w:line="240" w:lineRule="auto"/>
    </w:pPr>
    <w:rPr>
      <w:rFonts w:ascii="Calibri" w:eastAsia="Calibri" w:hAnsi="Calibri" w:cs="Calibri"/>
      <w:kern w:val="0"/>
      <w:sz w:val="20"/>
      <w:lang w:val="en-GB" w:eastAsia="fr-FR"/>
      <w14:ligatures w14:val="none"/>
    </w:rPr>
    <w:tblPr>
      <w:tblCellMar>
        <w:top w:w="0" w:type="dxa"/>
        <w:left w:w="0" w:type="dxa"/>
        <w:bottom w:w="0" w:type="dxa"/>
        <w:right w:w="0" w:type="dxa"/>
      </w:tblCellMar>
    </w:tblPr>
  </w:style>
  <w:style w:type="table" w:customStyle="1" w:styleId="TableNormal0">
    <w:name w:val="Table Normal_0"/>
    <w:rsid w:val="00B7243C"/>
    <w:pPr>
      <w:spacing w:after="0" w:line="240" w:lineRule="auto"/>
    </w:pPr>
    <w:rPr>
      <w:rFonts w:ascii="Calibri" w:eastAsia="Calibri" w:hAnsi="Calibri" w:cs="Calibri"/>
      <w:kern w:val="0"/>
      <w:sz w:val="20"/>
      <w:lang w:val="en-GB" w:eastAsia="fr-FR"/>
      <w14:ligatures w14:val="none"/>
    </w:rPr>
    <w:tblPr>
      <w:tblCellMar>
        <w:top w:w="0" w:type="dxa"/>
        <w:left w:w="0" w:type="dxa"/>
        <w:bottom w:w="0" w:type="dxa"/>
        <w:right w:w="0" w:type="dxa"/>
      </w:tblCellMar>
    </w:tblPr>
  </w:style>
  <w:style w:type="table" w:customStyle="1" w:styleId="TableNormal00">
    <w:name w:val="Table Normal0"/>
    <w:rsid w:val="00B7243C"/>
    <w:pPr>
      <w:spacing w:after="0" w:line="240" w:lineRule="auto"/>
    </w:pPr>
    <w:rPr>
      <w:rFonts w:ascii="Calibri" w:eastAsia="Calibri" w:hAnsi="Calibri" w:cs="Calibri"/>
      <w:kern w:val="0"/>
      <w:sz w:val="20"/>
      <w:lang w:val="en-GB" w:eastAsia="fr-FR"/>
      <w14:ligatures w14:val="none"/>
    </w:rPr>
    <w:tblPr>
      <w:tblCellMar>
        <w:top w:w="0" w:type="dxa"/>
        <w:left w:w="0" w:type="dxa"/>
        <w:bottom w:w="0" w:type="dxa"/>
        <w:right w:w="0" w:type="dxa"/>
      </w:tblCellMar>
    </w:tblPr>
  </w:style>
  <w:style w:type="table" w:styleId="Tableausimple1">
    <w:name w:val="Plain Table 1"/>
    <w:basedOn w:val="TableauNormal"/>
    <w:uiPriority w:val="41"/>
    <w:rsid w:val="00B7243C"/>
    <w:pPr>
      <w:spacing w:after="0" w:line="240" w:lineRule="auto"/>
    </w:pPr>
    <w:rPr>
      <w:rFonts w:ascii="Calibri" w:eastAsia="Calibri" w:hAnsi="Calibri" w:cs="Calibri"/>
      <w:kern w:val="0"/>
      <w:sz w:val="20"/>
      <w:lang w:val="en-GB" w:eastAsia="fr-FR"/>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blStylePr w:type="firstRow">
      <w:rPr>
        <w:b/>
        <w:bCs/>
      </w:rPr>
    </w:tblStylePr>
    <w:tblStylePr w:type="lastRow">
      <w:rPr>
        <w:b/>
        <w:bCs/>
      </w:rPr>
      <w:tblPr/>
      <w:tcPr>
        <w:tcBorders>
          <w:top w:val="double" w:sz="4" w:space="0" w:color="FFFFFF" w:themeColor="background1"/>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2">
    <w:name w:val="Plain Table 2"/>
    <w:basedOn w:val="TableauNormal"/>
    <w:uiPriority w:val="42"/>
    <w:rsid w:val="00B7243C"/>
    <w:pPr>
      <w:spacing w:after="0" w:line="240" w:lineRule="auto"/>
    </w:pPr>
    <w:rPr>
      <w:rFonts w:ascii="Calibri" w:eastAsia="Calibri" w:hAnsi="Calibri" w:cs="Calibri"/>
      <w:kern w:val="0"/>
      <w:sz w:val="20"/>
      <w:lang w:val="en-GB" w:eastAsia="fr-FR"/>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000000" w:themeColor="text1"/>
        </w:tcBorders>
      </w:tcPr>
    </w:tblStylePr>
    <w:tblStylePr w:type="lastRow">
      <w:rPr>
        <w:b/>
        <w:bCs/>
      </w:rPr>
      <w:tblPr/>
      <w:tcPr>
        <w:tcBorders>
          <w:top w:val="single" w:sz="4" w:space="0" w:color="000000" w:themeColor="text1"/>
        </w:tcBorders>
      </w:tcPr>
    </w:tblStylePr>
    <w:tblStylePr w:type="firstCol">
      <w:rPr>
        <w:b/>
        <w:bCs/>
      </w:rPr>
    </w:tblStylePr>
    <w:tblStylePr w:type="lastCol">
      <w:rPr>
        <w:b/>
        <w:bCs/>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Grilledutableau">
    <w:name w:val="Table Grid"/>
    <w:basedOn w:val="TableauNormal"/>
    <w:uiPriority w:val="39"/>
    <w:rsid w:val="00B7243C"/>
    <w:pPr>
      <w:spacing w:after="0" w:line="240" w:lineRule="auto"/>
    </w:pPr>
    <w:rPr>
      <w:rFonts w:ascii="Calibri" w:eastAsia="Calibri" w:hAnsi="Calibri" w:cs="Calibri"/>
      <w:kern w:val="0"/>
      <w:sz w:val="20"/>
      <w:lang w:val="en-GB"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B7243C"/>
    <w:pPr>
      <w:spacing w:after="0" w:line="240" w:lineRule="auto"/>
    </w:pPr>
    <w:rPr>
      <w:rFonts w:ascii="Calibri" w:eastAsia="Calibri" w:hAnsi="Calibri" w:cs="Calibri"/>
      <w:kern w:val="0"/>
      <w:sz w:val="20"/>
      <w:lang w:val="en-GB" w:eastAsia="fr-FR"/>
      <w14:ligatures w14:val="none"/>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style>
  <w:style w:type="table" w:customStyle="1" w:styleId="9">
    <w:name w:val="9"/>
    <w:basedOn w:val="TableNormal00"/>
    <w:rsid w:val="00B7243C"/>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8">
    <w:name w:val="8"/>
    <w:basedOn w:val="TableNormal00"/>
    <w:rsid w:val="00B7243C"/>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7">
    <w:name w:val="7"/>
    <w:basedOn w:val="TableNormal00"/>
    <w:rsid w:val="00B7243C"/>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6">
    <w:name w:val="6"/>
    <w:basedOn w:val="TableNormal00"/>
    <w:rsid w:val="00B7243C"/>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5">
    <w:name w:val="5"/>
    <w:basedOn w:val="TableNormal00"/>
    <w:rsid w:val="00B7243C"/>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4">
    <w:name w:val="4"/>
    <w:basedOn w:val="TableNormal00"/>
    <w:rsid w:val="00B7243C"/>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
    <w:name w:val="3"/>
    <w:basedOn w:val="TableNormal0"/>
    <w:rsid w:val="00B7243C"/>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2">
    <w:name w:val="2"/>
    <w:basedOn w:val="TableNormal0"/>
    <w:rsid w:val="00B7243C"/>
    <w:tblPr>
      <w:tblStyleRowBandSize w:val="1"/>
      <w:tblStyleColBandSize w:val="1"/>
      <w:tblCellMar>
        <w:left w:w="108" w:type="dxa"/>
        <w:right w:w="108" w:type="dxa"/>
      </w:tblCellMar>
    </w:tbl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1">
    <w:name w:val="1"/>
    <w:basedOn w:val="TableNormal0"/>
    <w:rsid w:val="00B7243C"/>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792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E8D40B-7607-4C2D-B05D-B52663EC9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20</Pages>
  <Words>7437</Words>
  <Characters>40904</Characters>
  <Application>Microsoft Office Word</Application>
  <DocSecurity>0</DocSecurity>
  <Lines>340</Lines>
  <Paragraphs>96</Paragraphs>
  <ScaleCrop>false</ScaleCrop>
  <HeadingPairs>
    <vt:vector size="4" baseType="variant">
      <vt:variant>
        <vt:lpstr>Titre</vt:lpstr>
      </vt:variant>
      <vt:variant>
        <vt:i4>1</vt:i4>
      </vt:variant>
      <vt:variant>
        <vt:lpstr>Titres</vt:lpstr>
      </vt:variant>
      <vt:variant>
        <vt:i4>7</vt:i4>
      </vt:variant>
    </vt:vector>
  </HeadingPairs>
  <TitlesOfParts>
    <vt:vector size="8" baseType="lpstr">
      <vt:lpstr/>
      <vt:lpstr>Methods</vt:lpstr>
      <vt:lpstr>    Scope of the study</vt:lpstr>
      <vt:lpstr>    Scenarios definition</vt:lpstr>
      <vt:lpstr>    Historical data</vt:lpstr>
      <vt:lpstr>    Prospective LCI</vt:lpstr>
      <vt:lpstr>    Dynamic Life Cycle Impact Assessment</vt:lpstr>
      <vt:lpstr>    Downscaling the PBs</vt:lpstr>
    </vt:vector>
  </TitlesOfParts>
  <Company>ISAE-SupAero</Company>
  <LinksUpToDate>false</LinksUpToDate>
  <CharactersWithSpaces>48245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Bastien PAIS</dc:creator>
  <cp:keywords/>
  <dc:description/>
  <cp:lastModifiedBy>Bastien PAIS</cp:lastModifiedBy>
  <cp:revision>36</cp:revision>
  <cp:lastPrinted>2024-11-05T14:34:00Z</cp:lastPrinted>
  <dcterms:created xsi:type="dcterms:W3CDTF">2024-08-01T11:19:00Z</dcterms:created>
  <dcterms:modified xsi:type="dcterms:W3CDTF">2024-11-07T11:44:00Z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id="w0KG1k45"/&gt;&lt;style id="http://www.zotero.org/styles/nature" hasBibliography="1" bibliographyStyleHasBeenSet="1"/&gt;&lt;prefs&gt;&lt;pref name="fieldType" value="Field"/&gt;&lt;/prefs&gt;&lt;/data&gt;</vt:lpwstr>
  </property>
</Properties>
</file>