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046DE" w14:textId="77777777" w:rsidR="00406D90" w:rsidRDefault="00406D90" w:rsidP="00406D90">
      <w:pPr>
        <w:spacing w:line="276" w:lineRule="auto"/>
        <w:jc w:val="center"/>
        <w:rPr>
          <w:rFonts w:asciiTheme="majorBidi" w:hAnsiTheme="majorBidi" w:cstheme="majorBidi"/>
          <w:kern w:val="0"/>
          <w:sz w:val="28"/>
          <w:szCs w:val="28"/>
        </w:rPr>
      </w:pPr>
    </w:p>
    <w:p w14:paraId="456B7110" w14:textId="0D782E01" w:rsidR="00406D90" w:rsidRPr="000C3529" w:rsidRDefault="00406D90" w:rsidP="00406D90">
      <w:pPr>
        <w:spacing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C3529">
        <w:rPr>
          <w:rFonts w:asciiTheme="majorBidi" w:hAnsiTheme="majorBidi" w:cstheme="majorBidi"/>
          <w:kern w:val="0"/>
          <w:sz w:val="28"/>
          <w:szCs w:val="28"/>
        </w:rPr>
        <w:t>Figure</w:t>
      </w:r>
      <w:r>
        <w:rPr>
          <w:rFonts w:asciiTheme="majorBidi" w:hAnsiTheme="majorBidi" w:cstheme="majorBidi"/>
          <w:kern w:val="0"/>
          <w:sz w:val="28"/>
          <w:szCs w:val="28"/>
        </w:rPr>
        <w:t>:</w:t>
      </w:r>
      <w:r w:rsidRPr="000C3529">
        <w:rPr>
          <w:rFonts w:asciiTheme="majorBidi" w:hAnsiTheme="majorBidi" w:cstheme="majorBidi"/>
          <w:kern w:val="0"/>
          <w:sz w:val="28"/>
          <w:szCs w:val="28"/>
        </w:rPr>
        <w:t xml:space="preserve"> S1 shows the structural formulas for DOM and PNT</w:t>
      </w:r>
    </w:p>
    <w:p w14:paraId="15873B3C" w14:textId="77777777" w:rsidR="00406D90" w:rsidRDefault="00406D90" w:rsidP="000C3529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0CF2300" w14:textId="77777777" w:rsidR="00406D90" w:rsidRDefault="00406D90" w:rsidP="000C3529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B7A5789" w14:textId="7FF839D2" w:rsidR="000C3529" w:rsidRPr="005E7DB5" w:rsidRDefault="000C3529" w:rsidP="000C3529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5E7DB5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E9E04ED" wp14:editId="0F2FF65B">
            <wp:simplePos x="0" y="0"/>
            <wp:positionH relativeFrom="column">
              <wp:posOffset>3289935</wp:posOffset>
            </wp:positionH>
            <wp:positionV relativeFrom="paragraph">
              <wp:posOffset>508000</wp:posOffset>
            </wp:positionV>
            <wp:extent cx="2916555" cy="1242695"/>
            <wp:effectExtent l="0" t="0" r="0" b="0"/>
            <wp:wrapThrough wrapText="bothSides">
              <wp:wrapPolygon edited="0">
                <wp:start x="0" y="0"/>
                <wp:lineTo x="0" y="21192"/>
                <wp:lineTo x="21445" y="21192"/>
                <wp:lineTo x="21445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DB5">
        <w:rPr>
          <w:rFonts w:asciiTheme="majorBidi" w:hAnsiTheme="majorBidi" w:cstheme="majorBidi"/>
          <w:sz w:val="28"/>
          <w:szCs w:val="28"/>
        </w:rPr>
        <w:t xml:space="preserve">                          </w:t>
      </w:r>
      <w:r w:rsidRPr="005E7DB5">
        <w:rPr>
          <w:rFonts w:asciiTheme="majorBidi" w:hAnsiTheme="majorBidi" w:cstheme="majorBidi"/>
          <w:sz w:val="20"/>
          <w:szCs w:val="20"/>
        </w:rPr>
        <w:t>PNT                                                                                                    DOM</w:t>
      </w:r>
    </w:p>
    <w:p w14:paraId="5F7CEF32" w14:textId="77777777" w:rsidR="000C3529" w:rsidRPr="005E7DB5" w:rsidRDefault="000C3529" w:rsidP="000C3529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5E7DB5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E0AB715" wp14:editId="3C1E790B">
            <wp:extent cx="2826913" cy="115697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543" cy="117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C9FA7" w14:textId="2ED71CCA" w:rsidR="000C3529" w:rsidRPr="000C3529" w:rsidRDefault="000C3529" w:rsidP="00406D90">
      <w:pPr>
        <w:spacing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6CA730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6A8A27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D41D195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83B59E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D7C9BF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3065C5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653766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C66B8D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F78D745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AF1622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CFED0AD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1308259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1893C4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4D3825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753C8E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CA83AFC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4FCAAD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0461402" w14:textId="77777777" w:rsidR="000C3529" w:rsidRDefault="000C3529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062EEA5" w14:textId="0D0552CC" w:rsidR="00495D98" w:rsidRDefault="00495D98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7B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Table </w:t>
      </w:r>
      <w:r w:rsidR="00E631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S1</w:t>
      </w:r>
      <w:r w:rsidRPr="00C97B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Green assessments comparison and results of the proposed methods using AGREE</w:t>
      </w:r>
    </w:p>
    <w:p w14:paraId="0E69E897" w14:textId="77777777" w:rsidR="00495D98" w:rsidRDefault="00495D98" w:rsidP="00495D98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97"/>
        <w:gridCol w:w="6096"/>
      </w:tblGrid>
      <w:tr w:rsidR="00495D98" w:rsidRPr="00414A14" w14:paraId="30ACE2AF" w14:textId="77777777" w:rsidTr="001B232D">
        <w:tc>
          <w:tcPr>
            <w:tcW w:w="3397" w:type="dxa"/>
            <w:vAlign w:val="center"/>
          </w:tcPr>
          <w:p w14:paraId="100CA89F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AGREE Metric</w:t>
            </w:r>
          </w:p>
        </w:tc>
        <w:tc>
          <w:tcPr>
            <w:tcW w:w="6096" w:type="dxa"/>
            <w:vAlign w:val="center"/>
          </w:tcPr>
          <w:p w14:paraId="50ADA557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Description</w:t>
            </w:r>
          </w:p>
        </w:tc>
      </w:tr>
      <w:tr w:rsidR="00495D98" w:rsidRPr="00414A14" w14:paraId="341FF86E" w14:textId="77777777" w:rsidTr="001B232D">
        <w:tc>
          <w:tcPr>
            <w:tcW w:w="3397" w:type="dxa"/>
            <w:vAlign w:val="center"/>
          </w:tcPr>
          <w:p w14:paraId="73811283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1. Sample Treatment</w:t>
            </w:r>
          </w:p>
        </w:tc>
        <w:tc>
          <w:tcPr>
            <w:tcW w:w="6096" w:type="dxa"/>
            <w:vAlign w:val="center"/>
          </w:tcPr>
          <w:p w14:paraId="39B01B9C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Sample treatment in (At- line analysis)</w:t>
            </w:r>
          </w:p>
        </w:tc>
      </w:tr>
      <w:tr w:rsidR="00495D98" w:rsidRPr="00414A14" w14:paraId="6D3D54ED" w14:textId="77777777" w:rsidTr="001B232D">
        <w:tc>
          <w:tcPr>
            <w:tcW w:w="3397" w:type="dxa"/>
            <w:vAlign w:val="center"/>
          </w:tcPr>
          <w:p w14:paraId="498A55BF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2. Minimal Sample Size</w:t>
            </w:r>
          </w:p>
        </w:tc>
        <w:tc>
          <w:tcPr>
            <w:tcW w:w="6096" w:type="dxa"/>
            <w:vAlign w:val="center"/>
          </w:tcPr>
          <w:p w14:paraId="5B086CA8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Minimal sample size and minimal number of samples (1 mL)</w:t>
            </w:r>
          </w:p>
        </w:tc>
      </w:tr>
      <w:tr w:rsidR="00495D98" w:rsidRPr="00414A14" w14:paraId="014522B2" w14:textId="77777777" w:rsidTr="001B232D">
        <w:tc>
          <w:tcPr>
            <w:tcW w:w="3397" w:type="dxa"/>
            <w:vAlign w:val="center"/>
          </w:tcPr>
          <w:p w14:paraId="64EFF784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3. In Situ Measurements</w:t>
            </w:r>
          </w:p>
        </w:tc>
        <w:tc>
          <w:tcPr>
            <w:tcW w:w="6096" w:type="dxa"/>
            <w:vAlign w:val="center"/>
          </w:tcPr>
          <w:p w14:paraId="64F760B0" w14:textId="5669180C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In situ measurements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At-</w:t>
            </w:r>
            <w:r w:rsidRPr="00414A14">
              <w:rPr>
                <w:rFonts w:asciiTheme="majorBidi" w:hAnsiTheme="majorBidi" w:cstheme="majorBidi"/>
                <w:sz w:val="24"/>
                <w:szCs w:val="24"/>
              </w:rPr>
              <w:t>line)</w:t>
            </w:r>
          </w:p>
        </w:tc>
      </w:tr>
      <w:tr w:rsidR="00495D98" w:rsidRPr="00414A14" w14:paraId="74288814" w14:textId="77777777" w:rsidTr="001B232D">
        <w:tc>
          <w:tcPr>
            <w:tcW w:w="3397" w:type="dxa"/>
            <w:vAlign w:val="center"/>
          </w:tcPr>
          <w:p w14:paraId="5450C993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4. Integration of Processes</w:t>
            </w:r>
          </w:p>
        </w:tc>
        <w:tc>
          <w:tcPr>
            <w:tcW w:w="6096" w:type="dxa"/>
            <w:vAlign w:val="center"/>
          </w:tcPr>
          <w:p w14:paraId="3A51EE1C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 xml:space="preserve">Integration of processes saves energy and reduces reagent use (one step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used</w:t>
            </w:r>
            <w:r w:rsidRPr="00414A1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495D98" w:rsidRPr="00414A14" w14:paraId="182B5DF5" w14:textId="77777777" w:rsidTr="001B232D">
        <w:tc>
          <w:tcPr>
            <w:tcW w:w="3397" w:type="dxa"/>
            <w:vAlign w:val="center"/>
          </w:tcPr>
          <w:p w14:paraId="51F95449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5. Automated Methods</w:t>
            </w:r>
          </w:p>
        </w:tc>
        <w:tc>
          <w:tcPr>
            <w:tcW w:w="6096" w:type="dxa"/>
            <w:vAlign w:val="center"/>
          </w:tcPr>
          <w:p w14:paraId="65235972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 xml:space="preserve">Semi-automated and miniaturized methods </w:t>
            </w:r>
          </w:p>
        </w:tc>
      </w:tr>
      <w:tr w:rsidR="00495D98" w:rsidRPr="00414A14" w14:paraId="552ACE6B" w14:textId="77777777" w:rsidTr="001B232D">
        <w:tc>
          <w:tcPr>
            <w:tcW w:w="3397" w:type="dxa"/>
            <w:vAlign w:val="center"/>
          </w:tcPr>
          <w:p w14:paraId="52C036ED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6. Derivatization</w:t>
            </w:r>
          </w:p>
        </w:tc>
        <w:tc>
          <w:tcPr>
            <w:tcW w:w="6096" w:type="dxa"/>
            <w:vAlign w:val="center"/>
          </w:tcPr>
          <w:p w14:paraId="33080168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No derivatization needed</w:t>
            </w:r>
          </w:p>
        </w:tc>
      </w:tr>
      <w:tr w:rsidR="00495D98" w:rsidRPr="00414A14" w14:paraId="5A13F792" w14:textId="77777777" w:rsidTr="001B232D">
        <w:tc>
          <w:tcPr>
            <w:tcW w:w="3397" w:type="dxa"/>
            <w:vAlign w:val="center"/>
          </w:tcPr>
          <w:p w14:paraId="663DBE54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7. Waste Management</w:t>
            </w:r>
          </w:p>
        </w:tc>
        <w:tc>
          <w:tcPr>
            <w:tcW w:w="6096" w:type="dxa"/>
            <w:vAlign w:val="center"/>
          </w:tcPr>
          <w:p w14:paraId="69BB8616" w14:textId="064CCA4E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Volume and management of analytical waste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414A14">
              <w:rPr>
                <w:rFonts w:asciiTheme="majorBidi" w:hAnsiTheme="majorBidi" w:cstheme="majorBidi"/>
                <w:sz w:val="24"/>
                <w:szCs w:val="24"/>
              </w:rPr>
              <w:t xml:space="preserve"> mL)</w:t>
            </w:r>
          </w:p>
        </w:tc>
      </w:tr>
      <w:tr w:rsidR="00495D98" w:rsidRPr="00414A14" w14:paraId="4FCF377B" w14:textId="77777777" w:rsidTr="001B232D">
        <w:tc>
          <w:tcPr>
            <w:tcW w:w="3397" w:type="dxa"/>
            <w:vAlign w:val="center"/>
          </w:tcPr>
          <w:p w14:paraId="4B0D865D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8. Multianalyte Methods</w:t>
            </w:r>
          </w:p>
        </w:tc>
        <w:tc>
          <w:tcPr>
            <w:tcW w:w="6096" w:type="dxa"/>
            <w:vAlign w:val="center"/>
          </w:tcPr>
          <w:p w14:paraId="60E86DF5" w14:textId="158CD601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Multianalyte methods are preferred over single-analyte methods at a time</w:t>
            </w:r>
            <w:r w:rsidR="00375E6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95D98" w:rsidRPr="00414A14" w14:paraId="3332D1B9" w14:textId="77777777" w:rsidTr="001B232D">
        <w:tc>
          <w:tcPr>
            <w:tcW w:w="3397" w:type="dxa"/>
            <w:vAlign w:val="center"/>
          </w:tcPr>
          <w:p w14:paraId="5B903D9A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9. Energy Use</w:t>
            </w:r>
          </w:p>
        </w:tc>
        <w:tc>
          <w:tcPr>
            <w:tcW w:w="6096" w:type="dxa"/>
            <w:vAlign w:val="center"/>
          </w:tcPr>
          <w:p w14:paraId="47982791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Energy use should be minimized (&lt;0.1 kWh per sample UV-Vis spectrophotometer)</w:t>
            </w:r>
          </w:p>
        </w:tc>
      </w:tr>
      <w:tr w:rsidR="00495D98" w:rsidRPr="00414A14" w14:paraId="27063A74" w14:textId="77777777" w:rsidTr="001B232D">
        <w:tc>
          <w:tcPr>
            <w:tcW w:w="3397" w:type="dxa"/>
            <w:vAlign w:val="center"/>
          </w:tcPr>
          <w:p w14:paraId="3FA47D33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10. Renewable Reagents</w:t>
            </w:r>
          </w:p>
        </w:tc>
        <w:tc>
          <w:tcPr>
            <w:tcW w:w="6096" w:type="dxa"/>
            <w:vAlign w:val="center"/>
          </w:tcPr>
          <w:p w14:paraId="2463E2F3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Reagents from renewable sources should be preferred (ethanol only solvent used)</w:t>
            </w:r>
          </w:p>
        </w:tc>
      </w:tr>
      <w:tr w:rsidR="00495D98" w:rsidRPr="00414A14" w14:paraId="6BA961AB" w14:textId="77777777" w:rsidTr="001B232D">
        <w:tc>
          <w:tcPr>
            <w:tcW w:w="3397" w:type="dxa"/>
            <w:vAlign w:val="center"/>
          </w:tcPr>
          <w:p w14:paraId="34FD3421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11. Toxic Reagents</w:t>
            </w:r>
          </w:p>
        </w:tc>
        <w:tc>
          <w:tcPr>
            <w:tcW w:w="6096" w:type="dxa"/>
            <w:vAlign w:val="center"/>
          </w:tcPr>
          <w:p w14:paraId="70C5B478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Toxic reagents should be eliminated or replaced (no toxic reagent used)</w:t>
            </w:r>
          </w:p>
        </w:tc>
      </w:tr>
      <w:tr w:rsidR="00495D98" w:rsidRPr="00414A14" w14:paraId="1AEE2F87" w14:textId="77777777" w:rsidTr="001B232D">
        <w:tc>
          <w:tcPr>
            <w:tcW w:w="3397" w:type="dxa"/>
            <w:vAlign w:val="center"/>
          </w:tcPr>
          <w:p w14:paraId="5C14C38C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12. Operator Safety</w:t>
            </w:r>
          </w:p>
        </w:tc>
        <w:tc>
          <w:tcPr>
            <w:tcW w:w="6096" w:type="dxa"/>
            <w:vAlign w:val="center"/>
          </w:tcPr>
          <w:p w14:paraId="239EB764" w14:textId="77777777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4A14">
              <w:rPr>
                <w:rFonts w:asciiTheme="majorBidi" w:hAnsiTheme="majorBidi" w:cstheme="majorBidi"/>
                <w:sz w:val="24"/>
                <w:szCs w:val="24"/>
              </w:rPr>
              <w:t>Operator safety should be increased</w:t>
            </w:r>
          </w:p>
        </w:tc>
      </w:tr>
      <w:tr w:rsidR="00495D98" w:rsidRPr="00414A14" w14:paraId="69744DBA" w14:textId="77777777" w:rsidTr="001B232D">
        <w:tc>
          <w:tcPr>
            <w:tcW w:w="9493" w:type="dxa"/>
            <w:gridSpan w:val="2"/>
          </w:tcPr>
          <w:p w14:paraId="3EA20A5C" w14:textId="7EDF9C30" w:rsidR="00495D98" w:rsidRPr="00414A14" w:rsidRDefault="00495D98" w:rsidP="001B232D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 s</w:t>
            </w:r>
            <w:r w:rsidRPr="00414A14">
              <w:rPr>
                <w:rFonts w:asciiTheme="majorBidi" w:hAnsiTheme="majorBidi" w:cstheme="majorBidi"/>
                <w:sz w:val="24"/>
                <w:szCs w:val="24"/>
              </w:rPr>
              <w:t xml:space="preserve">core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of </w:t>
            </w:r>
            <w:r w:rsidRPr="00414A14">
              <w:rPr>
                <w:rFonts w:asciiTheme="majorBidi" w:hAnsiTheme="majorBidi" w:cstheme="majorBidi"/>
                <w:sz w:val="24"/>
                <w:szCs w:val="24"/>
              </w:rPr>
              <w:t>0.8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414A14">
              <w:rPr>
                <w:rFonts w:asciiTheme="majorBidi" w:hAnsiTheme="majorBidi" w:cstheme="majorBidi"/>
                <w:sz w:val="24"/>
                <w:szCs w:val="24"/>
              </w:rPr>
              <w:t xml:space="preserve"> indicates that the spectrophotometric methods were green</w:t>
            </w:r>
          </w:p>
        </w:tc>
      </w:tr>
    </w:tbl>
    <w:p w14:paraId="213DB125" w14:textId="77777777" w:rsidR="004B3322" w:rsidRDefault="004B3322"/>
    <w:sectPr w:rsidR="004B3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6D"/>
    <w:rsid w:val="000C3529"/>
    <w:rsid w:val="00375E6E"/>
    <w:rsid w:val="003B073A"/>
    <w:rsid w:val="00406D90"/>
    <w:rsid w:val="00495D98"/>
    <w:rsid w:val="004A6F57"/>
    <w:rsid w:val="004B3322"/>
    <w:rsid w:val="00C05D6D"/>
    <w:rsid w:val="00C14288"/>
    <w:rsid w:val="00E631C9"/>
    <w:rsid w:val="00F3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B8957E"/>
  <w15:chartTrackingRefBased/>
  <w15:docId w15:val="{6228E3D9-288F-4488-B46B-ADE10B72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D90"/>
  </w:style>
  <w:style w:type="paragraph" w:styleId="Heading1">
    <w:name w:val="heading 1"/>
    <w:basedOn w:val="Normal"/>
    <w:next w:val="Normal"/>
    <w:link w:val="Heading1Char"/>
    <w:uiPriority w:val="9"/>
    <w:qFormat/>
    <w:rsid w:val="00C05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D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D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D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D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D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D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D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D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D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D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D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5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1135</Characters>
  <Application>Microsoft Office Word</Application>
  <DocSecurity>0</DocSecurity>
  <Lines>70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Sobhy Taha</dc:creator>
  <cp:keywords/>
  <dc:description/>
  <cp:lastModifiedBy>Ahmed Sobhy Taha</cp:lastModifiedBy>
  <cp:revision>5</cp:revision>
  <dcterms:created xsi:type="dcterms:W3CDTF">2024-10-27T08:50:00Z</dcterms:created>
  <dcterms:modified xsi:type="dcterms:W3CDTF">2024-11-08T15:44:00Z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c2f3be2bca363d5a737aad77b8bdfd0b1f01b772270e675b5bfacf04840b8fed</vt:lpwstr>
  </property>
</Properties>
</file>