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1C3C9E">
      <w:pPr>
        <w:jc w:val="left"/>
        <w:rPr>
          <w:rFonts w:hint="default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</w:pPr>
      <w:r>
        <w:rPr>
          <w:rFonts w:hint="default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>Supplementary Figure</w:t>
      </w:r>
      <w:r>
        <w:rPr>
          <w:rFonts w:hint="eastAsia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 xml:space="preserve"> </w:t>
      </w:r>
      <w:r>
        <w:rPr>
          <w:rFonts w:hint="default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>1. Pan-cancer analysis of FNDC1 based on genetic public data and correlation analysis with Immune infiltration.</w:t>
      </w:r>
      <w:r>
        <w:rPr>
          <w:rFonts w:hint="eastAsia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 xml:space="preserve"> </w:t>
      </w:r>
      <w:r>
        <w:rPr>
          <w:rFonts w:hint="default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>Differences between multiple groups</w:t>
      </w:r>
      <w:r>
        <w:rPr>
          <w:rFonts w:hint="eastAsia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>（</w:t>
      </w:r>
      <w:r>
        <w:rPr>
          <w:rFonts w:hint="default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>A-B</w:t>
      </w:r>
      <w:r>
        <w:rPr>
          <w:rFonts w:hint="eastAsia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>）</w:t>
      </w:r>
      <w:r>
        <w:rPr>
          <w:rFonts w:hint="default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>.</w:t>
      </w:r>
      <w:r>
        <w:rPr>
          <w:rFonts w:hint="eastAsia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 xml:space="preserve"> </w:t>
      </w:r>
      <w:r>
        <w:rPr>
          <w:rFonts w:hint="default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>Radar map of FNDC1 changes in pan-cancer</w:t>
      </w:r>
      <w:r>
        <w:rPr>
          <w:rFonts w:hint="eastAsia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>（</w:t>
      </w:r>
      <w:r>
        <w:rPr>
          <w:rFonts w:hint="default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>C</w:t>
      </w:r>
      <w:r>
        <w:rPr>
          <w:rFonts w:hint="eastAsia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>）</w:t>
      </w:r>
      <w:r>
        <w:rPr>
          <w:rFonts w:hint="default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>.</w:t>
      </w:r>
      <w:r>
        <w:rPr>
          <w:rFonts w:hint="eastAsia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 xml:space="preserve"> </w:t>
      </w:r>
      <w:r>
        <w:rPr>
          <w:rFonts w:hint="default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>Proportional regression risk model for overall survival of pan-cancer and visualization using forest plots</w:t>
      </w:r>
      <w:r>
        <w:rPr>
          <w:rFonts w:hint="eastAsia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>（</w:t>
      </w:r>
      <w:r>
        <w:rPr>
          <w:rFonts w:hint="default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>D</w:t>
      </w:r>
      <w:r>
        <w:rPr>
          <w:rFonts w:hint="eastAsia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>）</w:t>
      </w:r>
      <w:r>
        <w:rPr>
          <w:rFonts w:hint="default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>and heat maps</w:t>
      </w:r>
      <w:r>
        <w:rPr>
          <w:rFonts w:hint="eastAsia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>（</w:t>
      </w:r>
      <w:r>
        <w:rPr>
          <w:rFonts w:hint="default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>E</w:t>
      </w:r>
      <w:r>
        <w:rPr>
          <w:rFonts w:hint="eastAsia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>）</w:t>
      </w:r>
      <w:r>
        <w:rPr>
          <w:rFonts w:hint="default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>.The lHC images of FNDC1 in normal and tumor tissues extracted from the HPA</w:t>
      </w:r>
      <w:r>
        <w:rPr>
          <w:rFonts w:hint="eastAsia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>（</w:t>
      </w:r>
      <w:r>
        <w:rPr>
          <w:rFonts w:hint="default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>F</w:t>
      </w:r>
      <w:r>
        <w:rPr>
          <w:rFonts w:hint="eastAsia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>）</w:t>
      </w:r>
      <w:r>
        <w:rPr>
          <w:rFonts w:hint="default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>.Heat map of the correlation between FNDC1 and immune infiltration</w:t>
      </w:r>
      <w:r>
        <w:rPr>
          <w:rFonts w:hint="eastAsia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>（</w:t>
      </w:r>
      <w:r>
        <w:rPr>
          <w:rFonts w:hint="default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>G</w:t>
      </w:r>
      <w:r>
        <w:rPr>
          <w:rFonts w:hint="eastAsia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>）</w:t>
      </w:r>
      <w:r>
        <w:rPr>
          <w:rFonts w:hint="default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>.</w:t>
      </w:r>
    </w:p>
    <w:p w14:paraId="33C760A4">
      <w:pPr>
        <w:jc w:val="left"/>
        <w:rPr>
          <w:rFonts w:hint="default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</w:pPr>
      <w:r>
        <w:rPr>
          <w:rFonts w:hint="default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 xml:space="preserve"> </w:t>
      </w:r>
      <w:bookmarkStart w:id="0" w:name="_GoBack"/>
      <w:bookmarkEnd w:id="0"/>
    </w:p>
    <w:p w14:paraId="1078C4E4">
      <w:pPr>
        <w:jc w:val="left"/>
        <w:rPr>
          <w:rFonts w:hint="eastAsia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</w:pPr>
      <w:r>
        <w:rPr>
          <w:rFonts w:hint="eastAsia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 xml:space="preserve"> </w:t>
      </w:r>
    </w:p>
    <w:p w14:paraId="61DE2B3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</w:pPr>
      <w:r>
        <w:rPr>
          <w:rFonts w:hint="default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>Supplementary Figure 2.The association between the expression of FNDC1 and prognosis</w:t>
      </w:r>
      <w:r>
        <w:rPr>
          <w:rFonts w:hint="eastAsia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 xml:space="preserve"> </w:t>
      </w:r>
      <w:r>
        <w:rPr>
          <w:rFonts w:hint="default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>in GC. The impact of FNDC1 expression on OS, DSS</w:t>
      </w:r>
      <w:r>
        <w:rPr>
          <w:rFonts w:hint="eastAsia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 xml:space="preserve">, </w:t>
      </w:r>
      <w:r>
        <w:rPr>
          <w:rFonts w:hint="default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 xml:space="preserve">and </w:t>
      </w:r>
      <w:r>
        <w:rPr>
          <w:rFonts w:hint="default" w:ascii="Times New Roman Regular" w:hAnsi="Times New Roman Regular" w:eastAsia="楷体" w:cs="Times New Roman Regular"/>
          <w:b w:val="0"/>
          <w:bCs/>
          <w:color w:val="000000"/>
          <w:kern w:val="2"/>
          <w:sz w:val="21"/>
          <w:szCs w:val="21"/>
          <w:lang w:val="en-US" w:eastAsia="zh-CN" w:bidi="ar"/>
        </w:rPr>
        <w:t>PFI</w:t>
      </w:r>
      <w:r>
        <w:rPr>
          <w:rFonts w:hint="default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 xml:space="preserve"> in GC was exhibited by KM-plot(A-H); ROC curve of the effect of FNDC1 on the prognosis of GC(I). The correlation between FNDC1 expression and clinicopathological parameters(J-O).</w:t>
      </w:r>
    </w:p>
    <w:p w14:paraId="0AE880A6">
      <w:pPr>
        <w:jc w:val="left"/>
        <w:rPr>
          <w:rFonts w:hint="default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</w:pPr>
      <w:r>
        <w:rPr>
          <w:rFonts w:hint="default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 xml:space="preserve"> </w:t>
      </w:r>
    </w:p>
    <w:p w14:paraId="2CDB0688">
      <w:pPr>
        <w:jc w:val="left"/>
        <w:rPr>
          <w:rFonts w:hint="default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</w:pPr>
      <w:r>
        <w:rPr>
          <w:rFonts w:hint="default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 xml:space="preserve"> </w:t>
      </w:r>
    </w:p>
    <w:p w14:paraId="7AF5602B">
      <w:pPr>
        <w:jc w:val="left"/>
        <w:rPr>
          <w:rFonts w:hint="default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</w:pPr>
      <w:r>
        <w:rPr>
          <w:rFonts w:hint="default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  <w:t>Supplementary Figure 3. The PPI network(A) and Functional enrichment analysis and Gene set enrichment analysis of genes correlated with FNDC1. GO enrichment analysis based on 100 FNDC1-related genes, including BP, CC, and MF(B). GSEA analysis was conducted based on the analysis of differential FNDC1 expression in GC(C-D).</w:t>
      </w:r>
    </w:p>
    <w:p w14:paraId="27EB4EF3">
      <w:pPr>
        <w:jc w:val="left"/>
        <w:rPr>
          <w:rFonts w:hint="default" w:ascii="Times New Roman Regular" w:hAnsi="Times New Roman Regular" w:eastAsia="楷体" w:cs="Times New Roman Regular"/>
          <w:b w:val="0"/>
          <w:bCs/>
          <w:color w:val="000000"/>
          <w:lang w:val="en-US" w:eastAsia="zh-CN"/>
        </w:rPr>
      </w:pPr>
    </w:p>
    <w:p w14:paraId="6FD1F2E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楷体">
    <w:altName w:val="汉仪楷体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8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3ZDNiNjE5YWQ0YTExZDUyYjM4MzkwOGIyMGNmY2IifQ=="/>
  </w:docVars>
  <w:rsids>
    <w:rsidRoot w:val="FFFF5EA6"/>
    <w:rsid w:val="173BDF39"/>
    <w:rsid w:val="FE7BBEF5"/>
    <w:rsid w:val="FFFF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21</TotalTime>
  <ScaleCrop>false</ScaleCrop>
  <LinksUpToDate>false</LinksUpToDate>
  <CharactersWithSpaces>0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2024-10-21T05:29:00Z</dcterms:created>
  <dc:creator>Yuda</dc:creator>
  <cp:lastModifiedBy>Yuda</cp:lastModifiedBy>
  <dcterms:modified xsi:type="dcterms:W3CDTF">2024-11-09T22:06:35Z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32B6F1C612980044A60515677875D752_41</vt:lpwstr>
  </property>
</Properties>
</file>