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289A">
      <w:pPr>
        <w:jc w:val="center"/>
        <w:rPr>
          <w:rFonts w:hint="default" w:ascii="Times New Roman Bold" w:hAnsi="Times New Roman Bold" w:eastAsia="楷体" w:cs="Times New Roman Bold"/>
          <w:b/>
          <w:bCs w:val="0"/>
          <w:color w:val="000000"/>
        </w:rPr>
      </w:pPr>
      <w:bookmarkStart w:id="0" w:name="OLE_LINK215"/>
      <w:bookmarkStart w:id="1" w:name="OLE_LINK214"/>
      <w:r>
        <w:rPr>
          <w:rFonts w:hint="default" w:ascii="Times New Roman Bold" w:hAnsi="Times New Roman Bold" w:eastAsia="楷体" w:cs="Times New Roman Bold"/>
          <w:b/>
          <w:bCs w:val="0"/>
          <w:color w:val="000000"/>
          <w:lang w:val="en-US" w:eastAsia="zh-CN"/>
        </w:rPr>
        <w:t>Supplementary T</w:t>
      </w:r>
      <w:r>
        <w:rPr>
          <w:rFonts w:hint="default" w:ascii="Times New Roman Bold" w:hAnsi="Times New Roman Bold" w:eastAsia="楷体" w:cs="Times New Roman Bold"/>
          <w:b/>
          <w:bCs w:val="0"/>
          <w:color w:val="000000"/>
          <w:lang w:val="en-US" w:eastAsia="zh-CN"/>
        </w:rPr>
        <w:t>able</w:t>
      </w:r>
      <w:r>
        <w:rPr>
          <w:rFonts w:hint="default" w:ascii="Times New Roman Bold" w:hAnsi="Times New Roman Bold" w:eastAsia="楷体" w:cs="Times New Roman Bold"/>
          <w:b/>
          <w:bCs w:val="0"/>
          <w:color w:val="000000"/>
          <w:lang w:val="en-US" w:eastAsia="zh-CN"/>
        </w:rPr>
        <w:t>.1 Primers Used in Real-Time qPCR</w:t>
      </w:r>
      <w:bookmarkEnd w:id="0"/>
      <w:bookmarkEnd w:id="1"/>
    </w:p>
    <w:tbl>
      <w:tblPr>
        <w:tblStyle w:val="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537"/>
        <w:gridCol w:w="3957"/>
      </w:tblGrid>
      <w:tr w14:paraId="3A84E538">
        <w:trPr>
          <w:jc w:val="center"/>
        </w:trPr>
        <w:tc>
          <w:tcPr>
            <w:tcW w:w="27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D22EE7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Primers</w:t>
            </w:r>
          </w:p>
        </w:tc>
        <w:tc>
          <w:tcPr>
            <w:tcW w:w="5494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19714F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Sequence </w:t>
            </w:r>
            <w:r>
              <w:rPr>
                <w:rFonts w:hint="eastAsia" w:ascii="Times New Roman" w:hAnsi="Times New Roman"/>
              </w:rPr>
              <w:t>(5</w:t>
            </w:r>
            <w:r>
              <w:rPr>
                <w:rFonts w:hint="eastAsia"/>
              </w:rPr>
              <w:t>’→</w:t>
            </w:r>
            <w:r>
              <w:rPr>
                <w:rFonts w:hint="eastAsia" w:ascii="Times New Roman" w:hAnsi="Times New Roman"/>
              </w:rPr>
              <w:t>3</w:t>
            </w:r>
            <w:r>
              <w:rPr>
                <w:rFonts w:hint="eastAsia"/>
              </w:rPr>
              <w:t>’</w:t>
            </w:r>
            <w:r>
              <w:rPr>
                <w:rFonts w:hint="eastAsia" w:ascii="Times New Roman" w:hAnsi="Times New Roman"/>
              </w:rPr>
              <w:t>)</w:t>
            </w:r>
          </w:p>
        </w:tc>
      </w:tr>
      <w:tr w14:paraId="3589DD8F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D8705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Axin1</w:t>
            </w:r>
          </w:p>
        </w:tc>
        <w:tc>
          <w:tcPr>
            <w:tcW w:w="153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21690D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95F8D3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 ACAGGATCCGTAAGCAGCAC -3’</w:t>
            </w:r>
          </w:p>
        </w:tc>
      </w:tr>
      <w:tr w14:paraId="3A981CA8">
        <w:trPr>
          <w:jc w:val="center"/>
        </w:trPr>
        <w:tc>
          <w:tcPr>
            <w:tcW w:w="273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C5E20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80E96D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04502E9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5’-GGAATGTGAGGTAGGGGCAC-3’</w:t>
            </w:r>
          </w:p>
        </w:tc>
      </w:tr>
      <w:tr w14:paraId="4A57C929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B1B35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Dvl1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676C7E2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64EEF22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5’-GCTCCTCCTCACTAACCAGC-3’</w:t>
            </w:r>
          </w:p>
        </w:tc>
      </w:tr>
      <w:tr w14:paraId="63677912">
        <w:trPr>
          <w:jc w:val="center"/>
        </w:trPr>
        <w:tc>
          <w:tcPr>
            <w:tcW w:w="273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602A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177F0D7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562C5749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5’-TGTCACTCTTCACCGTCAGC-3’</w:t>
            </w:r>
          </w:p>
        </w:tc>
      </w:tr>
      <w:tr w14:paraId="5CD6C5B2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7FCEC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Dvl2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63F979A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428DA11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5’-CTGGAGCCTGAGACAGAAACC-3’</w:t>
            </w:r>
          </w:p>
        </w:tc>
      </w:tr>
      <w:tr w14:paraId="7F7A0CCE">
        <w:trPr>
          <w:jc w:val="center"/>
        </w:trPr>
        <w:tc>
          <w:tcPr>
            <w:tcW w:w="273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DA6A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3ECE76F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24A63C1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5’-CCATGCTCACTGCTGTCTCTCC -3’</w:t>
            </w:r>
          </w:p>
        </w:tc>
      </w:tr>
      <w:tr w14:paraId="1986A1AE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DF9DB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Dvl</w:t>
            </w: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41D53B7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146C4CB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5’-CTACCACTTGGATGGGCAGG-3’</w:t>
            </w:r>
          </w:p>
        </w:tc>
      </w:tr>
      <w:tr w14:paraId="5B820FAD">
        <w:trPr>
          <w:jc w:val="center"/>
        </w:trPr>
        <w:tc>
          <w:tcPr>
            <w:tcW w:w="273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0B30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5FD76D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39007BD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5’-CCCTTAAAGTCCGCCAAGGT-3’</w:t>
            </w:r>
          </w:p>
        </w:tc>
      </w:tr>
      <w:tr w14:paraId="12E71C8F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02EDB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GAPDH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BE9D41C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1CECEA3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5’-CATGTTGCAACCGGGAAGGA -3’</w:t>
            </w:r>
          </w:p>
        </w:tc>
      </w:tr>
      <w:tr w14:paraId="27FE2C29">
        <w:trPr>
          <w:jc w:val="center"/>
        </w:trPr>
        <w:tc>
          <w:tcPr>
            <w:tcW w:w="273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39CE">
            <w:pPr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3C904F9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183B36F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 CAGGAGCGCAGGGTTAGTC-3’</w:t>
            </w:r>
          </w:p>
        </w:tc>
      </w:tr>
      <w:tr w14:paraId="08579036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right w:val="nil"/>
            </w:tcBorders>
          </w:tcPr>
          <w:p w14:paraId="6DC5BAF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FNDC1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163F97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497C79B9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5’-AAGACCATTGCCAATTTGTG -3’</w:t>
            </w:r>
          </w:p>
        </w:tc>
      </w:tr>
      <w:tr w14:paraId="5DB47A50">
        <w:trPr>
          <w:jc w:val="center"/>
        </w:trPr>
        <w:tc>
          <w:tcPr>
            <w:tcW w:w="2730" w:type="dxa"/>
            <w:vMerge w:val="continue"/>
            <w:tcBorders>
              <w:left w:val="nil"/>
              <w:bottom w:val="nil"/>
              <w:right w:val="nil"/>
            </w:tcBorders>
          </w:tcPr>
          <w:p w14:paraId="101C7412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05737AB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1CB4F6F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5’-ACATAGTAGTAGGGGGTTCC -3’</w:t>
            </w:r>
          </w:p>
        </w:tc>
      </w:tr>
      <w:tr w14:paraId="245592BA">
        <w:trPr>
          <w:jc w:val="center"/>
        </w:trPr>
        <w:tc>
          <w:tcPr>
            <w:tcW w:w="2730" w:type="dxa"/>
            <w:vMerge w:val="restart"/>
            <w:tcBorders>
              <w:top w:val="nil"/>
              <w:left w:val="nil"/>
              <w:right w:val="nil"/>
            </w:tcBorders>
          </w:tcPr>
          <w:p w14:paraId="46CC3F6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hint="eastAsia" w:ascii="Times New Roman Regular" w:hAnsi="Times New Roman Regular" w:eastAsia="楷体" w:cs="Times New Roman Regular"/>
                <w:color w:val="000000"/>
              </w:rPr>
              <w:t>Gβ2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5CACC5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Forward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2482D19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5’-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CAACATCTGCTCCATCTACA -3’</w:t>
            </w:r>
          </w:p>
        </w:tc>
      </w:tr>
      <w:tr w14:paraId="7E22644E">
        <w:trPr>
          <w:jc w:val="center"/>
        </w:trPr>
        <w:tc>
          <w:tcPr>
            <w:tcW w:w="2730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0AE6C3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483BB2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Reverse</w:t>
            </w:r>
          </w:p>
        </w:tc>
        <w:tc>
          <w:tcPr>
            <w:tcW w:w="39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6E0628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5’- TGGTGATGATTTGGTTGTCA-3’</w:t>
            </w:r>
          </w:p>
        </w:tc>
      </w:tr>
    </w:tbl>
    <w:p w14:paraId="2292AB7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color w:val="FF0000"/>
          <w:kern w:val="2"/>
          <w:sz w:val="21"/>
          <w:szCs w:val="21"/>
        </w:rPr>
      </w:pPr>
      <w:bookmarkStart w:id="2" w:name="_GoBack"/>
      <w:bookmarkEnd w:id="2"/>
    </w:p>
    <w:p w14:paraId="52E61E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iZWQ0MTYxMWZlMDg2Y2UyZmQwNWY5NmY4MmRiNjkifQ=="/>
  </w:docVars>
  <w:rsids>
    <w:rsidRoot w:val="FFFD68CF"/>
    <w:rsid w:val="8B7FF4FB"/>
    <w:rsid w:val="FBCF3950"/>
    <w:rsid w:val="FF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2024-09-12T09:49:00Z</dcterms:created>
  <dc:creator>Yuda</dc:creator>
  <cp:lastModifiedBy>Yuda</cp:lastModifiedBy>
  <dcterms:modified xsi:type="dcterms:W3CDTF">2024-10-20T21:33:34Z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FC3BA237CD2AC37700F81467D530C702_43</vt:lpwstr>
  </property>
</Properties>
</file>