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163BD" w14:textId="322F410D" w:rsidR="005E682F" w:rsidRDefault="005E682F">
      <w:pPr>
        <w:spacing w:line="360" w:lineRule="auto"/>
        <w:jc w:val="left"/>
        <w:rPr>
          <w:rFonts w:ascii="Arial" w:hAnsi="Arial" w:cs="Arial"/>
          <w:color w:val="000000" w:themeColor="text1"/>
          <w:kern w:val="0"/>
          <w:sz w:val="20"/>
          <w:szCs w:val="20"/>
        </w:rPr>
      </w:pPr>
    </w:p>
    <w:p w14:paraId="020C3749" w14:textId="77777777" w:rsidR="005E682F" w:rsidRDefault="005E682F">
      <w:pPr>
        <w:spacing w:line="360" w:lineRule="auto"/>
        <w:jc w:val="left"/>
        <w:rPr>
          <w:rFonts w:ascii="Arial" w:hAnsi="Arial" w:cs="Arial"/>
          <w:color w:val="000000" w:themeColor="text1"/>
          <w:kern w:val="0"/>
          <w:sz w:val="20"/>
          <w:szCs w:val="20"/>
        </w:rPr>
      </w:pPr>
    </w:p>
    <w:p w14:paraId="29B1951B" w14:textId="77777777" w:rsidR="005E682F" w:rsidRDefault="005E682F">
      <w:pPr>
        <w:spacing w:line="360" w:lineRule="auto"/>
        <w:jc w:val="left"/>
        <w:rPr>
          <w:rFonts w:ascii="Arial" w:hAnsi="Arial" w:cs="Arial"/>
          <w:b/>
          <w:bCs/>
          <w:color w:val="000000" w:themeColor="text1"/>
          <w:kern w:val="0"/>
          <w:sz w:val="20"/>
          <w:szCs w:val="20"/>
        </w:rPr>
      </w:pPr>
    </w:p>
    <w:p w14:paraId="1CB1FF62" w14:textId="77777777" w:rsidR="005E682F" w:rsidRDefault="005E682F">
      <w:pPr>
        <w:spacing w:line="360" w:lineRule="auto"/>
        <w:jc w:val="left"/>
        <w:rPr>
          <w:rFonts w:ascii="Arial" w:hAnsi="Arial" w:cs="Arial"/>
          <w:b/>
          <w:bCs/>
          <w:color w:val="000000" w:themeColor="text1"/>
          <w:kern w:val="0"/>
          <w:sz w:val="20"/>
          <w:szCs w:val="20"/>
        </w:rPr>
      </w:pPr>
    </w:p>
    <w:p w14:paraId="739F2385" w14:textId="77777777" w:rsidR="005E682F" w:rsidRDefault="005E682F">
      <w:pPr>
        <w:spacing w:line="360" w:lineRule="auto"/>
        <w:jc w:val="left"/>
        <w:rPr>
          <w:rFonts w:ascii="Arial" w:hAnsi="Arial" w:cs="Arial"/>
          <w:b/>
          <w:bCs/>
          <w:color w:val="000000" w:themeColor="text1"/>
          <w:kern w:val="0"/>
          <w:sz w:val="20"/>
          <w:szCs w:val="20"/>
        </w:rPr>
      </w:pPr>
    </w:p>
    <w:p w14:paraId="3B22AC1D" w14:textId="77777777" w:rsidR="005E682F" w:rsidRDefault="005E682F">
      <w:pPr>
        <w:spacing w:line="360" w:lineRule="auto"/>
        <w:jc w:val="left"/>
        <w:rPr>
          <w:rFonts w:ascii="Arial" w:hAnsi="Arial" w:cs="Arial"/>
          <w:b/>
          <w:bCs/>
          <w:color w:val="000000" w:themeColor="text1"/>
          <w:kern w:val="0"/>
          <w:sz w:val="20"/>
          <w:szCs w:val="20"/>
        </w:rPr>
      </w:pPr>
    </w:p>
    <w:p w14:paraId="3C31A5AF" w14:textId="77777777" w:rsidR="005E682F" w:rsidRDefault="005E682F">
      <w:pPr>
        <w:spacing w:line="360" w:lineRule="auto"/>
        <w:jc w:val="left"/>
        <w:rPr>
          <w:rFonts w:ascii="Arial" w:hAnsi="Arial" w:cs="Arial"/>
          <w:b/>
          <w:bCs/>
          <w:color w:val="000000" w:themeColor="text1"/>
          <w:kern w:val="0"/>
          <w:sz w:val="20"/>
          <w:szCs w:val="20"/>
        </w:rPr>
      </w:pPr>
    </w:p>
    <w:p w14:paraId="57ADF98C" w14:textId="77777777" w:rsidR="005E682F" w:rsidRDefault="005E682F">
      <w:pPr>
        <w:spacing w:line="360" w:lineRule="auto"/>
        <w:jc w:val="left"/>
        <w:rPr>
          <w:rFonts w:ascii="Arial" w:hAnsi="Arial" w:cs="Arial"/>
          <w:b/>
          <w:bCs/>
          <w:color w:val="000000" w:themeColor="text1"/>
          <w:kern w:val="0"/>
          <w:sz w:val="20"/>
          <w:szCs w:val="20"/>
        </w:rPr>
      </w:pPr>
    </w:p>
    <w:p w14:paraId="484B5AEF" w14:textId="77777777" w:rsidR="005E682F" w:rsidRDefault="005E682F">
      <w:pPr>
        <w:spacing w:line="360" w:lineRule="auto"/>
        <w:jc w:val="left"/>
        <w:rPr>
          <w:rFonts w:ascii="Arial" w:hAnsi="Arial" w:cs="Arial"/>
          <w:b/>
          <w:bCs/>
          <w:color w:val="000000" w:themeColor="text1"/>
          <w:kern w:val="0"/>
          <w:sz w:val="20"/>
          <w:szCs w:val="20"/>
        </w:rPr>
      </w:pPr>
    </w:p>
    <w:p w14:paraId="0DEC4BF5" w14:textId="77777777" w:rsidR="005E682F" w:rsidRDefault="005E682F">
      <w:pPr>
        <w:spacing w:line="360" w:lineRule="auto"/>
        <w:jc w:val="left"/>
        <w:rPr>
          <w:rFonts w:ascii="Arial" w:hAnsi="Arial" w:cs="Arial"/>
          <w:b/>
          <w:bCs/>
          <w:color w:val="000000" w:themeColor="text1"/>
          <w:kern w:val="0"/>
          <w:sz w:val="20"/>
          <w:szCs w:val="20"/>
        </w:rPr>
      </w:pPr>
    </w:p>
    <w:p w14:paraId="3D2AB445" w14:textId="77777777" w:rsidR="005E682F" w:rsidRDefault="005E682F">
      <w:pPr>
        <w:spacing w:line="360" w:lineRule="auto"/>
        <w:jc w:val="left"/>
        <w:rPr>
          <w:rFonts w:ascii="Arial" w:hAnsi="Arial" w:cs="Arial"/>
          <w:b/>
          <w:bCs/>
          <w:color w:val="000000" w:themeColor="text1"/>
          <w:kern w:val="0"/>
          <w:sz w:val="20"/>
          <w:szCs w:val="20"/>
        </w:rPr>
      </w:pPr>
    </w:p>
    <w:p w14:paraId="2A5292BC" w14:textId="77777777" w:rsidR="005E682F" w:rsidRDefault="005E682F">
      <w:pPr>
        <w:spacing w:line="360" w:lineRule="auto"/>
        <w:jc w:val="left"/>
        <w:rPr>
          <w:rFonts w:ascii="Arial" w:hAnsi="Arial" w:cs="Arial"/>
          <w:b/>
          <w:bCs/>
          <w:color w:val="000000" w:themeColor="text1"/>
          <w:kern w:val="0"/>
          <w:sz w:val="20"/>
          <w:szCs w:val="20"/>
        </w:rPr>
      </w:pPr>
    </w:p>
    <w:p w14:paraId="3CD3FDB4" w14:textId="77777777" w:rsidR="005E682F" w:rsidRDefault="005E682F">
      <w:pPr>
        <w:spacing w:line="360" w:lineRule="auto"/>
        <w:jc w:val="left"/>
        <w:rPr>
          <w:rFonts w:ascii="Arial" w:hAnsi="Arial" w:cs="Arial"/>
          <w:b/>
          <w:bCs/>
          <w:color w:val="000000" w:themeColor="text1"/>
          <w:kern w:val="0"/>
          <w:sz w:val="20"/>
          <w:szCs w:val="20"/>
        </w:rPr>
      </w:pPr>
    </w:p>
    <w:p w14:paraId="2BB8C034" w14:textId="77777777" w:rsidR="005E682F" w:rsidRDefault="005E682F">
      <w:pPr>
        <w:spacing w:line="360" w:lineRule="auto"/>
        <w:jc w:val="left"/>
        <w:rPr>
          <w:rFonts w:ascii="Arial" w:hAnsi="Arial" w:cs="Arial"/>
          <w:b/>
          <w:bCs/>
          <w:color w:val="000000" w:themeColor="text1"/>
          <w:kern w:val="0"/>
          <w:sz w:val="20"/>
          <w:szCs w:val="20"/>
        </w:rPr>
      </w:pPr>
    </w:p>
    <w:p w14:paraId="69B24E40" w14:textId="77777777" w:rsidR="005E682F" w:rsidRDefault="005E682F">
      <w:pPr>
        <w:spacing w:line="360" w:lineRule="auto"/>
        <w:jc w:val="left"/>
        <w:rPr>
          <w:rFonts w:ascii="Arial" w:hAnsi="Arial" w:cs="Arial"/>
          <w:b/>
          <w:bCs/>
          <w:color w:val="000000" w:themeColor="text1"/>
          <w:kern w:val="0"/>
          <w:sz w:val="20"/>
          <w:szCs w:val="20"/>
        </w:rPr>
      </w:pPr>
    </w:p>
    <w:p w14:paraId="7870D266" w14:textId="77777777" w:rsidR="005E682F" w:rsidRDefault="005E682F">
      <w:pPr>
        <w:spacing w:line="360" w:lineRule="auto"/>
        <w:jc w:val="left"/>
        <w:rPr>
          <w:rFonts w:ascii="Arial" w:hAnsi="Arial" w:cs="Arial"/>
          <w:b/>
          <w:bCs/>
          <w:color w:val="000000" w:themeColor="text1"/>
          <w:kern w:val="0"/>
          <w:sz w:val="20"/>
          <w:szCs w:val="20"/>
        </w:rPr>
      </w:pPr>
    </w:p>
    <w:p w14:paraId="1B449B80" w14:textId="77777777" w:rsidR="005E682F" w:rsidRDefault="005E682F">
      <w:pPr>
        <w:spacing w:line="360" w:lineRule="auto"/>
        <w:jc w:val="left"/>
        <w:rPr>
          <w:rFonts w:ascii="Arial" w:hAnsi="Arial" w:cs="Arial"/>
          <w:color w:val="000000" w:themeColor="text1"/>
          <w:kern w:val="0"/>
          <w:sz w:val="20"/>
          <w:szCs w:val="20"/>
        </w:rPr>
      </w:pPr>
    </w:p>
    <w:p w14:paraId="320E4E80" w14:textId="77777777" w:rsidR="005E682F" w:rsidRDefault="005E682F">
      <w:pPr>
        <w:spacing w:line="360" w:lineRule="auto"/>
        <w:jc w:val="left"/>
        <w:rPr>
          <w:rFonts w:ascii="Arial" w:hAnsi="Arial" w:cs="Arial"/>
          <w:color w:val="000000" w:themeColor="text1"/>
          <w:kern w:val="0"/>
          <w:sz w:val="20"/>
          <w:szCs w:val="20"/>
        </w:rPr>
      </w:pPr>
    </w:p>
    <w:p w14:paraId="69E64589" w14:textId="77777777" w:rsidR="005E682F" w:rsidRDefault="005E682F">
      <w:pPr>
        <w:spacing w:line="360" w:lineRule="auto"/>
        <w:jc w:val="left"/>
        <w:rPr>
          <w:rFonts w:ascii="Arial" w:hAnsi="Arial" w:cs="Arial"/>
          <w:color w:val="000000" w:themeColor="text1"/>
          <w:kern w:val="0"/>
          <w:sz w:val="20"/>
          <w:szCs w:val="20"/>
        </w:rPr>
      </w:pPr>
    </w:p>
    <w:p w14:paraId="42068C16" w14:textId="77777777" w:rsidR="005E682F" w:rsidRDefault="005E682F">
      <w:pPr>
        <w:spacing w:line="360" w:lineRule="auto"/>
        <w:jc w:val="left"/>
        <w:rPr>
          <w:rFonts w:ascii="Arial" w:hAnsi="Arial" w:cs="Arial"/>
          <w:color w:val="000000" w:themeColor="text1"/>
          <w:kern w:val="0"/>
          <w:sz w:val="20"/>
          <w:szCs w:val="20"/>
        </w:rPr>
      </w:pPr>
    </w:p>
    <w:p w14:paraId="1038F060" w14:textId="77777777" w:rsidR="005E682F" w:rsidRDefault="005E682F">
      <w:pPr>
        <w:spacing w:line="360" w:lineRule="auto"/>
        <w:jc w:val="left"/>
        <w:rPr>
          <w:rFonts w:ascii="Arial" w:hAnsi="Arial" w:cs="Arial"/>
          <w:color w:val="000000" w:themeColor="text1"/>
          <w:kern w:val="0"/>
          <w:sz w:val="20"/>
          <w:szCs w:val="20"/>
        </w:rPr>
      </w:pPr>
    </w:p>
    <w:p w14:paraId="736A582E" w14:textId="77777777" w:rsidR="005E682F" w:rsidRDefault="005E682F">
      <w:pPr>
        <w:spacing w:line="360" w:lineRule="auto"/>
        <w:jc w:val="left"/>
        <w:rPr>
          <w:rFonts w:ascii="Arial" w:hAnsi="Arial" w:cs="Arial"/>
          <w:color w:val="000000" w:themeColor="text1"/>
          <w:kern w:val="0"/>
          <w:sz w:val="20"/>
          <w:szCs w:val="20"/>
        </w:rPr>
      </w:pPr>
    </w:p>
    <w:p w14:paraId="51C5DD96" w14:textId="77777777" w:rsidR="005E682F" w:rsidRDefault="005E682F">
      <w:pPr>
        <w:spacing w:line="360" w:lineRule="auto"/>
        <w:jc w:val="left"/>
        <w:rPr>
          <w:rFonts w:ascii="Arial" w:hAnsi="Arial" w:cs="Arial"/>
          <w:color w:val="000000" w:themeColor="text1"/>
          <w:kern w:val="0"/>
          <w:sz w:val="20"/>
          <w:szCs w:val="20"/>
        </w:rPr>
      </w:pPr>
    </w:p>
    <w:p w14:paraId="2ED2AD84" w14:textId="77777777" w:rsidR="005E682F" w:rsidRDefault="005E682F">
      <w:pPr>
        <w:spacing w:line="360" w:lineRule="auto"/>
        <w:jc w:val="left"/>
        <w:rPr>
          <w:rFonts w:ascii="Arial" w:hAnsi="Arial" w:cs="Arial"/>
          <w:color w:val="000000" w:themeColor="text1"/>
          <w:kern w:val="0"/>
          <w:sz w:val="20"/>
          <w:szCs w:val="20"/>
        </w:rPr>
      </w:pPr>
    </w:p>
    <w:p w14:paraId="63577B9D" w14:textId="77777777" w:rsidR="005E682F" w:rsidRDefault="005E682F">
      <w:pPr>
        <w:spacing w:line="360" w:lineRule="auto"/>
        <w:jc w:val="left"/>
        <w:rPr>
          <w:rFonts w:ascii="Arial" w:hAnsi="Arial" w:cs="Arial"/>
          <w:color w:val="000000" w:themeColor="text1"/>
          <w:kern w:val="0"/>
          <w:sz w:val="20"/>
          <w:szCs w:val="20"/>
        </w:rPr>
      </w:pPr>
    </w:p>
    <w:p w14:paraId="2E2E2DFF" w14:textId="77777777" w:rsidR="005E682F" w:rsidRDefault="005E682F">
      <w:pPr>
        <w:spacing w:line="360" w:lineRule="auto"/>
        <w:jc w:val="left"/>
        <w:rPr>
          <w:rFonts w:ascii="Arial" w:hAnsi="Arial" w:cs="Arial"/>
          <w:color w:val="000000" w:themeColor="text1"/>
          <w:kern w:val="0"/>
          <w:sz w:val="20"/>
          <w:szCs w:val="20"/>
        </w:rPr>
      </w:pPr>
    </w:p>
    <w:p w14:paraId="3CA7620F" w14:textId="77777777" w:rsidR="005E682F" w:rsidRDefault="005E682F">
      <w:pPr>
        <w:spacing w:line="360" w:lineRule="auto"/>
        <w:jc w:val="left"/>
        <w:rPr>
          <w:rFonts w:ascii="Arial" w:hAnsi="Arial" w:cs="Arial"/>
          <w:color w:val="000000" w:themeColor="text1"/>
          <w:kern w:val="0"/>
          <w:sz w:val="20"/>
          <w:szCs w:val="20"/>
        </w:rPr>
      </w:pPr>
    </w:p>
    <w:p w14:paraId="7C69ABCB" w14:textId="77777777" w:rsidR="005E682F" w:rsidRDefault="005E682F">
      <w:pPr>
        <w:spacing w:line="360" w:lineRule="auto"/>
        <w:jc w:val="left"/>
        <w:rPr>
          <w:rFonts w:ascii="Arial" w:hAnsi="Arial" w:cs="Arial"/>
          <w:color w:val="000000" w:themeColor="text1"/>
          <w:kern w:val="0"/>
          <w:sz w:val="20"/>
          <w:szCs w:val="20"/>
        </w:rPr>
      </w:pPr>
    </w:p>
    <w:p w14:paraId="7CF07C7C" w14:textId="77777777" w:rsidR="005E682F" w:rsidRDefault="005E682F">
      <w:pPr>
        <w:spacing w:line="360" w:lineRule="auto"/>
        <w:jc w:val="left"/>
        <w:rPr>
          <w:rFonts w:ascii="Arial" w:hAnsi="Arial" w:cs="Arial"/>
          <w:color w:val="000000" w:themeColor="text1"/>
          <w:kern w:val="0"/>
          <w:sz w:val="20"/>
          <w:szCs w:val="20"/>
        </w:rPr>
      </w:pPr>
    </w:p>
    <w:p w14:paraId="30E4970F" w14:textId="77777777" w:rsidR="005E682F" w:rsidRDefault="00000000">
      <w:pPr>
        <w:spacing w:line="360" w:lineRule="auto"/>
        <w:jc w:val="left"/>
        <w:rPr>
          <w:rFonts w:ascii="SimSun" w:hAnsi="SimSun"/>
          <w:color w:val="FF0000"/>
          <w:kern w:val="0"/>
          <w:sz w:val="24"/>
          <w:szCs w:val="24"/>
        </w:rPr>
      </w:pPr>
      <w:r>
        <w:rPr>
          <w:rFonts w:ascii="SimSun" w:hAnsi="SimSun"/>
          <w:noProof/>
          <w:color w:val="FF0000"/>
          <w:kern w:val="0"/>
          <w:sz w:val="24"/>
          <w:szCs w:val="24"/>
        </w:rPr>
        <w:lastRenderedPageBreak/>
        <w:drawing>
          <wp:inline distT="0" distB="0" distL="0" distR="0" wp14:anchorId="447905A3" wp14:editId="71DA1D4C">
            <wp:extent cx="4596130" cy="493204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596130" cy="4932045"/>
                    </a:xfrm>
                    <a:prstGeom prst="rect">
                      <a:avLst/>
                    </a:prstGeom>
                    <a:noFill/>
                  </pic:spPr>
                </pic:pic>
              </a:graphicData>
            </a:graphic>
          </wp:inline>
        </w:drawing>
      </w:r>
    </w:p>
    <w:p w14:paraId="4C83F796" w14:textId="77777777" w:rsidR="005E682F" w:rsidRDefault="00000000">
      <w:pPr>
        <w:spacing w:line="360" w:lineRule="auto"/>
        <w:jc w:val="left"/>
        <w:rPr>
          <w:rFonts w:ascii="Arial" w:hAnsi="Arial" w:cs="Arial"/>
          <w:b/>
          <w:bCs/>
          <w:color w:val="000000" w:themeColor="text1"/>
          <w:kern w:val="0"/>
          <w:sz w:val="16"/>
          <w:szCs w:val="16"/>
        </w:rPr>
      </w:pPr>
      <w:r>
        <w:rPr>
          <w:rFonts w:ascii="Arial" w:hAnsi="Arial" w:cs="Arial"/>
          <w:b/>
          <w:bCs/>
          <w:color w:val="000000" w:themeColor="text1"/>
          <w:kern w:val="0"/>
          <w:sz w:val="16"/>
          <w:szCs w:val="16"/>
        </w:rPr>
        <w:t>Supplementary Figure 1</w:t>
      </w:r>
    </w:p>
    <w:p w14:paraId="7DBE06DC" w14:textId="77777777" w:rsidR="005E682F" w:rsidRDefault="00000000">
      <w:pPr>
        <w:spacing w:line="360" w:lineRule="auto"/>
        <w:jc w:val="left"/>
        <w:rPr>
          <w:rFonts w:ascii="Arial" w:hAnsi="Arial" w:cs="Arial"/>
          <w:color w:val="000000" w:themeColor="text1"/>
          <w:kern w:val="0"/>
          <w:sz w:val="16"/>
          <w:szCs w:val="16"/>
        </w:rPr>
      </w:pPr>
      <w:r>
        <w:rPr>
          <w:rFonts w:ascii="Arial" w:hAnsi="Arial" w:cs="Arial"/>
          <w:b/>
          <w:bCs/>
          <w:color w:val="000000" w:themeColor="text1"/>
          <w:kern w:val="0"/>
          <w:sz w:val="16"/>
          <w:szCs w:val="16"/>
        </w:rPr>
        <w:t>Thumbtack needle and sham thumbtack needle.</w:t>
      </w:r>
      <w:r>
        <w:rPr>
          <w:rFonts w:ascii="Arial" w:hAnsi="Arial" w:cs="Arial"/>
          <w:color w:val="000000" w:themeColor="text1"/>
          <w:kern w:val="0"/>
          <w:sz w:val="16"/>
          <w:szCs w:val="16"/>
        </w:rPr>
        <w:t xml:space="preserve"> (1) Plastic plate, (2) Thumbtack needle, (3) Adhesive tape, (4) Needle tip, (5) </w:t>
      </w:r>
      <w:bookmarkStart w:id="0" w:name="OLE_LINK72"/>
      <w:r>
        <w:rPr>
          <w:rFonts w:ascii="Arial" w:hAnsi="Arial" w:cs="Arial"/>
          <w:color w:val="000000" w:themeColor="text1"/>
          <w:kern w:val="0"/>
          <w:sz w:val="16"/>
          <w:szCs w:val="16"/>
        </w:rPr>
        <w:t>Sham thumbtack needle adhesive tape</w:t>
      </w:r>
      <w:bookmarkEnd w:id="0"/>
      <w:r>
        <w:rPr>
          <w:rFonts w:ascii="Arial" w:hAnsi="Arial" w:cs="Arial"/>
          <w:color w:val="000000" w:themeColor="text1"/>
          <w:kern w:val="0"/>
          <w:sz w:val="16"/>
          <w:szCs w:val="16"/>
        </w:rPr>
        <w:t>.</w:t>
      </w:r>
    </w:p>
    <w:p w14:paraId="7E1A3029" w14:textId="77777777" w:rsidR="005E682F" w:rsidRDefault="00000000">
      <w:pPr>
        <w:spacing w:line="360" w:lineRule="auto"/>
        <w:jc w:val="left"/>
        <w:rPr>
          <w:rFonts w:ascii="SimSun" w:hAnsi="SimSun"/>
          <w:color w:val="000000" w:themeColor="text1"/>
          <w:kern w:val="0"/>
          <w:sz w:val="16"/>
          <w:szCs w:val="16"/>
        </w:rPr>
      </w:pPr>
      <w:r>
        <w:rPr>
          <w:rFonts w:ascii="Arial" w:hAnsi="Arial" w:cs="Arial"/>
          <w:b/>
          <w:bCs/>
          <w:color w:val="000000" w:themeColor="text1"/>
          <w:kern w:val="0"/>
          <w:sz w:val="16"/>
          <w:szCs w:val="16"/>
        </w:rPr>
        <w:lastRenderedPageBreak/>
        <w:t xml:space="preserve">Supplementary </w:t>
      </w:r>
      <w:r>
        <w:rPr>
          <w:rFonts w:ascii="SimSun" w:hAnsi="SimSun"/>
          <w:noProof/>
          <w:color w:val="000000"/>
          <w:kern w:val="0"/>
          <w:sz w:val="16"/>
          <w:szCs w:val="16"/>
        </w:rPr>
        <w:drawing>
          <wp:anchor distT="0" distB="0" distL="114300" distR="114300" simplePos="0" relativeHeight="251660288" behindDoc="0" locked="0" layoutInCell="1" allowOverlap="0" wp14:anchorId="57A2D9B4" wp14:editId="1D86BA37">
            <wp:simplePos x="0" y="0"/>
            <wp:positionH relativeFrom="margin">
              <wp:align>left</wp:align>
            </wp:positionH>
            <wp:positionV relativeFrom="paragraph">
              <wp:posOffset>5715</wp:posOffset>
            </wp:positionV>
            <wp:extent cx="5238750" cy="3872865"/>
            <wp:effectExtent l="0" t="0" r="7620" b="1905"/>
            <wp:wrapTopAndBottom/>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38750" cy="3872865"/>
                    </a:xfrm>
                    <a:prstGeom prst="rect">
                      <a:avLst/>
                    </a:prstGeom>
                    <a:noFill/>
                  </pic:spPr>
                </pic:pic>
              </a:graphicData>
            </a:graphic>
          </wp:anchor>
        </w:drawing>
      </w:r>
      <w:r>
        <w:rPr>
          <w:rFonts w:ascii="Arial" w:hAnsi="Arial" w:cs="Arial"/>
          <w:b/>
          <w:bCs/>
          <w:color w:val="000000" w:themeColor="text1"/>
          <w:kern w:val="0"/>
          <w:sz w:val="16"/>
          <w:szCs w:val="16"/>
        </w:rPr>
        <w:t>Figure 2</w:t>
      </w:r>
    </w:p>
    <w:p w14:paraId="4DB69A0B" w14:textId="77777777" w:rsidR="005E682F" w:rsidRDefault="00000000">
      <w:pPr>
        <w:spacing w:line="360" w:lineRule="auto"/>
        <w:jc w:val="left"/>
        <w:rPr>
          <w:rFonts w:ascii="Arial" w:hAnsi="Arial" w:cs="Arial"/>
          <w:color w:val="000000" w:themeColor="text1"/>
          <w:kern w:val="0"/>
          <w:sz w:val="16"/>
          <w:szCs w:val="16"/>
        </w:rPr>
      </w:pPr>
      <w:r>
        <w:rPr>
          <w:rFonts w:ascii="Arial" w:hAnsi="Arial" w:cs="Arial"/>
          <w:b/>
          <w:bCs/>
          <w:color w:val="000000" w:themeColor="text1"/>
          <w:kern w:val="0"/>
          <w:sz w:val="16"/>
          <w:szCs w:val="16"/>
        </w:rPr>
        <w:t xml:space="preserve">ST36. </w:t>
      </w:r>
      <w:r>
        <w:rPr>
          <w:rFonts w:ascii="Arial" w:hAnsi="Arial" w:cs="Arial"/>
          <w:color w:val="000000" w:themeColor="text1"/>
          <w:kern w:val="0"/>
          <w:sz w:val="16"/>
          <w:szCs w:val="16"/>
        </w:rPr>
        <w:t>The red-highlighted area in the figure.</w:t>
      </w:r>
    </w:p>
    <w:p w14:paraId="7140694A" w14:textId="77777777" w:rsidR="005E682F" w:rsidRDefault="005E682F">
      <w:pPr>
        <w:spacing w:line="360" w:lineRule="auto"/>
        <w:jc w:val="left"/>
        <w:rPr>
          <w:rFonts w:ascii="Arial" w:hAnsi="Arial" w:cs="Arial"/>
          <w:color w:val="000000" w:themeColor="text1"/>
          <w:kern w:val="0"/>
          <w:sz w:val="20"/>
          <w:szCs w:val="20"/>
        </w:rPr>
      </w:pPr>
    </w:p>
    <w:p w14:paraId="4F143F28" w14:textId="77777777" w:rsidR="005E682F" w:rsidRDefault="005E682F">
      <w:pPr>
        <w:spacing w:line="360" w:lineRule="auto"/>
        <w:jc w:val="left"/>
        <w:rPr>
          <w:rFonts w:ascii="Arial" w:hAnsi="Arial" w:cs="Arial"/>
          <w:color w:val="000000" w:themeColor="text1"/>
          <w:kern w:val="0"/>
          <w:sz w:val="20"/>
          <w:szCs w:val="20"/>
        </w:rPr>
      </w:pPr>
    </w:p>
    <w:p w14:paraId="56C7C45C" w14:textId="77777777" w:rsidR="005E682F" w:rsidRDefault="005E682F">
      <w:pPr>
        <w:spacing w:line="360" w:lineRule="auto"/>
        <w:jc w:val="left"/>
        <w:rPr>
          <w:rFonts w:ascii="Arial" w:hAnsi="Arial" w:cs="Arial"/>
          <w:color w:val="000000" w:themeColor="text1"/>
          <w:kern w:val="0"/>
          <w:sz w:val="20"/>
          <w:szCs w:val="20"/>
        </w:rPr>
      </w:pPr>
    </w:p>
    <w:p w14:paraId="48C4EDAA" w14:textId="77777777" w:rsidR="005E682F" w:rsidRDefault="005E682F">
      <w:pPr>
        <w:spacing w:line="360" w:lineRule="auto"/>
        <w:jc w:val="left"/>
        <w:rPr>
          <w:rFonts w:ascii="Arial" w:hAnsi="Arial" w:cs="Arial"/>
          <w:color w:val="000000" w:themeColor="text1"/>
          <w:kern w:val="0"/>
          <w:sz w:val="20"/>
          <w:szCs w:val="20"/>
        </w:rPr>
      </w:pPr>
    </w:p>
    <w:p w14:paraId="45DE7058" w14:textId="77777777" w:rsidR="005E682F" w:rsidRDefault="005E682F">
      <w:pPr>
        <w:spacing w:line="360" w:lineRule="auto"/>
        <w:jc w:val="left"/>
        <w:rPr>
          <w:rFonts w:ascii="Arial" w:hAnsi="Arial" w:cs="Arial"/>
          <w:color w:val="000000" w:themeColor="text1"/>
          <w:kern w:val="0"/>
          <w:sz w:val="20"/>
          <w:szCs w:val="20"/>
        </w:rPr>
      </w:pPr>
    </w:p>
    <w:p w14:paraId="0188B4CB" w14:textId="77777777" w:rsidR="005E682F" w:rsidRDefault="005E682F">
      <w:pPr>
        <w:spacing w:line="360" w:lineRule="auto"/>
        <w:jc w:val="left"/>
        <w:rPr>
          <w:rFonts w:ascii="Arial" w:hAnsi="Arial" w:cs="Arial"/>
          <w:color w:val="000000" w:themeColor="text1"/>
          <w:kern w:val="0"/>
          <w:sz w:val="20"/>
          <w:szCs w:val="20"/>
        </w:rPr>
      </w:pPr>
    </w:p>
    <w:p w14:paraId="748C7488" w14:textId="77777777" w:rsidR="005E682F" w:rsidRDefault="005E682F">
      <w:pPr>
        <w:spacing w:line="360" w:lineRule="auto"/>
        <w:jc w:val="left"/>
        <w:rPr>
          <w:rFonts w:ascii="Arial" w:hAnsi="Arial" w:cs="Arial"/>
          <w:color w:val="000000" w:themeColor="text1"/>
          <w:kern w:val="0"/>
          <w:sz w:val="20"/>
          <w:szCs w:val="20"/>
        </w:rPr>
      </w:pPr>
    </w:p>
    <w:p w14:paraId="4B5F8CBA" w14:textId="77777777" w:rsidR="005E682F" w:rsidRDefault="005E682F">
      <w:pPr>
        <w:spacing w:line="360" w:lineRule="auto"/>
        <w:jc w:val="left"/>
        <w:rPr>
          <w:rFonts w:ascii="Arial" w:hAnsi="Arial" w:cs="Arial"/>
          <w:color w:val="000000" w:themeColor="text1"/>
          <w:kern w:val="0"/>
          <w:sz w:val="20"/>
          <w:szCs w:val="20"/>
        </w:rPr>
      </w:pPr>
    </w:p>
    <w:p w14:paraId="2BA6A299" w14:textId="77777777" w:rsidR="005E682F" w:rsidRDefault="005E682F">
      <w:pPr>
        <w:spacing w:line="360" w:lineRule="auto"/>
        <w:jc w:val="left"/>
        <w:rPr>
          <w:rFonts w:ascii="Arial" w:hAnsi="Arial" w:cs="Arial"/>
          <w:color w:val="000000" w:themeColor="text1"/>
          <w:kern w:val="0"/>
          <w:sz w:val="20"/>
          <w:szCs w:val="20"/>
        </w:rPr>
      </w:pPr>
    </w:p>
    <w:p w14:paraId="32B8980E" w14:textId="77777777" w:rsidR="005E682F" w:rsidRDefault="005E682F">
      <w:pPr>
        <w:spacing w:line="360" w:lineRule="auto"/>
        <w:jc w:val="left"/>
        <w:rPr>
          <w:rFonts w:ascii="Arial" w:hAnsi="Arial" w:cs="Arial"/>
          <w:color w:val="000000" w:themeColor="text1"/>
          <w:kern w:val="0"/>
          <w:sz w:val="20"/>
          <w:szCs w:val="20"/>
        </w:rPr>
      </w:pPr>
    </w:p>
    <w:p w14:paraId="6EAE2E12" w14:textId="77777777" w:rsidR="005E682F" w:rsidRDefault="005E682F">
      <w:pPr>
        <w:spacing w:line="360" w:lineRule="auto"/>
        <w:jc w:val="left"/>
        <w:rPr>
          <w:rFonts w:ascii="Arial" w:hAnsi="Arial" w:cs="Arial"/>
          <w:color w:val="000000" w:themeColor="text1"/>
          <w:kern w:val="0"/>
          <w:sz w:val="20"/>
          <w:szCs w:val="20"/>
        </w:rPr>
      </w:pPr>
    </w:p>
    <w:p w14:paraId="2B2A5257" w14:textId="77777777" w:rsidR="005E682F" w:rsidRDefault="005E682F">
      <w:pPr>
        <w:spacing w:line="360" w:lineRule="auto"/>
        <w:jc w:val="left"/>
        <w:rPr>
          <w:rFonts w:ascii="Arial" w:hAnsi="Arial" w:cs="Arial"/>
          <w:color w:val="000000" w:themeColor="text1"/>
          <w:kern w:val="0"/>
          <w:sz w:val="20"/>
          <w:szCs w:val="20"/>
        </w:rPr>
      </w:pPr>
    </w:p>
    <w:p w14:paraId="11A5995E" w14:textId="77777777" w:rsidR="005E682F" w:rsidRDefault="005E682F">
      <w:pPr>
        <w:spacing w:line="360" w:lineRule="auto"/>
        <w:jc w:val="left"/>
        <w:rPr>
          <w:rFonts w:ascii="Arial" w:hAnsi="Arial" w:cs="Arial"/>
          <w:color w:val="000000" w:themeColor="text1"/>
          <w:kern w:val="0"/>
          <w:sz w:val="20"/>
          <w:szCs w:val="20"/>
        </w:rPr>
      </w:pPr>
    </w:p>
    <w:p w14:paraId="18F962BF" w14:textId="77777777" w:rsidR="005E682F" w:rsidRDefault="005E682F">
      <w:pPr>
        <w:spacing w:line="360" w:lineRule="auto"/>
        <w:jc w:val="left"/>
        <w:rPr>
          <w:rFonts w:ascii="Arial" w:hAnsi="Arial" w:cs="Arial"/>
          <w:color w:val="000000" w:themeColor="text1"/>
          <w:kern w:val="0"/>
          <w:sz w:val="20"/>
          <w:szCs w:val="20"/>
        </w:rPr>
      </w:pPr>
    </w:p>
    <w:p w14:paraId="324E0AAF" w14:textId="77777777" w:rsidR="005E682F" w:rsidRDefault="00000000">
      <w:pPr>
        <w:spacing w:line="360" w:lineRule="auto"/>
        <w:jc w:val="left"/>
        <w:rPr>
          <w:rFonts w:ascii="SimSun" w:hAnsi="SimSun"/>
          <w:color w:val="FF0000"/>
          <w:kern w:val="0"/>
          <w:sz w:val="24"/>
          <w:szCs w:val="24"/>
        </w:rPr>
      </w:pPr>
      <w:r>
        <w:rPr>
          <w:rFonts w:ascii="SimSun" w:hAnsi="SimSun"/>
          <w:noProof/>
          <w:color w:val="000000"/>
          <w:kern w:val="0"/>
          <w:sz w:val="24"/>
          <w:szCs w:val="24"/>
        </w:rPr>
        <w:lastRenderedPageBreak/>
        <w:drawing>
          <wp:inline distT="0" distB="0" distL="0" distR="0" wp14:anchorId="54A29211" wp14:editId="7BCA77F4">
            <wp:extent cx="5272405" cy="1148080"/>
            <wp:effectExtent l="0" t="0" r="825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
                      <a:extLst>
                        <a:ext uri="{28A0092B-C50C-407E-A947-70E740481C1C}">
                          <a14:useLocalDpi xmlns:a14="http://schemas.microsoft.com/office/drawing/2010/main" val="0"/>
                        </a:ext>
                      </a:extLst>
                    </a:blip>
                    <a:srcRect l="6458" t="35963" r="4049" b="35030"/>
                    <a:stretch>
                      <a:fillRect/>
                    </a:stretch>
                  </pic:blipFill>
                  <pic:spPr>
                    <a:xfrm>
                      <a:off x="0" y="0"/>
                      <a:ext cx="5316098" cy="1157564"/>
                    </a:xfrm>
                    <a:prstGeom prst="rect">
                      <a:avLst/>
                    </a:prstGeom>
                    <a:noFill/>
                    <a:ln>
                      <a:noFill/>
                    </a:ln>
                  </pic:spPr>
                </pic:pic>
              </a:graphicData>
            </a:graphic>
          </wp:inline>
        </w:drawing>
      </w:r>
    </w:p>
    <w:p w14:paraId="76FCB87B" w14:textId="77777777" w:rsidR="005E682F" w:rsidRDefault="00000000">
      <w:pPr>
        <w:spacing w:line="360" w:lineRule="auto"/>
        <w:jc w:val="left"/>
        <w:rPr>
          <w:rFonts w:ascii="Arial" w:hAnsi="Arial" w:cs="Arial"/>
          <w:b/>
          <w:bCs/>
          <w:color w:val="000000" w:themeColor="text1"/>
          <w:kern w:val="0"/>
          <w:sz w:val="16"/>
          <w:szCs w:val="16"/>
        </w:rPr>
      </w:pPr>
      <w:r>
        <w:rPr>
          <w:rFonts w:ascii="Arial" w:hAnsi="Arial" w:cs="Arial"/>
          <w:b/>
          <w:bCs/>
          <w:color w:val="000000" w:themeColor="text1"/>
          <w:kern w:val="0"/>
          <w:sz w:val="16"/>
          <w:szCs w:val="16"/>
        </w:rPr>
        <w:t>Supplementary Figure 3</w:t>
      </w:r>
    </w:p>
    <w:p w14:paraId="583E4FE0" w14:textId="77777777" w:rsidR="005E682F" w:rsidRDefault="00000000">
      <w:pPr>
        <w:spacing w:line="360" w:lineRule="auto"/>
        <w:jc w:val="left"/>
        <w:rPr>
          <w:rFonts w:ascii="Arial" w:hAnsi="Arial" w:cs="Arial"/>
          <w:color w:val="000000" w:themeColor="text1"/>
          <w:kern w:val="0"/>
          <w:sz w:val="16"/>
          <w:szCs w:val="16"/>
        </w:rPr>
      </w:pPr>
      <w:r>
        <w:rPr>
          <w:rFonts w:ascii="Arial" w:hAnsi="Arial" w:cs="Arial"/>
          <w:b/>
          <w:bCs/>
          <w:color w:val="000000" w:themeColor="text1"/>
          <w:kern w:val="0"/>
          <w:sz w:val="16"/>
          <w:szCs w:val="16"/>
        </w:rPr>
        <w:t xml:space="preserve">Visual Analog Scale (VAS). </w:t>
      </w:r>
      <w:r>
        <w:rPr>
          <w:rFonts w:ascii="Arial" w:hAnsi="Arial" w:cs="Arial"/>
          <w:color w:val="000000" w:themeColor="text1"/>
          <w:kern w:val="0"/>
          <w:sz w:val="16"/>
          <w:szCs w:val="16"/>
        </w:rPr>
        <w:t>No pain (0-0.40 cm), mild pain (0.50-4.40 cm), moderate pain (4.50-7.40 cm), severe pain (7.50-10.00 cm); higher scores indicate greater severity of abdominal pain in patients.</w:t>
      </w:r>
    </w:p>
    <w:p w14:paraId="698B34B1" w14:textId="77777777" w:rsidR="005E682F" w:rsidRDefault="005E682F">
      <w:pPr>
        <w:pStyle w:val="NormalWeb"/>
        <w:widowControl/>
        <w:spacing w:beforeAutospacing="0" w:afterAutospacing="0"/>
        <w:rPr>
          <w:rFonts w:ascii="Arial" w:hAnsi="Arial" w:cs="Arial"/>
          <w:b/>
          <w:bCs/>
        </w:rPr>
      </w:pPr>
    </w:p>
    <w:p w14:paraId="1C714EDB" w14:textId="77777777" w:rsidR="005E682F" w:rsidRDefault="005E682F">
      <w:pPr>
        <w:pStyle w:val="NormalWeb"/>
        <w:widowControl/>
        <w:spacing w:beforeAutospacing="0" w:afterAutospacing="0"/>
        <w:rPr>
          <w:rFonts w:ascii="Arial" w:hAnsi="Arial" w:cs="Arial"/>
          <w:b/>
          <w:bCs/>
        </w:rPr>
      </w:pPr>
    </w:p>
    <w:p w14:paraId="41EAF842" w14:textId="77777777" w:rsidR="005E682F" w:rsidRDefault="005E682F">
      <w:pPr>
        <w:pStyle w:val="NormalWeb"/>
        <w:widowControl/>
        <w:spacing w:beforeAutospacing="0" w:afterAutospacing="0"/>
        <w:rPr>
          <w:rFonts w:ascii="Arial" w:hAnsi="Arial" w:cs="Arial"/>
          <w:b/>
          <w:bCs/>
        </w:rPr>
      </w:pPr>
    </w:p>
    <w:p w14:paraId="6E42C780" w14:textId="77777777" w:rsidR="005E682F" w:rsidRDefault="005E682F">
      <w:pPr>
        <w:pStyle w:val="NormalWeb"/>
        <w:widowControl/>
        <w:spacing w:beforeAutospacing="0" w:afterAutospacing="0"/>
        <w:rPr>
          <w:rFonts w:ascii="Arial" w:hAnsi="Arial" w:cs="Arial"/>
          <w:b/>
          <w:bCs/>
        </w:rPr>
      </w:pPr>
    </w:p>
    <w:p w14:paraId="12EC7D4D" w14:textId="77777777" w:rsidR="005E682F" w:rsidRDefault="005E682F">
      <w:pPr>
        <w:pStyle w:val="NormalWeb"/>
        <w:widowControl/>
        <w:spacing w:beforeAutospacing="0" w:afterAutospacing="0"/>
        <w:rPr>
          <w:rFonts w:ascii="Arial" w:hAnsi="Arial" w:cs="Arial"/>
          <w:b/>
          <w:bCs/>
        </w:rPr>
      </w:pPr>
    </w:p>
    <w:p w14:paraId="158FB9EF" w14:textId="77777777" w:rsidR="005E682F" w:rsidRDefault="005E682F">
      <w:pPr>
        <w:pStyle w:val="NormalWeb"/>
        <w:widowControl/>
        <w:spacing w:beforeAutospacing="0" w:afterAutospacing="0"/>
        <w:rPr>
          <w:rFonts w:ascii="Arial" w:hAnsi="Arial" w:cs="Arial"/>
          <w:b/>
          <w:bCs/>
        </w:rPr>
      </w:pPr>
    </w:p>
    <w:p w14:paraId="45DCB9D3" w14:textId="77777777" w:rsidR="005E682F" w:rsidRDefault="005E682F">
      <w:pPr>
        <w:pStyle w:val="NormalWeb"/>
        <w:widowControl/>
        <w:spacing w:beforeAutospacing="0" w:afterAutospacing="0"/>
        <w:rPr>
          <w:rFonts w:ascii="Arial" w:hAnsi="Arial" w:cs="Arial"/>
          <w:b/>
          <w:bCs/>
        </w:rPr>
      </w:pPr>
    </w:p>
    <w:p w14:paraId="3FD1AFBD" w14:textId="77777777" w:rsidR="005E682F" w:rsidRDefault="005E682F">
      <w:pPr>
        <w:pStyle w:val="NormalWeb"/>
        <w:widowControl/>
        <w:spacing w:beforeAutospacing="0" w:afterAutospacing="0"/>
        <w:rPr>
          <w:rFonts w:ascii="Arial" w:hAnsi="Arial" w:cs="Arial"/>
          <w:b/>
          <w:bCs/>
        </w:rPr>
      </w:pPr>
    </w:p>
    <w:p w14:paraId="6A4FC890" w14:textId="77777777" w:rsidR="005E682F" w:rsidRDefault="005E682F">
      <w:pPr>
        <w:pStyle w:val="NormalWeb"/>
        <w:widowControl/>
        <w:spacing w:beforeAutospacing="0" w:afterAutospacing="0"/>
        <w:rPr>
          <w:rFonts w:ascii="Arial" w:hAnsi="Arial" w:cs="Arial"/>
          <w:b/>
          <w:bCs/>
        </w:rPr>
      </w:pPr>
    </w:p>
    <w:p w14:paraId="11CE3387" w14:textId="77777777" w:rsidR="005E682F" w:rsidRDefault="005E682F">
      <w:pPr>
        <w:pStyle w:val="NormalWeb"/>
        <w:widowControl/>
        <w:spacing w:beforeAutospacing="0" w:afterAutospacing="0"/>
        <w:rPr>
          <w:rFonts w:ascii="Arial" w:hAnsi="Arial" w:cs="Arial"/>
          <w:b/>
          <w:bCs/>
        </w:rPr>
      </w:pPr>
    </w:p>
    <w:p w14:paraId="2E9B7525" w14:textId="77777777" w:rsidR="005E682F" w:rsidRDefault="005E682F">
      <w:pPr>
        <w:pStyle w:val="NormalWeb"/>
        <w:widowControl/>
        <w:spacing w:beforeAutospacing="0" w:afterAutospacing="0"/>
        <w:rPr>
          <w:rFonts w:ascii="Arial" w:hAnsi="Arial" w:cs="Arial"/>
          <w:b/>
          <w:bCs/>
        </w:rPr>
      </w:pPr>
    </w:p>
    <w:p w14:paraId="1CE9E1A3" w14:textId="77777777" w:rsidR="005E682F" w:rsidRDefault="005E682F">
      <w:pPr>
        <w:pStyle w:val="NormalWeb"/>
        <w:widowControl/>
        <w:spacing w:beforeAutospacing="0" w:afterAutospacing="0"/>
        <w:rPr>
          <w:rFonts w:ascii="Arial" w:hAnsi="Arial" w:cs="Arial"/>
          <w:b/>
          <w:bCs/>
        </w:rPr>
      </w:pPr>
    </w:p>
    <w:p w14:paraId="5381F1D8" w14:textId="77777777" w:rsidR="005E682F" w:rsidRDefault="005E682F">
      <w:pPr>
        <w:pStyle w:val="NormalWeb"/>
        <w:widowControl/>
        <w:spacing w:beforeAutospacing="0" w:afterAutospacing="0"/>
        <w:rPr>
          <w:rFonts w:ascii="Arial" w:hAnsi="Arial" w:cs="Arial"/>
          <w:b/>
          <w:bCs/>
        </w:rPr>
      </w:pPr>
    </w:p>
    <w:p w14:paraId="3B27DE2F" w14:textId="77777777" w:rsidR="005E682F" w:rsidRDefault="005E682F">
      <w:pPr>
        <w:pStyle w:val="NormalWeb"/>
        <w:widowControl/>
        <w:spacing w:beforeAutospacing="0" w:afterAutospacing="0"/>
        <w:rPr>
          <w:rFonts w:ascii="Arial" w:hAnsi="Arial" w:cs="Arial"/>
          <w:b/>
          <w:bCs/>
        </w:rPr>
      </w:pPr>
    </w:p>
    <w:p w14:paraId="03838E70" w14:textId="77777777" w:rsidR="005E682F" w:rsidRDefault="005E682F">
      <w:pPr>
        <w:pStyle w:val="NormalWeb"/>
        <w:widowControl/>
        <w:spacing w:beforeAutospacing="0" w:afterAutospacing="0"/>
        <w:rPr>
          <w:rFonts w:ascii="Arial" w:hAnsi="Arial" w:cs="Arial"/>
          <w:b/>
          <w:bCs/>
        </w:rPr>
      </w:pPr>
    </w:p>
    <w:p w14:paraId="68FC1E99" w14:textId="77777777" w:rsidR="005E682F" w:rsidRDefault="005E682F">
      <w:pPr>
        <w:pStyle w:val="NormalWeb"/>
        <w:widowControl/>
        <w:spacing w:beforeAutospacing="0" w:afterAutospacing="0"/>
        <w:rPr>
          <w:rFonts w:ascii="Arial" w:hAnsi="Arial" w:cs="Arial"/>
          <w:b/>
          <w:bCs/>
        </w:rPr>
      </w:pPr>
    </w:p>
    <w:p w14:paraId="2B2ED177" w14:textId="77777777" w:rsidR="005E682F" w:rsidRDefault="005E682F">
      <w:pPr>
        <w:pStyle w:val="NormalWeb"/>
        <w:widowControl/>
        <w:spacing w:beforeAutospacing="0" w:afterAutospacing="0"/>
        <w:rPr>
          <w:rFonts w:ascii="Arial" w:hAnsi="Arial" w:cs="Arial"/>
          <w:b/>
          <w:bCs/>
        </w:rPr>
      </w:pPr>
    </w:p>
    <w:p w14:paraId="3E267BB3" w14:textId="77777777" w:rsidR="005E682F" w:rsidRDefault="005E682F">
      <w:pPr>
        <w:pStyle w:val="NormalWeb"/>
        <w:widowControl/>
        <w:spacing w:beforeAutospacing="0" w:afterAutospacing="0"/>
        <w:rPr>
          <w:rFonts w:ascii="Arial" w:hAnsi="Arial" w:cs="Arial"/>
          <w:b/>
          <w:bCs/>
        </w:rPr>
      </w:pPr>
    </w:p>
    <w:p w14:paraId="65646814" w14:textId="77777777" w:rsidR="005E682F" w:rsidRDefault="005E682F">
      <w:pPr>
        <w:pStyle w:val="NormalWeb"/>
        <w:widowControl/>
        <w:spacing w:beforeAutospacing="0" w:afterAutospacing="0"/>
        <w:rPr>
          <w:rFonts w:ascii="Arial" w:hAnsi="Arial" w:cs="Arial"/>
          <w:b/>
          <w:bCs/>
        </w:rPr>
      </w:pPr>
    </w:p>
    <w:p w14:paraId="57F9B03D" w14:textId="77777777" w:rsidR="005E682F" w:rsidRDefault="005E682F">
      <w:pPr>
        <w:pStyle w:val="NormalWeb"/>
        <w:widowControl/>
        <w:spacing w:beforeAutospacing="0" w:afterAutospacing="0"/>
        <w:rPr>
          <w:rFonts w:ascii="Arial" w:hAnsi="Arial" w:cs="Arial"/>
          <w:b/>
          <w:bCs/>
        </w:rPr>
      </w:pPr>
    </w:p>
    <w:p w14:paraId="20EB005C" w14:textId="77777777" w:rsidR="005E682F" w:rsidRDefault="005E682F">
      <w:pPr>
        <w:pStyle w:val="NormalWeb"/>
        <w:widowControl/>
        <w:spacing w:beforeAutospacing="0" w:afterAutospacing="0"/>
        <w:rPr>
          <w:rFonts w:ascii="Arial" w:hAnsi="Arial" w:cs="Arial"/>
          <w:b/>
          <w:bCs/>
        </w:rPr>
      </w:pPr>
    </w:p>
    <w:p w14:paraId="727987FC" w14:textId="77777777" w:rsidR="005E682F" w:rsidRDefault="005E682F">
      <w:pPr>
        <w:pStyle w:val="NormalWeb"/>
        <w:widowControl/>
        <w:spacing w:beforeAutospacing="0" w:afterAutospacing="0"/>
        <w:rPr>
          <w:rFonts w:ascii="Arial" w:hAnsi="Arial" w:cs="Arial"/>
          <w:b/>
          <w:bCs/>
        </w:rPr>
      </w:pPr>
    </w:p>
    <w:p w14:paraId="3B62C216" w14:textId="77777777" w:rsidR="005E682F" w:rsidRDefault="005E682F">
      <w:pPr>
        <w:pStyle w:val="NormalWeb"/>
        <w:widowControl/>
        <w:spacing w:beforeAutospacing="0" w:afterAutospacing="0"/>
        <w:rPr>
          <w:rFonts w:ascii="Arial" w:hAnsi="Arial" w:cs="Arial"/>
          <w:b/>
          <w:bCs/>
        </w:rPr>
      </w:pPr>
    </w:p>
    <w:p w14:paraId="56BCA36D" w14:textId="77777777" w:rsidR="005E682F" w:rsidRDefault="005E682F">
      <w:pPr>
        <w:pStyle w:val="NormalWeb"/>
        <w:widowControl/>
        <w:spacing w:beforeAutospacing="0" w:afterAutospacing="0"/>
        <w:rPr>
          <w:rFonts w:ascii="Arial" w:hAnsi="Arial" w:cs="Arial"/>
          <w:b/>
          <w:bCs/>
        </w:rPr>
      </w:pPr>
    </w:p>
    <w:p w14:paraId="1DD679D8" w14:textId="77777777" w:rsidR="005E682F" w:rsidRDefault="005E682F">
      <w:pPr>
        <w:pStyle w:val="NormalWeb"/>
        <w:widowControl/>
        <w:spacing w:beforeAutospacing="0" w:afterAutospacing="0"/>
        <w:rPr>
          <w:rFonts w:ascii="Arial" w:hAnsi="Arial" w:cs="Arial"/>
          <w:b/>
          <w:bCs/>
        </w:rPr>
      </w:pPr>
    </w:p>
    <w:p w14:paraId="480D26DD" w14:textId="77777777" w:rsidR="005E682F" w:rsidRDefault="005E682F">
      <w:pPr>
        <w:pStyle w:val="NormalWeb"/>
        <w:widowControl/>
        <w:spacing w:beforeAutospacing="0" w:afterAutospacing="0"/>
        <w:rPr>
          <w:rFonts w:ascii="Arial" w:hAnsi="Arial" w:cs="Arial"/>
          <w:b/>
          <w:bCs/>
        </w:rPr>
      </w:pPr>
    </w:p>
    <w:p w14:paraId="3B98CC7E" w14:textId="77777777" w:rsidR="005E682F" w:rsidRDefault="005E682F">
      <w:pPr>
        <w:pStyle w:val="NormalWeb"/>
        <w:widowControl/>
        <w:spacing w:beforeAutospacing="0" w:afterAutospacing="0"/>
        <w:rPr>
          <w:rFonts w:ascii="Arial" w:hAnsi="Arial" w:cs="Arial"/>
          <w:b/>
          <w:bCs/>
        </w:rPr>
      </w:pPr>
    </w:p>
    <w:p w14:paraId="6FE9E04D" w14:textId="77777777" w:rsidR="005E682F" w:rsidRDefault="005E682F">
      <w:pPr>
        <w:pStyle w:val="NormalWeb"/>
        <w:widowControl/>
        <w:spacing w:beforeAutospacing="0" w:afterAutospacing="0"/>
        <w:rPr>
          <w:rFonts w:ascii="Arial" w:hAnsi="Arial" w:cs="Arial"/>
          <w:b/>
          <w:bCs/>
        </w:rPr>
      </w:pPr>
    </w:p>
    <w:p w14:paraId="7A4EE4B4" w14:textId="77777777" w:rsidR="005E682F" w:rsidRDefault="005E682F">
      <w:pPr>
        <w:pStyle w:val="NormalWeb"/>
        <w:widowControl/>
        <w:spacing w:beforeAutospacing="0" w:afterAutospacing="0"/>
        <w:rPr>
          <w:rFonts w:ascii="Arial" w:hAnsi="Arial" w:cs="Arial"/>
          <w:b/>
          <w:bCs/>
        </w:rPr>
      </w:pPr>
    </w:p>
    <w:p w14:paraId="3FA8BB9C" w14:textId="77777777" w:rsidR="005E682F" w:rsidRDefault="005E682F">
      <w:pPr>
        <w:pStyle w:val="NormalWeb"/>
        <w:widowControl/>
        <w:spacing w:beforeAutospacing="0" w:afterAutospacing="0"/>
        <w:rPr>
          <w:rFonts w:ascii="Arial" w:hAnsi="Arial" w:cs="Arial"/>
          <w:b/>
          <w:bCs/>
        </w:rPr>
      </w:pPr>
    </w:p>
    <w:p w14:paraId="47323101" w14:textId="77777777" w:rsidR="005E682F" w:rsidRDefault="005E682F">
      <w:pPr>
        <w:pStyle w:val="NormalWeb"/>
        <w:widowControl/>
        <w:spacing w:beforeAutospacing="0" w:afterAutospacing="0"/>
        <w:rPr>
          <w:rFonts w:ascii="Arial" w:hAnsi="Arial" w:cs="Arial"/>
          <w:b/>
          <w:bCs/>
        </w:rPr>
      </w:pPr>
    </w:p>
    <w:p w14:paraId="6B8ECB54" w14:textId="77777777" w:rsidR="005E682F" w:rsidRDefault="005E682F">
      <w:pPr>
        <w:pStyle w:val="NormalWeb"/>
        <w:widowControl/>
        <w:spacing w:beforeAutospacing="0" w:afterAutospacing="0"/>
        <w:rPr>
          <w:rFonts w:ascii="Arial" w:hAnsi="Arial" w:cs="Arial"/>
          <w:b/>
          <w:bCs/>
        </w:rPr>
      </w:pPr>
    </w:p>
    <w:p w14:paraId="601B38CB" w14:textId="77777777" w:rsidR="005E682F" w:rsidRDefault="005E682F">
      <w:pPr>
        <w:pStyle w:val="NormalWeb"/>
        <w:widowControl/>
        <w:spacing w:beforeAutospacing="0" w:afterAutospacing="0"/>
        <w:rPr>
          <w:rFonts w:ascii="Arial" w:hAnsi="Arial" w:cs="Arial"/>
          <w:b/>
          <w:bCs/>
        </w:rPr>
      </w:pPr>
    </w:p>
    <w:p w14:paraId="0F5EB783" w14:textId="77777777" w:rsidR="005E682F" w:rsidRDefault="005E682F">
      <w:pPr>
        <w:pStyle w:val="NormalWeb"/>
        <w:widowControl/>
        <w:spacing w:beforeAutospacing="0" w:afterAutospacing="0"/>
        <w:rPr>
          <w:rFonts w:ascii="Arial" w:hAnsi="Arial" w:cs="Arial"/>
          <w:b/>
          <w:bCs/>
        </w:rPr>
      </w:pPr>
    </w:p>
    <w:p w14:paraId="3FB2E86B" w14:textId="77777777" w:rsidR="005E682F" w:rsidRDefault="00000000">
      <w:pPr>
        <w:pStyle w:val="NormalWeb"/>
        <w:widowControl/>
        <w:spacing w:beforeAutospacing="0" w:afterAutospacing="0"/>
        <w:rPr>
          <w:rFonts w:ascii="Arial" w:hAnsi="Arial" w:cs="Arial"/>
          <w:b/>
          <w:bCs/>
          <w:szCs w:val="28"/>
        </w:rPr>
      </w:pPr>
      <w:r>
        <w:rPr>
          <w:rFonts w:ascii="Arial" w:hAnsi="Arial" w:cs="Arial"/>
          <w:b/>
          <w:bCs/>
        </w:rPr>
        <w:lastRenderedPageBreak/>
        <w:t>Supplementary table 1</w:t>
      </w:r>
    </w:p>
    <w:p w14:paraId="4D8B23D1" w14:textId="77777777" w:rsidR="005E682F" w:rsidRDefault="00000000">
      <w:pPr>
        <w:rPr>
          <w:rFonts w:ascii="Arial" w:hAnsi="Arial" w:cs="Arial"/>
          <w:sz w:val="18"/>
          <w:szCs w:val="18"/>
        </w:rPr>
      </w:pPr>
      <w:r>
        <w:rPr>
          <w:rFonts w:ascii="Arial" w:hAnsi="Arial" w:cs="Arial"/>
          <w:sz w:val="15"/>
          <w:szCs w:val="15"/>
        </w:rPr>
        <w:t>SPIRIT 2013 checklist: recommended items to address in a clinical trial protocol and related documents*</w:t>
      </w:r>
      <w:r>
        <w:rPr>
          <w:rFonts w:ascii="Arial" w:hAnsi="Arial" w:cs="Arial"/>
          <w:sz w:val="18"/>
          <w:szCs w:val="18"/>
        </w:rPr>
        <w:t>.</w:t>
      </w:r>
    </w:p>
    <w:p w14:paraId="6DE9E5AF" w14:textId="77777777" w:rsidR="005E682F" w:rsidRDefault="005E682F">
      <w:pPr>
        <w:rPr>
          <w:sz w:val="18"/>
          <w:szCs w:val="18"/>
        </w:rPr>
      </w:pPr>
    </w:p>
    <w:tbl>
      <w:tblPr>
        <w:tblStyle w:val="SPIRIT2013"/>
        <w:tblW w:w="0" w:type="auto"/>
        <w:jc w:val="center"/>
        <w:tblLook w:val="04A0" w:firstRow="1" w:lastRow="0" w:firstColumn="1" w:lastColumn="0" w:noHBand="0" w:noVBand="1"/>
      </w:tblPr>
      <w:tblGrid>
        <w:gridCol w:w="1869"/>
        <w:gridCol w:w="1182"/>
        <w:gridCol w:w="4428"/>
        <w:gridCol w:w="827"/>
      </w:tblGrid>
      <w:tr w:rsidR="005E682F" w14:paraId="51835603" w14:textId="77777777" w:rsidTr="005E682F">
        <w:trPr>
          <w:cnfStyle w:val="100000000000" w:firstRow="1" w:lastRow="0" w:firstColumn="0" w:lastColumn="0" w:oddVBand="0" w:evenVBand="0" w:oddHBand="0" w:evenHBand="0" w:firstRowFirstColumn="0" w:firstRowLastColumn="0" w:lastRowFirstColumn="0" w:lastRowLastColumn="0"/>
          <w:cantSplit/>
          <w:trHeight w:val="427"/>
          <w:jc w:val="center"/>
        </w:trPr>
        <w:tc>
          <w:tcPr>
            <w:tcW w:w="0" w:type="auto"/>
            <w:vAlign w:val="center"/>
          </w:tcPr>
          <w:p w14:paraId="411D65D5" w14:textId="77777777" w:rsidR="005E682F" w:rsidRDefault="00000000">
            <w:pPr>
              <w:widowControl/>
              <w:spacing w:before="480"/>
              <w:jc w:val="left"/>
              <w:rPr>
                <w:rFonts w:ascii="Arial" w:eastAsia="Arial" w:hAnsi="Arial" w:cs="Arial"/>
                <w:b/>
                <w:bCs/>
                <w:color w:val="212121"/>
                <w:kern w:val="0"/>
                <w:sz w:val="18"/>
                <w:szCs w:val="18"/>
              </w:rPr>
            </w:pPr>
            <w:r>
              <w:rPr>
                <w:rFonts w:ascii="Arial" w:eastAsia="Arial" w:hAnsi="Arial" w:cs="Arial"/>
                <w:b/>
                <w:bCs/>
                <w:color w:val="212121"/>
                <w:kern w:val="0"/>
                <w:sz w:val="18"/>
                <w:szCs w:val="18"/>
              </w:rPr>
              <w:t>Section/item</w:t>
            </w:r>
          </w:p>
        </w:tc>
        <w:tc>
          <w:tcPr>
            <w:tcW w:w="1182" w:type="dxa"/>
            <w:vAlign w:val="center"/>
          </w:tcPr>
          <w:p w14:paraId="1FD86E94" w14:textId="77777777" w:rsidR="005E682F" w:rsidRDefault="00000000">
            <w:pPr>
              <w:widowControl/>
              <w:spacing w:before="480"/>
              <w:jc w:val="left"/>
              <w:rPr>
                <w:rFonts w:ascii="Arial" w:eastAsia="Arial" w:hAnsi="Arial" w:cs="Arial"/>
                <w:b/>
                <w:bCs/>
                <w:color w:val="212121"/>
                <w:kern w:val="0"/>
                <w:sz w:val="18"/>
                <w:szCs w:val="18"/>
              </w:rPr>
            </w:pPr>
            <w:r>
              <w:rPr>
                <w:rFonts w:ascii="Arial" w:eastAsia="Arial" w:hAnsi="Arial" w:cs="Arial"/>
                <w:b/>
                <w:bCs/>
                <w:color w:val="212121"/>
                <w:kern w:val="0"/>
                <w:sz w:val="18"/>
                <w:szCs w:val="18"/>
              </w:rPr>
              <w:t>Item no</w:t>
            </w:r>
          </w:p>
        </w:tc>
        <w:tc>
          <w:tcPr>
            <w:tcW w:w="4428" w:type="dxa"/>
            <w:vAlign w:val="center"/>
          </w:tcPr>
          <w:p w14:paraId="4D16E135" w14:textId="77777777" w:rsidR="005E682F" w:rsidRDefault="00000000">
            <w:pPr>
              <w:widowControl/>
              <w:spacing w:before="480"/>
              <w:jc w:val="left"/>
              <w:rPr>
                <w:rFonts w:ascii="Arial" w:eastAsia="Arial" w:hAnsi="Arial" w:cs="Arial"/>
                <w:b/>
                <w:bCs/>
                <w:color w:val="212121"/>
                <w:kern w:val="0"/>
                <w:sz w:val="18"/>
                <w:szCs w:val="18"/>
              </w:rPr>
            </w:pPr>
            <w:r>
              <w:rPr>
                <w:rFonts w:ascii="Arial" w:eastAsia="Arial" w:hAnsi="Arial" w:cs="Arial"/>
                <w:b/>
                <w:bCs/>
                <w:color w:val="212121"/>
                <w:kern w:val="0"/>
                <w:sz w:val="18"/>
                <w:szCs w:val="18"/>
              </w:rPr>
              <w:t>Description</w:t>
            </w:r>
          </w:p>
        </w:tc>
        <w:tc>
          <w:tcPr>
            <w:tcW w:w="0" w:type="auto"/>
            <w:vAlign w:val="center"/>
          </w:tcPr>
          <w:p w14:paraId="01CA8600" w14:textId="77777777" w:rsidR="005E682F" w:rsidRDefault="00000000">
            <w:pPr>
              <w:widowControl/>
              <w:spacing w:before="480"/>
              <w:jc w:val="left"/>
              <w:rPr>
                <w:rFonts w:ascii="Arial" w:eastAsia="Arial" w:hAnsi="Arial" w:cs="Arial"/>
                <w:b/>
                <w:bCs/>
                <w:color w:val="212121"/>
                <w:kern w:val="0"/>
                <w:sz w:val="18"/>
                <w:szCs w:val="18"/>
              </w:rPr>
            </w:pPr>
            <w:r>
              <w:rPr>
                <w:rFonts w:ascii="Arial" w:eastAsia="Arial" w:hAnsi="Arial" w:cs="Arial"/>
                <w:b/>
                <w:bCs/>
                <w:color w:val="212121"/>
                <w:kern w:val="0"/>
                <w:sz w:val="18"/>
                <w:szCs w:val="18"/>
              </w:rPr>
              <w:t>Yes/No</w:t>
            </w:r>
          </w:p>
        </w:tc>
      </w:tr>
      <w:tr w:rsidR="005E682F" w14:paraId="08E3F566" w14:textId="77777777" w:rsidTr="005E682F">
        <w:trPr>
          <w:cantSplit/>
          <w:trHeight w:val="468"/>
          <w:jc w:val="center"/>
        </w:trPr>
        <w:tc>
          <w:tcPr>
            <w:tcW w:w="0" w:type="auto"/>
            <w:gridSpan w:val="4"/>
            <w:vAlign w:val="center"/>
          </w:tcPr>
          <w:p w14:paraId="36878AC8"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b/>
                <w:bCs/>
                <w:color w:val="212121"/>
                <w:kern w:val="0"/>
                <w:sz w:val="18"/>
                <w:szCs w:val="18"/>
              </w:rPr>
              <w:t>Administrative information</w:t>
            </w:r>
          </w:p>
        </w:tc>
      </w:tr>
      <w:tr w:rsidR="005E682F" w14:paraId="520FB575" w14:textId="77777777" w:rsidTr="005E682F">
        <w:trPr>
          <w:cantSplit/>
          <w:trHeight w:val="20"/>
          <w:jc w:val="center"/>
        </w:trPr>
        <w:tc>
          <w:tcPr>
            <w:tcW w:w="0" w:type="auto"/>
            <w:vAlign w:val="center"/>
          </w:tcPr>
          <w:p w14:paraId="2C49FC4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Title</w:t>
            </w:r>
          </w:p>
        </w:tc>
        <w:tc>
          <w:tcPr>
            <w:tcW w:w="1182" w:type="dxa"/>
            <w:vAlign w:val="center"/>
          </w:tcPr>
          <w:p w14:paraId="2D5F3E47"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w:t>
            </w:r>
          </w:p>
        </w:tc>
        <w:tc>
          <w:tcPr>
            <w:tcW w:w="4428" w:type="dxa"/>
            <w:vAlign w:val="center"/>
          </w:tcPr>
          <w:p w14:paraId="39E4FC84"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Descriptive title identifying the study design, population, interventions, and if applicable, trial acronym</w:t>
            </w:r>
          </w:p>
        </w:tc>
        <w:tc>
          <w:tcPr>
            <w:tcW w:w="0" w:type="auto"/>
            <w:vAlign w:val="center"/>
          </w:tcPr>
          <w:p w14:paraId="20B81BD0"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2E074C00" w14:textId="77777777" w:rsidTr="005E682F">
        <w:trPr>
          <w:cantSplit/>
          <w:trHeight w:val="20"/>
          <w:jc w:val="center"/>
        </w:trPr>
        <w:tc>
          <w:tcPr>
            <w:tcW w:w="0" w:type="auto"/>
            <w:vAlign w:val="center"/>
          </w:tcPr>
          <w:p w14:paraId="3FB11A80"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Trial registration</w:t>
            </w:r>
          </w:p>
        </w:tc>
        <w:tc>
          <w:tcPr>
            <w:tcW w:w="1182" w:type="dxa"/>
            <w:vAlign w:val="center"/>
          </w:tcPr>
          <w:p w14:paraId="085287E8"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2a</w:t>
            </w:r>
          </w:p>
        </w:tc>
        <w:tc>
          <w:tcPr>
            <w:tcW w:w="4428" w:type="dxa"/>
            <w:vAlign w:val="center"/>
          </w:tcPr>
          <w:p w14:paraId="613475DE"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Trial identifier and registry name. If not yet registered, name of intended registry</w:t>
            </w:r>
          </w:p>
        </w:tc>
        <w:tc>
          <w:tcPr>
            <w:tcW w:w="0" w:type="auto"/>
            <w:vAlign w:val="center"/>
          </w:tcPr>
          <w:p w14:paraId="349AB465"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0C10968D" w14:textId="77777777" w:rsidTr="005E682F">
        <w:trPr>
          <w:cantSplit/>
          <w:trHeight w:val="20"/>
          <w:jc w:val="center"/>
        </w:trPr>
        <w:tc>
          <w:tcPr>
            <w:tcW w:w="0" w:type="auto"/>
            <w:vAlign w:val="center"/>
          </w:tcPr>
          <w:p w14:paraId="68FB7683" w14:textId="77777777" w:rsidR="005E682F" w:rsidRDefault="005E682F">
            <w:pPr>
              <w:widowControl/>
              <w:spacing w:before="480"/>
              <w:jc w:val="left"/>
              <w:rPr>
                <w:rFonts w:ascii="Arial" w:eastAsia="Arial" w:hAnsi="Arial" w:cs="Arial"/>
                <w:color w:val="212121"/>
                <w:kern w:val="0"/>
                <w:sz w:val="18"/>
                <w:szCs w:val="18"/>
              </w:rPr>
            </w:pPr>
          </w:p>
        </w:tc>
        <w:tc>
          <w:tcPr>
            <w:tcW w:w="1182" w:type="dxa"/>
            <w:vAlign w:val="center"/>
          </w:tcPr>
          <w:p w14:paraId="11FE699E"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2b</w:t>
            </w:r>
          </w:p>
        </w:tc>
        <w:tc>
          <w:tcPr>
            <w:tcW w:w="4428" w:type="dxa"/>
            <w:vAlign w:val="center"/>
          </w:tcPr>
          <w:p w14:paraId="682686B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All items from the World Health Organization Trial Registration Data Set</w:t>
            </w:r>
          </w:p>
        </w:tc>
        <w:tc>
          <w:tcPr>
            <w:tcW w:w="0" w:type="auto"/>
            <w:vAlign w:val="center"/>
          </w:tcPr>
          <w:p w14:paraId="290A52A0"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2EA28AB8" w14:textId="77777777" w:rsidTr="005E682F">
        <w:trPr>
          <w:cantSplit/>
          <w:trHeight w:val="20"/>
          <w:jc w:val="center"/>
        </w:trPr>
        <w:tc>
          <w:tcPr>
            <w:tcW w:w="0" w:type="auto"/>
            <w:vAlign w:val="center"/>
          </w:tcPr>
          <w:p w14:paraId="736C4B34"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Protocol version</w:t>
            </w:r>
          </w:p>
        </w:tc>
        <w:tc>
          <w:tcPr>
            <w:tcW w:w="1182" w:type="dxa"/>
            <w:vAlign w:val="center"/>
          </w:tcPr>
          <w:p w14:paraId="1C8DFBA2"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3</w:t>
            </w:r>
          </w:p>
        </w:tc>
        <w:tc>
          <w:tcPr>
            <w:tcW w:w="4428" w:type="dxa"/>
            <w:vAlign w:val="center"/>
          </w:tcPr>
          <w:p w14:paraId="0DFB4581"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Date and version identifier</w:t>
            </w:r>
          </w:p>
        </w:tc>
        <w:tc>
          <w:tcPr>
            <w:tcW w:w="0" w:type="auto"/>
            <w:vAlign w:val="center"/>
          </w:tcPr>
          <w:p w14:paraId="7BA61C8F"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64F24FE6" w14:textId="77777777" w:rsidTr="005E682F">
        <w:trPr>
          <w:cantSplit/>
          <w:trHeight w:val="20"/>
          <w:jc w:val="center"/>
        </w:trPr>
        <w:tc>
          <w:tcPr>
            <w:tcW w:w="0" w:type="auto"/>
            <w:vAlign w:val="center"/>
          </w:tcPr>
          <w:p w14:paraId="2CB0768F"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Funding</w:t>
            </w:r>
          </w:p>
        </w:tc>
        <w:tc>
          <w:tcPr>
            <w:tcW w:w="1182" w:type="dxa"/>
            <w:vAlign w:val="center"/>
          </w:tcPr>
          <w:p w14:paraId="08C10AE5"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4</w:t>
            </w:r>
          </w:p>
        </w:tc>
        <w:tc>
          <w:tcPr>
            <w:tcW w:w="4428" w:type="dxa"/>
            <w:vAlign w:val="center"/>
          </w:tcPr>
          <w:p w14:paraId="70CB967B"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Sources and types of financial, material, and other support</w:t>
            </w:r>
          </w:p>
        </w:tc>
        <w:tc>
          <w:tcPr>
            <w:tcW w:w="0" w:type="auto"/>
            <w:vAlign w:val="center"/>
          </w:tcPr>
          <w:p w14:paraId="4D58DBBA"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67263CEE" w14:textId="77777777" w:rsidTr="005E682F">
        <w:trPr>
          <w:cantSplit/>
          <w:trHeight w:val="20"/>
          <w:jc w:val="center"/>
        </w:trPr>
        <w:tc>
          <w:tcPr>
            <w:tcW w:w="0" w:type="auto"/>
            <w:vAlign w:val="center"/>
          </w:tcPr>
          <w:p w14:paraId="3EF028E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Roles and responsibilities</w:t>
            </w:r>
          </w:p>
        </w:tc>
        <w:tc>
          <w:tcPr>
            <w:tcW w:w="1182" w:type="dxa"/>
            <w:vAlign w:val="center"/>
          </w:tcPr>
          <w:p w14:paraId="1E5D4962"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5a</w:t>
            </w:r>
          </w:p>
        </w:tc>
        <w:tc>
          <w:tcPr>
            <w:tcW w:w="4428" w:type="dxa"/>
            <w:vAlign w:val="center"/>
          </w:tcPr>
          <w:p w14:paraId="7BD501ED"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Names, affiliations, and roles of protocol contributors</w:t>
            </w:r>
          </w:p>
        </w:tc>
        <w:tc>
          <w:tcPr>
            <w:tcW w:w="0" w:type="auto"/>
            <w:vAlign w:val="center"/>
          </w:tcPr>
          <w:p w14:paraId="35B7CC5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648BB06C" w14:textId="77777777" w:rsidTr="005E682F">
        <w:trPr>
          <w:cantSplit/>
          <w:trHeight w:val="20"/>
          <w:jc w:val="center"/>
        </w:trPr>
        <w:tc>
          <w:tcPr>
            <w:tcW w:w="0" w:type="auto"/>
            <w:vAlign w:val="center"/>
          </w:tcPr>
          <w:p w14:paraId="40FC59D1" w14:textId="77777777" w:rsidR="005E682F" w:rsidRDefault="005E682F">
            <w:pPr>
              <w:widowControl/>
              <w:spacing w:before="480"/>
              <w:jc w:val="left"/>
              <w:rPr>
                <w:rFonts w:ascii="Arial" w:eastAsia="Arial" w:hAnsi="Arial" w:cs="Arial"/>
                <w:color w:val="212121"/>
                <w:kern w:val="0"/>
                <w:sz w:val="18"/>
                <w:szCs w:val="18"/>
              </w:rPr>
            </w:pPr>
          </w:p>
        </w:tc>
        <w:tc>
          <w:tcPr>
            <w:tcW w:w="1182" w:type="dxa"/>
            <w:vAlign w:val="center"/>
          </w:tcPr>
          <w:p w14:paraId="2C0E7B39"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5b</w:t>
            </w:r>
          </w:p>
        </w:tc>
        <w:tc>
          <w:tcPr>
            <w:tcW w:w="4428" w:type="dxa"/>
            <w:vAlign w:val="center"/>
          </w:tcPr>
          <w:p w14:paraId="4299FA7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Name and contact information for the trial sponsor</w:t>
            </w:r>
          </w:p>
        </w:tc>
        <w:tc>
          <w:tcPr>
            <w:tcW w:w="0" w:type="auto"/>
            <w:vAlign w:val="center"/>
          </w:tcPr>
          <w:p w14:paraId="2829BEDB"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5518B2A6" w14:textId="77777777" w:rsidTr="005E682F">
        <w:trPr>
          <w:cantSplit/>
          <w:trHeight w:val="20"/>
          <w:jc w:val="center"/>
        </w:trPr>
        <w:tc>
          <w:tcPr>
            <w:tcW w:w="0" w:type="auto"/>
            <w:vAlign w:val="center"/>
          </w:tcPr>
          <w:p w14:paraId="5DFC0968" w14:textId="77777777" w:rsidR="005E682F" w:rsidRDefault="005E682F">
            <w:pPr>
              <w:widowControl/>
              <w:spacing w:before="480"/>
              <w:jc w:val="left"/>
              <w:rPr>
                <w:rFonts w:ascii="Arial" w:eastAsia="Arial" w:hAnsi="Arial" w:cs="Arial"/>
                <w:color w:val="212121"/>
                <w:kern w:val="0"/>
                <w:sz w:val="18"/>
                <w:szCs w:val="18"/>
              </w:rPr>
            </w:pPr>
          </w:p>
        </w:tc>
        <w:tc>
          <w:tcPr>
            <w:tcW w:w="1182" w:type="dxa"/>
            <w:vAlign w:val="center"/>
          </w:tcPr>
          <w:p w14:paraId="2901C362"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5c</w:t>
            </w:r>
          </w:p>
        </w:tc>
        <w:tc>
          <w:tcPr>
            <w:tcW w:w="4428" w:type="dxa"/>
            <w:vAlign w:val="center"/>
          </w:tcPr>
          <w:p w14:paraId="43B14FF5"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vAlign w:val="center"/>
          </w:tcPr>
          <w:p w14:paraId="04553D2E"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744D1A55" w14:textId="77777777" w:rsidTr="005E682F">
        <w:trPr>
          <w:cantSplit/>
          <w:trHeight w:val="20"/>
          <w:jc w:val="center"/>
        </w:trPr>
        <w:tc>
          <w:tcPr>
            <w:tcW w:w="0" w:type="auto"/>
            <w:vAlign w:val="center"/>
          </w:tcPr>
          <w:p w14:paraId="2F8A7933" w14:textId="77777777" w:rsidR="005E682F" w:rsidRDefault="005E682F">
            <w:pPr>
              <w:widowControl/>
              <w:spacing w:before="480"/>
              <w:jc w:val="left"/>
              <w:rPr>
                <w:rFonts w:ascii="Arial" w:eastAsia="Arial" w:hAnsi="Arial" w:cs="Arial"/>
                <w:color w:val="212121"/>
                <w:kern w:val="0"/>
                <w:sz w:val="18"/>
                <w:szCs w:val="18"/>
              </w:rPr>
            </w:pPr>
          </w:p>
        </w:tc>
        <w:tc>
          <w:tcPr>
            <w:tcW w:w="1182" w:type="dxa"/>
            <w:vAlign w:val="center"/>
          </w:tcPr>
          <w:p w14:paraId="6E586CC5"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5d</w:t>
            </w:r>
          </w:p>
        </w:tc>
        <w:tc>
          <w:tcPr>
            <w:tcW w:w="4428" w:type="dxa"/>
            <w:vAlign w:val="center"/>
          </w:tcPr>
          <w:p w14:paraId="5151BA33"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Composition, roles, and responsibilities of the coordinating center, steering committee, endpoint adjudication committee, data management team, and other individuals or groups overseeing the trial, if applicable (see Item 21a for data monitoring committee)</w:t>
            </w:r>
          </w:p>
        </w:tc>
        <w:tc>
          <w:tcPr>
            <w:tcW w:w="0" w:type="auto"/>
            <w:vAlign w:val="center"/>
          </w:tcPr>
          <w:p w14:paraId="47612173"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654D6BBD" w14:textId="77777777" w:rsidTr="005E682F">
        <w:trPr>
          <w:cantSplit/>
          <w:trHeight w:val="20"/>
          <w:jc w:val="center"/>
        </w:trPr>
        <w:tc>
          <w:tcPr>
            <w:tcW w:w="0" w:type="auto"/>
            <w:gridSpan w:val="4"/>
            <w:vAlign w:val="center"/>
          </w:tcPr>
          <w:p w14:paraId="4CF81BC0"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b/>
                <w:bCs/>
                <w:color w:val="212121"/>
                <w:kern w:val="0"/>
                <w:sz w:val="18"/>
                <w:szCs w:val="18"/>
              </w:rPr>
              <w:t>Introduction</w:t>
            </w:r>
          </w:p>
        </w:tc>
      </w:tr>
      <w:tr w:rsidR="005E682F" w14:paraId="45B64C5A" w14:textId="77777777" w:rsidTr="005E682F">
        <w:trPr>
          <w:cantSplit/>
          <w:trHeight w:val="20"/>
          <w:jc w:val="center"/>
        </w:trPr>
        <w:tc>
          <w:tcPr>
            <w:tcW w:w="0" w:type="auto"/>
            <w:vAlign w:val="center"/>
          </w:tcPr>
          <w:p w14:paraId="662B2D71"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Background and rationale</w:t>
            </w:r>
          </w:p>
        </w:tc>
        <w:tc>
          <w:tcPr>
            <w:tcW w:w="1182" w:type="dxa"/>
            <w:vAlign w:val="center"/>
          </w:tcPr>
          <w:p w14:paraId="217B2497"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6a</w:t>
            </w:r>
          </w:p>
        </w:tc>
        <w:tc>
          <w:tcPr>
            <w:tcW w:w="4428" w:type="dxa"/>
            <w:vAlign w:val="center"/>
          </w:tcPr>
          <w:p w14:paraId="0C3774D9"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Description of research question and justification for undertaking the trial, including summary of relevant studies (published and unpublished) examining benefits and harms for each intervention</w:t>
            </w:r>
          </w:p>
        </w:tc>
        <w:tc>
          <w:tcPr>
            <w:tcW w:w="0" w:type="auto"/>
            <w:vAlign w:val="center"/>
          </w:tcPr>
          <w:p w14:paraId="468A60F4"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0EF49952" w14:textId="77777777" w:rsidTr="005E682F">
        <w:trPr>
          <w:cantSplit/>
          <w:trHeight w:val="20"/>
          <w:jc w:val="center"/>
        </w:trPr>
        <w:tc>
          <w:tcPr>
            <w:tcW w:w="0" w:type="auto"/>
            <w:vAlign w:val="center"/>
          </w:tcPr>
          <w:p w14:paraId="7D9BFF1E" w14:textId="77777777" w:rsidR="005E682F" w:rsidRDefault="005E682F">
            <w:pPr>
              <w:widowControl/>
              <w:spacing w:before="480"/>
              <w:jc w:val="left"/>
              <w:rPr>
                <w:rFonts w:ascii="Arial" w:eastAsia="Arial" w:hAnsi="Arial" w:cs="Arial"/>
                <w:color w:val="212121"/>
                <w:kern w:val="0"/>
                <w:sz w:val="18"/>
                <w:szCs w:val="18"/>
              </w:rPr>
            </w:pPr>
          </w:p>
        </w:tc>
        <w:tc>
          <w:tcPr>
            <w:tcW w:w="1182" w:type="dxa"/>
            <w:vAlign w:val="center"/>
          </w:tcPr>
          <w:p w14:paraId="64972DB6"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6b</w:t>
            </w:r>
          </w:p>
        </w:tc>
        <w:tc>
          <w:tcPr>
            <w:tcW w:w="4428" w:type="dxa"/>
            <w:vAlign w:val="center"/>
          </w:tcPr>
          <w:p w14:paraId="16C19D39"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Explanation for choice of comparators</w:t>
            </w:r>
          </w:p>
        </w:tc>
        <w:tc>
          <w:tcPr>
            <w:tcW w:w="0" w:type="auto"/>
            <w:vAlign w:val="center"/>
          </w:tcPr>
          <w:p w14:paraId="1CB96216"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0D45A34A" w14:textId="77777777" w:rsidTr="005E682F">
        <w:trPr>
          <w:cantSplit/>
          <w:trHeight w:val="20"/>
          <w:jc w:val="center"/>
        </w:trPr>
        <w:tc>
          <w:tcPr>
            <w:tcW w:w="0" w:type="auto"/>
            <w:vAlign w:val="center"/>
          </w:tcPr>
          <w:p w14:paraId="58AAA286"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Objectives</w:t>
            </w:r>
          </w:p>
        </w:tc>
        <w:tc>
          <w:tcPr>
            <w:tcW w:w="1182" w:type="dxa"/>
            <w:vAlign w:val="center"/>
          </w:tcPr>
          <w:p w14:paraId="2529D050"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7</w:t>
            </w:r>
          </w:p>
        </w:tc>
        <w:tc>
          <w:tcPr>
            <w:tcW w:w="4428" w:type="dxa"/>
            <w:vAlign w:val="center"/>
          </w:tcPr>
          <w:p w14:paraId="50295A8A"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Specific objectives or hypotheses</w:t>
            </w:r>
          </w:p>
        </w:tc>
        <w:tc>
          <w:tcPr>
            <w:tcW w:w="0" w:type="auto"/>
            <w:vAlign w:val="center"/>
          </w:tcPr>
          <w:p w14:paraId="5D8332ED"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457F52EA" w14:textId="77777777" w:rsidTr="005E682F">
        <w:trPr>
          <w:cantSplit/>
          <w:trHeight w:val="20"/>
          <w:jc w:val="center"/>
        </w:trPr>
        <w:tc>
          <w:tcPr>
            <w:tcW w:w="0" w:type="auto"/>
            <w:vAlign w:val="center"/>
          </w:tcPr>
          <w:p w14:paraId="439604A8"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Trial design</w:t>
            </w:r>
          </w:p>
        </w:tc>
        <w:tc>
          <w:tcPr>
            <w:tcW w:w="1182" w:type="dxa"/>
            <w:vAlign w:val="center"/>
          </w:tcPr>
          <w:p w14:paraId="6D3D7267"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8</w:t>
            </w:r>
          </w:p>
        </w:tc>
        <w:tc>
          <w:tcPr>
            <w:tcW w:w="4428" w:type="dxa"/>
            <w:vAlign w:val="center"/>
          </w:tcPr>
          <w:p w14:paraId="695ABD4C"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Description of trial design including type of trial (e.g., parallel group, crossover, factorial, single group), allocation ratio, and framework (e.g., superiority, equivalence, non-inferiority, exploratory)</w:t>
            </w:r>
          </w:p>
        </w:tc>
        <w:tc>
          <w:tcPr>
            <w:tcW w:w="0" w:type="auto"/>
            <w:vAlign w:val="center"/>
          </w:tcPr>
          <w:p w14:paraId="591CEB64"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563D413A" w14:textId="77777777" w:rsidTr="005E682F">
        <w:trPr>
          <w:cantSplit/>
          <w:trHeight w:val="20"/>
          <w:jc w:val="center"/>
        </w:trPr>
        <w:tc>
          <w:tcPr>
            <w:tcW w:w="0" w:type="auto"/>
            <w:gridSpan w:val="4"/>
            <w:vAlign w:val="center"/>
          </w:tcPr>
          <w:p w14:paraId="409CB0F3"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b/>
                <w:bCs/>
                <w:color w:val="212121"/>
                <w:kern w:val="0"/>
                <w:sz w:val="18"/>
                <w:szCs w:val="18"/>
              </w:rPr>
              <w:t>Methods: participants, interventions, and outcomes</w:t>
            </w:r>
          </w:p>
        </w:tc>
      </w:tr>
      <w:tr w:rsidR="005E682F" w14:paraId="2E96F98E" w14:textId="77777777" w:rsidTr="005E682F">
        <w:trPr>
          <w:cantSplit/>
          <w:trHeight w:val="20"/>
          <w:jc w:val="center"/>
        </w:trPr>
        <w:tc>
          <w:tcPr>
            <w:tcW w:w="0" w:type="auto"/>
            <w:vAlign w:val="center"/>
          </w:tcPr>
          <w:p w14:paraId="06FC3DF1"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Study setting</w:t>
            </w:r>
          </w:p>
        </w:tc>
        <w:tc>
          <w:tcPr>
            <w:tcW w:w="1182" w:type="dxa"/>
            <w:vAlign w:val="center"/>
          </w:tcPr>
          <w:p w14:paraId="15E1014C"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9</w:t>
            </w:r>
          </w:p>
        </w:tc>
        <w:tc>
          <w:tcPr>
            <w:tcW w:w="4428" w:type="dxa"/>
            <w:vAlign w:val="center"/>
          </w:tcPr>
          <w:p w14:paraId="73FB83AB"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Description of study settings (e.g., community clinic, academic hospital) and list of countries where data will be collected. Reference to where list of study sites can be obtained</w:t>
            </w:r>
          </w:p>
        </w:tc>
        <w:tc>
          <w:tcPr>
            <w:tcW w:w="0" w:type="auto"/>
            <w:vAlign w:val="center"/>
          </w:tcPr>
          <w:p w14:paraId="12F726C4"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0332ECEC" w14:textId="77777777" w:rsidTr="005E682F">
        <w:trPr>
          <w:cantSplit/>
          <w:trHeight w:val="20"/>
          <w:jc w:val="center"/>
        </w:trPr>
        <w:tc>
          <w:tcPr>
            <w:tcW w:w="0" w:type="auto"/>
            <w:vAlign w:val="center"/>
          </w:tcPr>
          <w:p w14:paraId="70F099F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Eligibility criteria</w:t>
            </w:r>
          </w:p>
        </w:tc>
        <w:tc>
          <w:tcPr>
            <w:tcW w:w="1182" w:type="dxa"/>
            <w:vAlign w:val="center"/>
          </w:tcPr>
          <w:p w14:paraId="594EBF31"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10</w:t>
            </w:r>
          </w:p>
        </w:tc>
        <w:tc>
          <w:tcPr>
            <w:tcW w:w="4428" w:type="dxa"/>
            <w:vAlign w:val="center"/>
          </w:tcPr>
          <w:p w14:paraId="3D099264"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Inclusion and exclusion criteria for participants. If applicable, eligibility criteria for study centers and individuals who will perform the interventions (e.g., surgeons, psychotherapists)</w:t>
            </w:r>
          </w:p>
        </w:tc>
        <w:tc>
          <w:tcPr>
            <w:tcW w:w="0" w:type="auto"/>
            <w:vAlign w:val="center"/>
          </w:tcPr>
          <w:p w14:paraId="3341ED21"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5932B399" w14:textId="77777777" w:rsidTr="005E682F">
        <w:trPr>
          <w:cantSplit/>
          <w:trHeight w:val="20"/>
          <w:jc w:val="center"/>
        </w:trPr>
        <w:tc>
          <w:tcPr>
            <w:tcW w:w="0" w:type="auto"/>
            <w:vAlign w:val="center"/>
          </w:tcPr>
          <w:p w14:paraId="53B7DCB8"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Interventions</w:t>
            </w:r>
          </w:p>
        </w:tc>
        <w:tc>
          <w:tcPr>
            <w:tcW w:w="1182" w:type="dxa"/>
            <w:vAlign w:val="center"/>
          </w:tcPr>
          <w:p w14:paraId="4F9B6785"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11a</w:t>
            </w:r>
          </w:p>
        </w:tc>
        <w:tc>
          <w:tcPr>
            <w:tcW w:w="4428" w:type="dxa"/>
            <w:vAlign w:val="center"/>
          </w:tcPr>
          <w:p w14:paraId="17DF40A5"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Interventions for each group with sufficient detail to allow replication, including how and when they will be administered</w:t>
            </w:r>
          </w:p>
        </w:tc>
        <w:tc>
          <w:tcPr>
            <w:tcW w:w="0" w:type="auto"/>
            <w:vAlign w:val="center"/>
          </w:tcPr>
          <w:p w14:paraId="6ABFBFEC"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730E4DD8" w14:textId="77777777" w:rsidTr="005E682F">
        <w:trPr>
          <w:cantSplit/>
          <w:trHeight w:val="20"/>
          <w:jc w:val="center"/>
        </w:trPr>
        <w:tc>
          <w:tcPr>
            <w:tcW w:w="0" w:type="auto"/>
            <w:vAlign w:val="center"/>
          </w:tcPr>
          <w:p w14:paraId="0920DFE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lastRenderedPageBreak/>
              <w:t>Interventions: modifications</w:t>
            </w:r>
          </w:p>
        </w:tc>
        <w:tc>
          <w:tcPr>
            <w:tcW w:w="1182" w:type="dxa"/>
            <w:vAlign w:val="center"/>
          </w:tcPr>
          <w:p w14:paraId="4D3998C6"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11b</w:t>
            </w:r>
          </w:p>
        </w:tc>
        <w:tc>
          <w:tcPr>
            <w:tcW w:w="4428" w:type="dxa"/>
            <w:vAlign w:val="center"/>
          </w:tcPr>
          <w:p w14:paraId="35A6BC3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Criteria for discontinuing or modifying allocated interventions for a given trial participant (e.g., drug dose change in response to harms, participant request, or improving/worsening disease)</w:t>
            </w:r>
          </w:p>
        </w:tc>
        <w:tc>
          <w:tcPr>
            <w:tcW w:w="0" w:type="auto"/>
            <w:vAlign w:val="center"/>
          </w:tcPr>
          <w:p w14:paraId="588EA2F4"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7FB0AA61" w14:textId="77777777" w:rsidTr="005E682F">
        <w:trPr>
          <w:cantSplit/>
          <w:trHeight w:val="20"/>
          <w:jc w:val="center"/>
        </w:trPr>
        <w:tc>
          <w:tcPr>
            <w:tcW w:w="0" w:type="auto"/>
            <w:vAlign w:val="center"/>
          </w:tcPr>
          <w:p w14:paraId="06CD443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Interventions: adherence</w:t>
            </w:r>
          </w:p>
        </w:tc>
        <w:tc>
          <w:tcPr>
            <w:tcW w:w="1182" w:type="dxa"/>
            <w:vAlign w:val="center"/>
          </w:tcPr>
          <w:p w14:paraId="0BBDD4DC"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11c</w:t>
            </w:r>
          </w:p>
        </w:tc>
        <w:tc>
          <w:tcPr>
            <w:tcW w:w="4428" w:type="dxa"/>
            <w:vAlign w:val="center"/>
          </w:tcPr>
          <w:p w14:paraId="0C9BB339"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Strategies to improve adherence to intervention protocols, and any procedures for monitoring adherence (e.g., drug tablet return; laboratory tests)</w:t>
            </w:r>
          </w:p>
        </w:tc>
        <w:tc>
          <w:tcPr>
            <w:tcW w:w="0" w:type="auto"/>
            <w:vAlign w:val="center"/>
          </w:tcPr>
          <w:p w14:paraId="4C374721"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6E41CE0D" w14:textId="77777777" w:rsidTr="005E682F">
        <w:trPr>
          <w:cantSplit/>
          <w:trHeight w:val="20"/>
          <w:jc w:val="center"/>
        </w:trPr>
        <w:tc>
          <w:tcPr>
            <w:tcW w:w="0" w:type="auto"/>
            <w:vAlign w:val="center"/>
          </w:tcPr>
          <w:p w14:paraId="378552EF"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Interventions: concomitant care</w:t>
            </w:r>
          </w:p>
        </w:tc>
        <w:tc>
          <w:tcPr>
            <w:tcW w:w="1182" w:type="dxa"/>
            <w:vAlign w:val="center"/>
          </w:tcPr>
          <w:p w14:paraId="10CB72DE"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11d</w:t>
            </w:r>
          </w:p>
        </w:tc>
        <w:tc>
          <w:tcPr>
            <w:tcW w:w="4428" w:type="dxa"/>
            <w:vAlign w:val="center"/>
          </w:tcPr>
          <w:p w14:paraId="68027288"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Relevant concomitant care and interventions that are permitted or prohibited during the trial</w:t>
            </w:r>
          </w:p>
        </w:tc>
        <w:tc>
          <w:tcPr>
            <w:tcW w:w="0" w:type="auto"/>
            <w:vAlign w:val="center"/>
          </w:tcPr>
          <w:p w14:paraId="40F0BAFA"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7668A227" w14:textId="77777777" w:rsidTr="005E682F">
        <w:trPr>
          <w:cantSplit/>
          <w:trHeight w:val="20"/>
          <w:jc w:val="center"/>
        </w:trPr>
        <w:tc>
          <w:tcPr>
            <w:tcW w:w="0" w:type="auto"/>
            <w:vAlign w:val="center"/>
          </w:tcPr>
          <w:p w14:paraId="6D8AC2A1"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Outcomes</w:t>
            </w:r>
          </w:p>
        </w:tc>
        <w:tc>
          <w:tcPr>
            <w:tcW w:w="1182" w:type="dxa"/>
            <w:vAlign w:val="center"/>
          </w:tcPr>
          <w:p w14:paraId="7F5988B4"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12</w:t>
            </w:r>
          </w:p>
        </w:tc>
        <w:tc>
          <w:tcPr>
            <w:tcW w:w="4428" w:type="dxa"/>
            <w:vAlign w:val="center"/>
          </w:tcPr>
          <w:p w14:paraId="28DE6916"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vAlign w:val="center"/>
          </w:tcPr>
          <w:p w14:paraId="77724908"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560E6247" w14:textId="77777777" w:rsidTr="005E682F">
        <w:trPr>
          <w:cantSplit/>
          <w:trHeight w:val="20"/>
          <w:jc w:val="center"/>
        </w:trPr>
        <w:tc>
          <w:tcPr>
            <w:tcW w:w="0" w:type="auto"/>
            <w:vAlign w:val="center"/>
          </w:tcPr>
          <w:p w14:paraId="2721A1E3"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Participant timeline</w:t>
            </w:r>
          </w:p>
        </w:tc>
        <w:tc>
          <w:tcPr>
            <w:tcW w:w="1182" w:type="dxa"/>
            <w:vAlign w:val="center"/>
          </w:tcPr>
          <w:p w14:paraId="504C54B6"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13</w:t>
            </w:r>
          </w:p>
        </w:tc>
        <w:tc>
          <w:tcPr>
            <w:tcW w:w="4428" w:type="dxa"/>
            <w:vAlign w:val="center"/>
          </w:tcPr>
          <w:p w14:paraId="1B5A9C64"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Time schedule of enrolment, interventions (including any run-ins and washouts), assessments, and visits for participants. A schematic diagram is highly recommended (see </w:t>
            </w:r>
            <w:hyperlink r:id="rId8" w:tgtFrame="figure" w:history="1">
              <w:r>
                <w:rPr>
                  <w:rFonts w:ascii="Arial" w:eastAsia="Arial" w:hAnsi="Arial" w:cs="Arial"/>
                  <w:color w:val="376FAA"/>
                  <w:kern w:val="0"/>
                  <w:sz w:val="18"/>
                  <w:szCs w:val="18"/>
                  <w:u w:val="single"/>
                </w:rPr>
                <w:t>Figure 1</w:t>
              </w:r>
            </w:hyperlink>
            <w:r>
              <w:rPr>
                <w:rFonts w:ascii="Arial" w:eastAsia="Arial" w:hAnsi="Arial" w:cs="Arial"/>
                <w:color w:val="212121"/>
                <w:kern w:val="0"/>
                <w:sz w:val="18"/>
                <w:szCs w:val="18"/>
              </w:rPr>
              <w:t>)</w:t>
            </w:r>
          </w:p>
        </w:tc>
        <w:tc>
          <w:tcPr>
            <w:tcW w:w="0" w:type="auto"/>
            <w:vAlign w:val="center"/>
          </w:tcPr>
          <w:p w14:paraId="7E2E6CBC"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2D00CE7C" w14:textId="77777777" w:rsidTr="005E682F">
        <w:trPr>
          <w:cantSplit/>
          <w:trHeight w:val="20"/>
          <w:jc w:val="center"/>
        </w:trPr>
        <w:tc>
          <w:tcPr>
            <w:tcW w:w="0" w:type="auto"/>
            <w:vAlign w:val="center"/>
          </w:tcPr>
          <w:p w14:paraId="00DD32E9"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Sample size</w:t>
            </w:r>
          </w:p>
        </w:tc>
        <w:tc>
          <w:tcPr>
            <w:tcW w:w="1182" w:type="dxa"/>
            <w:vAlign w:val="center"/>
          </w:tcPr>
          <w:p w14:paraId="40F6C473"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14</w:t>
            </w:r>
          </w:p>
        </w:tc>
        <w:tc>
          <w:tcPr>
            <w:tcW w:w="4428" w:type="dxa"/>
            <w:vAlign w:val="center"/>
          </w:tcPr>
          <w:p w14:paraId="55DB4545"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Estimated number of participants needed to achieve study objectives and how it was determined, including clinical and statistical assumptions supporting any sample size calculations</w:t>
            </w:r>
          </w:p>
        </w:tc>
        <w:tc>
          <w:tcPr>
            <w:tcW w:w="0" w:type="auto"/>
            <w:vAlign w:val="center"/>
          </w:tcPr>
          <w:p w14:paraId="57FD5709"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3B7EA376" w14:textId="77777777" w:rsidTr="005E682F">
        <w:trPr>
          <w:cantSplit/>
          <w:trHeight w:val="20"/>
          <w:jc w:val="center"/>
        </w:trPr>
        <w:tc>
          <w:tcPr>
            <w:tcW w:w="0" w:type="auto"/>
            <w:vAlign w:val="center"/>
          </w:tcPr>
          <w:p w14:paraId="12FE3933"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Recruitment</w:t>
            </w:r>
          </w:p>
        </w:tc>
        <w:tc>
          <w:tcPr>
            <w:tcW w:w="1182" w:type="dxa"/>
            <w:vAlign w:val="center"/>
          </w:tcPr>
          <w:p w14:paraId="3DE51E50"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15</w:t>
            </w:r>
          </w:p>
        </w:tc>
        <w:tc>
          <w:tcPr>
            <w:tcW w:w="4428" w:type="dxa"/>
            <w:vAlign w:val="center"/>
          </w:tcPr>
          <w:p w14:paraId="19C8B32A"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Strategies for achieving adequate participant enrolment to reach target sample size</w:t>
            </w:r>
          </w:p>
        </w:tc>
        <w:tc>
          <w:tcPr>
            <w:tcW w:w="0" w:type="auto"/>
            <w:vAlign w:val="center"/>
          </w:tcPr>
          <w:p w14:paraId="438E0C67"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4BEA1A51" w14:textId="77777777" w:rsidTr="005E682F">
        <w:trPr>
          <w:cantSplit/>
          <w:trHeight w:val="20"/>
          <w:jc w:val="center"/>
        </w:trPr>
        <w:tc>
          <w:tcPr>
            <w:tcW w:w="0" w:type="auto"/>
            <w:gridSpan w:val="4"/>
            <w:vAlign w:val="center"/>
          </w:tcPr>
          <w:p w14:paraId="0451A9C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b/>
                <w:bCs/>
                <w:color w:val="212121"/>
                <w:kern w:val="0"/>
                <w:sz w:val="18"/>
                <w:szCs w:val="18"/>
              </w:rPr>
              <w:t>Methods: assignment of interventions (for controlled trials)</w:t>
            </w:r>
          </w:p>
        </w:tc>
      </w:tr>
      <w:tr w:rsidR="005E682F" w14:paraId="016296BB" w14:textId="77777777" w:rsidTr="005E682F">
        <w:trPr>
          <w:cantSplit/>
          <w:trHeight w:val="20"/>
          <w:jc w:val="center"/>
        </w:trPr>
        <w:tc>
          <w:tcPr>
            <w:tcW w:w="0" w:type="auto"/>
            <w:gridSpan w:val="4"/>
            <w:vAlign w:val="center"/>
          </w:tcPr>
          <w:p w14:paraId="6F008105"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Allocation:</w:t>
            </w:r>
          </w:p>
        </w:tc>
      </w:tr>
      <w:tr w:rsidR="005E682F" w14:paraId="3C852B22" w14:textId="77777777" w:rsidTr="005E682F">
        <w:trPr>
          <w:cantSplit/>
          <w:trHeight w:val="20"/>
          <w:jc w:val="center"/>
        </w:trPr>
        <w:tc>
          <w:tcPr>
            <w:tcW w:w="0" w:type="auto"/>
            <w:vAlign w:val="center"/>
          </w:tcPr>
          <w:p w14:paraId="3E3D256D"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lastRenderedPageBreak/>
              <w:t>Sequence generation</w:t>
            </w:r>
          </w:p>
        </w:tc>
        <w:tc>
          <w:tcPr>
            <w:tcW w:w="1182" w:type="dxa"/>
            <w:vAlign w:val="center"/>
          </w:tcPr>
          <w:p w14:paraId="4AD1A7DB"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16a</w:t>
            </w:r>
          </w:p>
        </w:tc>
        <w:tc>
          <w:tcPr>
            <w:tcW w:w="4428" w:type="dxa"/>
            <w:vAlign w:val="center"/>
          </w:tcPr>
          <w:p w14:paraId="68215905"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enroll participants or assign interventions</w:t>
            </w:r>
          </w:p>
        </w:tc>
        <w:tc>
          <w:tcPr>
            <w:tcW w:w="0" w:type="auto"/>
            <w:vAlign w:val="center"/>
          </w:tcPr>
          <w:p w14:paraId="6260F433"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7A7A6214" w14:textId="77777777" w:rsidTr="005E682F">
        <w:trPr>
          <w:cantSplit/>
          <w:trHeight w:val="20"/>
          <w:jc w:val="center"/>
        </w:trPr>
        <w:tc>
          <w:tcPr>
            <w:tcW w:w="0" w:type="auto"/>
            <w:vAlign w:val="center"/>
          </w:tcPr>
          <w:p w14:paraId="5BD492B0"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Allocation concealment mechanism</w:t>
            </w:r>
          </w:p>
        </w:tc>
        <w:tc>
          <w:tcPr>
            <w:tcW w:w="1182" w:type="dxa"/>
            <w:vAlign w:val="center"/>
          </w:tcPr>
          <w:p w14:paraId="050C53E4"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16b</w:t>
            </w:r>
          </w:p>
        </w:tc>
        <w:tc>
          <w:tcPr>
            <w:tcW w:w="4428" w:type="dxa"/>
            <w:vAlign w:val="center"/>
          </w:tcPr>
          <w:p w14:paraId="44FAFF29"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Mechanism of implementing the allocation sequence (e.g., central telephone; sequentially numbered, opaque, sealed envelopes), describing any steps to conceal the sequence until interventions are assigned</w:t>
            </w:r>
          </w:p>
        </w:tc>
        <w:tc>
          <w:tcPr>
            <w:tcW w:w="0" w:type="auto"/>
            <w:vAlign w:val="center"/>
          </w:tcPr>
          <w:p w14:paraId="6C1B9D9C"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1D18326D" w14:textId="77777777" w:rsidTr="005E682F">
        <w:trPr>
          <w:cantSplit/>
          <w:trHeight w:val="20"/>
          <w:jc w:val="center"/>
        </w:trPr>
        <w:tc>
          <w:tcPr>
            <w:tcW w:w="0" w:type="auto"/>
            <w:vAlign w:val="center"/>
          </w:tcPr>
          <w:p w14:paraId="4411959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Implementation</w:t>
            </w:r>
          </w:p>
        </w:tc>
        <w:tc>
          <w:tcPr>
            <w:tcW w:w="1182" w:type="dxa"/>
            <w:vAlign w:val="center"/>
          </w:tcPr>
          <w:p w14:paraId="71A3E910"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16c</w:t>
            </w:r>
          </w:p>
        </w:tc>
        <w:tc>
          <w:tcPr>
            <w:tcW w:w="4428" w:type="dxa"/>
            <w:vAlign w:val="center"/>
          </w:tcPr>
          <w:p w14:paraId="383101A6"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Who will generate the allocation sequence, who will enroll participants, and who will assign participants to interventions</w:t>
            </w:r>
          </w:p>
        </w:tc>
        <w:tc>
          <w:tcPr>
            <w:tcW w:w="0" w:type="auto"/>
            <w:vAlign w:val="center"/>
          </w:tcPr>
          <w:p w14:paraId="4B191A71"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0DDE61A9" w14:textId="77777777" w:rsidTr="005E682F">
        <w:trPr>
          <w:cantSplit/>
          <w:trHeight w:val="20"/>
          <w:jc w:val="center"/>
        </w:trPr>
        <w:tc>
          <w:tcPr>
            <w:tcW w:w="0" w:type="auto"/>
            <w:vAlign w:val="center"/>
          </w:tcPr>
          <w:p w14:paraId="44533D1D"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Blinding (masking)</w:t>
            </w:r>
          </w:p>
        </w:tc>
        <w:tc>
          <w:tcPr>
            <w:tcW w:w="1182" w:type="dxa"/>
            <w:vAlign w:val="center"/>
          </w:tcPr>
          <w:p w14:paraId="485C603F"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17a</w:t>
            </w:r>
          </w:p>
        </w:tc>
        <w:tc>
          <w:tcPr>
            <w:tcW w:w="4428" w:type="dxa"/>
            <w:vAlign w:val="center"/>
          </w:tcPr>
          <w:p w14:paraId="1AE51B25"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Who will be blinded after assignment to interventions (e.g., trial participants, care providers, outcome assessors, data analysts), and how</w:t>
            </w:r>
          </w:p>
        </w:tc>
        <w:tc>
          <w:tcPr>
            <w:tcW w:w="0" w:type="auto"/>
            <w:vAlign w:val="center"/>
          </w:tcPr>
          <w:p w14:paraId="624F0E24"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712F94A8" w14:textId="77777777" w:rsidTr="005E682F">
        <w:trPr>
          <w:cantSplit/>
          <w:trHeight w:val="20"/>
          <w:jc w:val="center"/>
        </w:trPr>
        <w:tc>
          <w:tcPr>
            <w:tcW w:w="0" w:type="auto"/>
            <w:vAlign w:val="center"/>
          </w:tcPr>
          <w:p w14:paraId="2755370F" w14:textId="77777777" w:rsidR="005E682F" w:rsidRDefault="005E682F">
            <w:pPr>
              <w:widowControl/>
              <w:spacing w:before="480"/>
              <w:jc w:val="left"/>
              <w:rPr>
                <w:rFonts w:ascii="Arial" w:eastAsia="Arial" w:hAnsi="Arial" w:cs="Arial"/>
                <w:color w:val="212121"/>
                <w:kern w:val="0"/>
                <w:sz w:val="18"/>
                <w:szCs w:val="18"/>
              </w:rPr>
            </w:pPr>
          </w:p>
        </w:tc>
        <w:tc>
          <w:tcPr>
            <w:tcW w:w="1182" w:type="dxa"/>
            <w:vAlign w:val="center"/>
          </w:tcPr>
          <w:p w14:paraId="0B2E09CD"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17b</w:t>
            </w:r>
          </w:p>
        </w:tc>
        <w:tc>
          <w:tcPr>
            <w:tcW w:w="4428" w:type="dxa"/>
            <w:vAlign w:val="center"/>
          </w:tcPr>
          <w:p w14:paraId="003ABEAA"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If blinded, circumstances under which unblinding is permissible, and procedure for revealing a participant's allocated intervention during the trial</w:t>
            </w:r>
          </w:p>
        </w:tc>
        <w:tc>
          <w:tcPr>
            <w:tcW w:w="0" w:type="auto"/>
            <w:vAlign w:val="center"/>
          </w:tcPr>
          <w:p w14:paraId="68B13448"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0C7265DC" w14:textId="77777777" w:rsidTr="005E682F">
        <w:trPr>
          <w:cantSplit/>
          <w:trHeight w:val="20"/>
          <w:jc w:val="center"/>
        </w:trPr>
        <w:tc>
          <w:tcPr>
            <w:tcW w:w="0" w:type="auto"/>
            <w:gridSpan w:val="4"/>
            <w:vAlign w:val="center"/>
          </w:tcPr>
          <w:p w14:paraId="4966EBD7"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b/>
                <w:bCs/>
                <w:color w:val="212121"/>
                <w:kern w:val="0"/>
                <w:sz w:val="18"/>
                <w:szCs w:val="18"/>
              </w:rPr>
              <w:t>Methods: data collection, management, and analysis</w:t>
            </w:r>
          </w:p>
        </w:tc>
      </w:tr>
      <w:tr w:rsidR="005E682F" w14:paraId="499D8EE4" w14:textId="77777777" w:rsidTr="005E682F">
        <w:trPr>
          <w:cantSplit/>
          <w:trHeight w:val="20"/>
          <w:jc w:val="center"/>
        </w:trPr>
        <w:tc>
          <w:tcPr>
            <w:tcW w:w="0" w:type="auto"/>
            <w:vAlign w:val="center"/>
          </w:tcPr>
          <w:p w14:paraId="1BBA58BB"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Data collection methods</w:t>
            </w:r>
          </w:p>
        </w:tc>
        <w:tc>
          <w:tcPr>
            <w:tcW w:w="1182" w:type="dxa"/>
            <w:vAlign w:val="center"/>
          </w:tcPr>
          <w:p w14:paraId="56EAAD10"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18a</w:t>
            </w:r>
          </w:p>
        </w:tc>
        <w:tc>
          <w:tcPr>
            <w:tcW w:w="4428" w:type="dxa"/>
            <w:vAlign w:val="center"/>
          </w:tcPr>
          <w:p w14:paraId="03FE225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vAlign w:val="center"/>
          </w:tcPr>
          <w:p w14:paraId="47775FA8"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7CC9DF2F" w14:textId="77777777" w:rsidTr="005E682F">
        <w:trPr>
          <w:cantSplit/>
          <w:trHeight w:val="20"/>
          <w:jc w:val="center"/>
        </w:trPr>
        <w:tc>
          <w:tcPr>
            <w:tcW w:w="0" w:type="auto"/>
            <w:vAlign w:val="center"/>
          </w:tcPr>
          <w:p w14:paraId="3C7F9905" w14:textId="77777777" w:rsidR="005E682F" w:rsidRDefault="005E682F">
            <w:pPr>
              <w:widowControl/>
              <w:spacing w:before="480"/>
              <w:jc w:val="left"/>
              <w:rPr>
                <w:rFonts w:ascii="Arial" w:eastAsia="Arial" w:hAnsi="Arial" w:cs="Arial"/>
                <w:color w:val="212121"/>
                <w:kern w:val="0"/>
                <w:sz w:val="18"/>
                <w:szCs w:val="18"/>
              </w:rPr>
            </w:pPr>
          </w:p>
        </w:tc>
        <w:tc>
          <w:tcPr>
            <w:tcW w:w="1182" w:type="dxa"/>
            <w:vAlign w:val="center"/>
          </w:tcPr>
          <w:p w14:paraId="061E26A4"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18b</w:t>
            </w:r>
          </w:p>
        </w:tc>
        <w:tc>
          <w:tcPr>
            <w:tcW w:w="4428" w:type="dxa"/>
            <w:vAlign w:val="center"/>
          </w:tcPr>
          <w:p w14:paraId="4DBD228A"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Plans to promote participant retention and complete follow-up, including list of any outcome data to be collected for participants who discontinue or deviate from intervention protocols</w:t>
            </w:r>
          </w:p>
        </w:tc>
        <w:tc>
          <w:tcPr>
            <w:tcW w:w="0" w:type="auto"/>
            <w:vAlign w:val="center"/>
          </w:tcPr>
          <w:p w14:paraId="6BE2F47A"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29E4F749" w14:textId="77777777" w:rsidTr="005E682F">
        <w:trPr>
          <w:cantSplit/>
          <w:trHeight w:val="20"/>
          <w:jc w:val="center"/>
        </w:trPr>
        <w:tc>
          <w:tcPr>
            <w:tcW w:w="0" w:type="auto"/>
            <w:vAlign w:val="center"/>
          </w:tcPr>
          <w:p w14:paraId="6783F97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Data management</w:t>
            </w:r>
          </w:p>
        </w:tc>
        <w:tc>
          <w:tcPr>
            <w:tcW w:w="1182" w:type="dxa"/>
            <w:vAlign w:val="center"/>
          </w:tcPr>
          <w:p w14:paraId="4D056F7E"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19</w:t>
            </w:r>
          </w:p>
        </w:tc>
        <w:tc>
          <w:tcPr>
            <w:tcW w:w="4428" w:type="dxa"/>
            <w:vAlign w:val="center"/>
          </w:tcPr>
          <w:p w14:paraId="64930FE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vAlign w:val="center"/>
          </w:tcPr>
          <w:p w14:paraId="78D54C81"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784EFDB6" w14:textId="77777777" w:rsidTr="005E682F">
        <w:trPr>
          <w:cantSplit/>
          <w:trHeight w:val="20"/>
          <w:jc w:val="center"/>
        </w:trPr>
        <w:tc>
          <w:tcPr>
            <w:tcW w:w="0" w:type="auto"/>
            <w:vAlign w:val="center"/>
          </w:tcPr>
          <w:p w14:paraId="4FEF8043"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Statistical methods</w:t>
            </w:r>
          </w:p>
        </w:tc>
        <w:tc>
          <w:tcPr>
            <w:tcW w:w="1182" w:type="dxa"/>
            <w:vAlign w:val="center"/>
          </w:tcPr>
          <w:p w14:paraId="321874E4"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20a</w:t>
            </w:r>
          </w:p>
        </w:tc>
        <w:tc>
          <w:tcPr>
            <w:tcW w:w="4428" w:type="dxa"/>
            <w:vAlign w:val="center"/>
          </w:tcPr>
          <w:p w14:paraId="6F490D8A"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Statistical methods for analyzing primary and secondary outcomes. Reference to where other details of the statistical analysis plan can be found, if not in the protocol</w:t>
            </w:r>
          </w:p>
        </w:tc>
        <w:tc>
          <w:tcPr>
            <w:tcW w:w="0" w:type="auto"/>
            <w:vAlign w:val="center"/>
          </w:tcPr>
          <w:p w14:paraId="6099689B"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2971226B" w14:textId="77777777" w:rsidTr="005E682F">
        <w:trPr>
          <w:cantSplit/>
          <w:trHeight w:val="20"/>
          <w:jc w:val="center"/>
        </w:trPr>
        <w:tc>
          <w:tcPr>
            <w:tcW w:w="0" w:type="auto"/>
            <w:vAlign w:val="center"/>
          </w:tcPr>
          <w:p w14:paraId="0968358B" w14:textId="77777777" w:rsidR="005E682F" w:rsidRDefault="005E682F">
            <w:pPr>
              <w:widowControl/>
              <w:spacing w:before="480"/>
              <w:jc w:val="left"/>
              <w:rPr>
                <w:rFonts w:ascii="Arial" w:eastAsia="Arial" w:hAnsi="Arial" w:cs="Arial"/>
                <w:color w:val="212121"/>
                <w:kern w:val="0"/>
                <w:sz w:val="18"/>
                <w:szCs w:val="18"/>
              </w:rPr>
            </w:pPr>
          </w:p>
        </w:tc>
        <w:tc>
          <w:tcPr>
            <w:tcW w:w="1182" w:type="dxa"/>
            <w:vAlign w:val="center"/>
          </w:tcPr>
          <w:p w14:paraId="7DDAC3E0"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20b</w:t>
            </w:r>
          </w:p>
        </w:tc>
        <w:tc>
          <w:tcPr>
            <w:tcW w:w="4428" w:type="dxa"/>
            <w:vAlign w:val="center"/>
          </w:tcPr>
          <w:p w14:paraId="4C9952EC"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Methods for any additional analyses (e.g., subgroup and adjusted analyses)</w:t>
            </w:r>
          </w:p>
        </w:tc>
        <w:tc>
          <w:tcPr>
            <w:tcW w:w="0" w:type="auto"/>
            <w:vAlign w:val="center"/>
          </w:tcPr>
          <w:p w14:paraId="310F0CF7"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No</w:t>
            </w:r>
          </w:p>
        </w:tc>
      </w:tr>
      <w:tr w:rsidR="005E682F" w14:paraId="3142B714" w14:textId="77777777" w:rsidTr="005E682F">
        <w:trPr>
          <w:cantSplit/>
          <w:trHeight w:val="20"/>
          <w:jc w:val="center"/>
        </w:trPr>
        <w:tc>
          <w:tcPr>
            <w:tcW w:w="0" w:type="auto"/>
            <w:vAlign w:val="center"/>
          </w:tcPr>
          <w:p w14:paraId="74422FAB" w14:textId="77777777" w:rsidR="005E682F" w:rsidRDefault="005E682F">
            <w:pPr>
              <w:widowControl/>
              <w:spacing w:before="480"/>
              <w:jc w:val="left"/>
              <w:rPr>
                <w:rFonts w:ascii="Arial" w:eastAsia="Arial" w:hAnsi="Arial" w:cs="Arial"/>
                <w:color w:val="212121"/>
                <w:kern w:val="0"/>
                <w:sz w:val="18"/>
                <w:szCs w:val="18"/>
              </w:rPr>
            </w:pPr>
          </w:p>
        </w:tc>
        <w:tc>
          <w:tcPr>
            <w:tcW w:w="1182" w:type="dxa"/>
            <w:vAlign w:val="center"/>
          </w:tcPr>
          <w:p w14:paraId="2A2BBA4B"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20c</w:t>
            </w:r>
          </w:p>
        </w:tc>
        <w:tc>
          <w:tcPr>
            <w:tcW w:w="4428" w:type="dxa"/>
            <w:vAlign w:val="center"/>
          </w:tcPr>
          <w:p w14:paraId="6A969CCB"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Definition of analysis population relating to protocol non-adherence (e.g., as randomized analysis), and any statistical methods to handle missing data (e.g., multiple imputation)</w:t>
            </w:r>
          </w:p>
        </w:tc>
        <w:tc>
          <w:tcPr>
            <w:tcW w:w="0" w:type="auto"/>
            <w:vAlign w:val="center"/>
          </w:tcPr>
          <w:p w14:paraId="2F0A17E0"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42123B25" w14:textId="77777777" w:rsidTr="005E682F">
        <w:trPr>
          <w:cantSplit/>
          <w:trHeight w:val="20"/>
          <w:jc w:val="center"/>
        </w:trPr>
        <w:tc>
          <w:tcPr>
            <w:tcW w:w="0" w:type="auto"/>
            <w:gridSpan w:val="4"/>
            <w:vAlign w:val="center"/>
          </w:tcPr>
          <w:p w14:paraId="677657C6"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b/>
                <w:bCs/>
                <w:color w:val="212121"/>
                <w:kern w:val="0"/>
                <w:sz w:val="18"/>
                <w:szCs w:val="18"/>
              </w:rPr>
              <w:t>Methods: monitoring</w:t>
            </w:r>
          </w:p>
        </w:tc>
      </w:tr>
      <w:tr w:rsidR="005E682F" w14:paraId="2FB6F674" w14:textId="77777777" w:rsidTr="005E682F">
        <w:trPr>
          <w:cantSplit/>
          <w:trHeight w:val="20"/>
          <w:jc w:val="center"/>
        </w:trPr>
        <w:tc>
          <w:tcPr>
            <w:tcW w:w="0" w:type="auto"/>
            <w:vAlign w:val="center"/>
          </w:tcPr>
          <w:p w14:paraId="5073C9B7"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Data monitoring</w:t>
            </w:r>
          </w:p>
        </w:tc>
        <w:tc>
          <w:tcPr>
            <w:tcW w:w="1182" w:type="dxa"/>
            <w:vAlign w:val="center"/>
          </w:tcPr>
          <w:p w14:paraId="050E5211"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21a</w:t>
            </w:r>
          </w:p>
        </w:tc>
        <w:tc>
          <w:tcPr>
            <w:tcW w:w="4428" w:type="dxa"/>
            <w:vAlign w:val="center"/>
          </w:tcPr>
          <w:p w14:paraId="116F0ED3"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vAlign w:val="center"/>
          </w:tcPr>
          <w:p w14:paraId="6C98746A"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6701E28A" w14:textId="77777777" w:rsidTr="005E682F">
        <w:trPr>
          <w:cantSplit/>
          <w:trHeight w:val="20"/>
          <w:jc w:val="center"/>
        </w:trPr>
        <w:tc>
          <w:tcPr>
            <w:tcW w:w="0" w:type="auto"/>
            <w:vAlign w:val="center"/>
          </w:tcPr>
          <w:p w14:paraId="19198201" w14:textId="77777777" w:rsidR="005E682F" w:rsidRDefault="005E682F">
            <w:pPr>
              <w:widowControl/>
              <w:spacing w:before="480"/>
              <w:jc w:val="left"/>
              <w:rPr>
                <w:rFonts w:ascii="Arial" w:eastAsia="Arial" w:hAnsi="Arial" w:cs="Arial"/>
                <w:color w:val="212121"/>
                <w:kern w:val="0"/>
                <w:sz w:val="18"/>
                <w:szCs w:val="18"/>
              </w:rPr>
            </w:pPr>
          </w:p>
        </w:tc>
        <w:tc>
          <w:tcPr>
            <w:tcW w:w="1182" w:type="dxa"/>
            <w:vAlign w:val="center"/>
          </w:tcPr>
          <w:p w14:paraId="029D2D3E"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21b</w:t>
            </w:r>
          </w:p>
        </w:tc>
        <w:tc>
          <w:tcPr>
            <w:tcW w:w="4428" w:type="dxa"/>
            <w:vAlign w:val="center"/>
          </w:tcPr>
          <w:p w14:paraId="62DD64EF"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Description of any interim analyses and stopping guidelines, including who will have access to these interim results and make the final decision to terminate the trial</w:t>
            </w:r>
          </w:p>
        </w:tc>
        <w:tc>
          <w:tcPr>
            <w:tcW w:w="0" w:type="auto"/>
            <w:vAlign w:val="center"/>
          </w:tcPr>
          <w:p w14:paraId="6276149E"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1FF73062" w14:textId="77777777" w:rsidTr="005E682F">
        <w:trPr>
          <w:cantSplit/>
          <w:trHeight w:val="20"/>
          <w:jc w:val="center"/>
        </w:trPr>
        <w:tc>
          <w:tcPr>
            <w:tcW w:w="0" w:type="auto"/>
            <w:vAlign w:val="center"/>
          </w:tcPr>
          <w:p w14:paraId="4E5CAC9C"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lastRenderedPageBreak/>
              <w:t>Harms</w:t>
            </w:r>
          </w:p>
        </w:tc>
        <w:tc>
          <w:tcPr>
            <w:tcW w:w="1182" w:type="dxa"/>
            <w:vAlign w:val="center"/>
          </w:tcPr>
          <w:p w14:paraId="5456CCC4"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22</w:t>
            </w:r>
          </w:p>
        </w:tc>
        <w:tc>
          <w:tcPr>
            <w:tcW w:w="4428" w:type="dxa"/>
            <w:vAlign w:val="center"/>
          </w:tcPr>
          <w:p w14:paraId="20FA4ADB"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Plans for collecting, assessing, reporting, and managing solicited and spontaneously reported adverse events and other unintended effects of trial interventions or trial conduct</w:t>
            </w:r>
          </w:p>
        </w:tc>
        <w:tc>
          <w:tcPr>
            <w:tcW w:w="0" w:type="auto"/>
            <w:vAlign w:val="center"/>
          </w:tcPr>
          <w:p w14:paraId="3D166A4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36E96E82" w14:textId="77777777" w:rsidTr="005E682F">
        <w:trPr>
          <w:cantSplit/>
          <w:trHeight w:val="20"/>
          <w:jc w:val="center"/>
        </w:trPr>
        <w:tc>
          <w:tcPr>
            <w:tcW w:w="0" w:type="auto"/>
            <w:vAlign w:val="center"/>
          </w:tcPr>
          <w:p w14:paraId="6907E13D"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Auditing</w:t>
            </w:r>
          </w:p>
        </w:tc>
        <w:tc>
          <w:tcPr>
            <w:tcW w:w="1182" w:type="dxa"/>
            <w:vAlign w:val="center"/>
          </w:tcPr>
          <w:p w14:paraId="6E58BF7E"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23</w:t>
            </w:r>
          </w:p>
        </w:tc>
        <w:tc>
          <w:tcPr>
            <w:tcW w:w="4428" w:type="dxa"/>
            <w:vAlign w:val="center"/>
          </w:tcPr>
          <w:p w14:paraId="5DB738E9"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Frequency and procedures for auditing trial conduct, if any, and whether the process will be independent from investigators and the sponsor</w:t>
            </w:r>
          </w:p>
        </w:tc>
        <w:tc>
          <w:tcPr>
            <w:tcW w:w="0" w:type="auto"/>
            <w:vAlign w:val="center"/>
          </w:tcPr>
          <w:p w14:paraId="590F3176"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476562CC" w14:textId="77777777" w:rsidTr="005E682F">
        <w:trPr>
          <w:cantSplit/>
          <w:trHeight w:val="20"/>
          <w:jc w:val="center"/>
        </w:trPr>
        <w:tc>
          <w:tcPr>
            <w:tcW w:w="0" w:type="auto"/>
            <w:gridSpan w:val="4"/>
            <w:vAlign w:val="center"/>
          </w:tcPr>
          <w:p w14:paraId="3441479F"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b/>
                <w:bCs/>
                <w:color w:val="212121"/>
                <w:kern w:val="0"/>
                <w:sz w:val="18"/>
                <w:szCs w:val="18"/>
              </w:rPr>
              <w:t>Ethics and dissemination</w:t>
            </w:r>
          </w:p>
        </w:tc>
      </w:tr>
      <w:tr w:rsidR="005E682F" w14:paraId="414E85AC" w14:textId="77777777" w:rsidTr="005E682F">
        <w:trPr>
          <w:cantSplit/>
          <w:trHeight w:val="20"/>
          <w:jc w:val="center"/>
        </w:trPr>
        <w:tc>
          <w:tcPr>
            <w:tcW w:w="0" w:type="auto"/>
            <w:vAlign w:val="center"/>
          </w:tcPr>
          <w:p w14:paraId="178C0341"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Research ethics approval</w:t>
            </w:r>
          </w:p>
        </w:tc>
        <w:tc>
          <w:tcPr>
            <w:tcW w:w="1182" w:type="dxa"/>
            <w:vAlign w:val="center"/>
          </w:tcPr>
          <w:p w14:paraId="7165919A"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24</w:t>
            </w:r>
          </w:p>
        </w:tc>
        <w:tc>
          <w:tcPr>
            <w:tcW w:w="4428" w:type="dxa"/>
            <w:vAlign w:val="center"/>
          </w:tcPr>
          <w:p w14:paraId="608FBB9A"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Plans for seeking research ethics committee/institutional review board (REC/IRB) approval</w:t>
            </w:r>
          </w:p>
        </w:tc>
        <w:tc>
          <w:tcPr>
            <w:tcW w:w="0" w:type="auto"/>
            <w:vAlign w:val="center"/>
          </w:tcPr>
          <w:p w14:paraId="051CEA20"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706F5726" w14:textId="77777777" w:rsidTr="005E682F">
        <w:trPr>
          <w:cantSplit/>
          <w:trHeight w:val="20"/>
          <w:jc w:val="center"/>
        </w:trPr>
        <w:tc>
          <w:tcPr>
            <w:tcW w:w="0" w:type="auto"/>
            <w:vAlign w:val="center"/>
          </w:tcPr>
          <w:p w14:paraId="7C6AEC3A"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Protocol amendments</w:t>
            </w:r>
          </w:p>
        </w:tc>
        <w:tc>
          <w:tcPr>
            <w:tcW w:w="1182" w:type="dxa"/>
            <w:vAlign w:val="center"/>
          </w:tcPr>
          <w:p w14:paraId="2CF5579F"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25</w:t>
            </w:r>
          </w:p>
        </w:tc>
        <w:tc>
          <w:tcPr>
            <w:tcW w:w="4428" w:type="dxa"/>
            <w:vAlign w:val="center"/>
          </w:tcPr>
          <w:p w14:paraId="5B2F2DA0"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Plans for communicating important protocol modifications (e.g., changes to eligibility criteria, outcomes, analyses) to relevant parties (e.g., investigators, REC/IRBs, trial participants, trial registries, journals, regulators)</w:t>
            </w:r>
          </w:p>
        </w:tc>
        <w:tc>
          <w:tcPr>
            <w:tcW w:w="0" w:type="auto"/>
            <w:vAlign w:val="center"/>
          </w:tcPr>
          <w:p w14:paraId="3BF63C2D"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4373E59D" w14:textId="77777777" w:rsidTr="005E682F">
        <w:trPr>
          <w:cantSplit/>
          <w:trHeight w:val="20"/>
          <w:jc w:val="center"/>
        </w:trPr>
        <w:tc>
          <w:tcPr>
            <w:tcW w:w="0" w:type="auto"/>
            <w:vAlign w:val="center"/>
          </w:tcPr>
          <w:p w14:paraId="7A6F2D9C"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Consent or assent</w:t>
            </w:r>
          </w:p>
        </w:tc>
        <w:tc>
          <w:tcPr>
            <w:tcW w:w="1182" w:type="dxa"/>
            <w:vAlign w:val="center"/>
          </w:tcPr>
          <w:p w14:paraId="1635AD97"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26a</w:t>
            </w:r>
          </w:p>
        </w:tc>
        <w:tc>
          <w:tcPr>
            <w:tcW w:w="4428" w:type="dxa"/>
            <w:vAlign w:val="center"/>
          </w:tcPr>
          <w:p w14:paraId="24512D55"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Who will obtain informed consent or assent from potential trial participants or authorized surrogates, and how (see Item 32)</w:t>
            </w:r>
          </w:p>
        </w:tc>
        <w:tc>
          <w:tcPr>
            <w:tcW w:w="0" w:type="auto"/>
            <w:vAlign w:val="center"/>
          </w:tcPr>
          <w:p w14:paraId="5944E78D"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29162075" w14:textId="77777777" w:rsidTr="005E682F">
        <w:trPr>
          <w:cantSplit/>
          <w:trHeight w:val="20"/>
          <w:jc w:val="center"/>
        </w:trPr>
        <w:tc>
          <w:tcPr>
            <w:tcW w:w="0" w:type="auto"/>
            <w:vAlign w:val="center"/>
          </w:tcPr>
          <w:p w14:paraId="503C8642" w14:textId="77777777" w:rsidR="005E682F" w:rsidRDefault="005E682F">
            <w:pPr>
              <w:widowControl/>
              <w:spacing w:before="480"/>
              <w:jc w:val="left"/>
              <w:rPr>
                <w:rFonts w:ascii="Arial" w:eastAsia="Arial" w:hAnsi="Arial" w:cs="Arial"/>
                <w:color w:val="212121"/>
                <w:kern w:val="0"/>
                <w:sz w:val="18"/>
                <w:szCs w:val="18"/>
              </w:rPr>
            </w:pPr>
          </w:p>
        </w:tc>
        <w:tc>
          <w:tcPr>
            <w:tcW w:w="1182" w:type="dxa"/>
            <w:vAlign w:val="center"/>
          </w:tcPr>
          <w:p w14:paraId="3CF78418"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26b</w:t>
            </w:r>
          </w:p>
        </w:tc>
        <w:tc>
          <w:tcPr>
            <w:tcW w:w="4428" w:type="dxa"/>
            <w:vAlign w:val="center"/>
          </w:tcPr>
          <w:p w14:paraId="7E9358B1"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Additional consent provisions for collection and use of participant data and biological specimens in ancillary studies, if applicable</w:t>
            </w:r>
          </w:p>
        </w:tc>
        <w:tc>
          <w:tcPr>
            <w:tcW w:w="0" w:type="auto"/>
            <w:vAlign w:val="center"/>
          </w:tcPr>
          <w:p w14:paraId="75BE858B"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hint="eastAsia"/>
                <w:color w:val="212121"/>
                <w:kern w:val="0"/>
                <w:sz w:val="18"/>
                <w:szCs w:val="18"/>
              </w:rPr>
              <w:t>Yes</w:t>
            </w:r>
          </w:p>
        </w:tc>
      </w:tr>
      <w:tr w:rsidR="005E682F" w14:paraId="77E0DBC9" w14:textId="77777777" w:rsidTr="005E682F">
        <w:trPr>
          <w:cantSplit/>
          <w:trHeight w:val="20"/>
          <w:jc w:val="center"/>
        </w:trPr>
        <w:tc>
          <w:tcPr>
            <w:tcW w:w="0" w:type="auto"/>
            <w:vAlign w:val="center"/>
          </w:tcPr>
          <w:p w14:paraId="50E7DED4"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Confidentiality</w:t>
            </w:r>
          </w:p>
        </w:tc>
        <w:tc>
          <w:tcPr>
            <w:tcW w:w="1182" w:type="dxa"/>
            <w:vAlign w:val="center"/>
          </w:tcPr>
          <w:p w14:paraId="6A5C38F0"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27</w:t>
            </w:r>
          </w:p>
        </w:tc>
        <w:tc>
          <w:tcPr>
            <w:tcW w:w="4428" w:type="dxa"/>
            <w:vAlign w:val="center"/>
          </w:tcPr>
          <w:p w14:paraId="6F014BCA"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How personal information about potential and enrolled participants will be collected, shared, and maintained in order to protect confidentiality before, during, and after the trial</w:t>
            </w:r>
          </w:p>
        </w:tc>
        <w:tc>
          <w:tcPr>
            <w:tcW w:w="0" w:type="auto"/>
            <w:vAlign w:val="center"/>
          </w:tcPr>
          <w:p w14:paraId="1FC58736"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17004685" w14:textId="77777777" w:rsidTr="005E682F">
        <w:trPr>
          <w:cantSplit/>
          <w:trHeight w:val="20"/>
          <w:jc w:val="center"/>
        </w:trPr>
        <w:tc>
          <w:tcPr>
            <w:tcW w:w="0" w:type="auto"/>
            <w:vAlign w:val="center"/>
          </w:tcPr>
          <w:p w14:paraId="085C9E91"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Declaration of interests</w:t>
            </w:r>
          </w:p>
        </w:tc>
        <w:tc>
          <w:tcPr>
            <w:tcW w:w="1182" w:type="dxa"/>
            <w:vAlign w:val="center"/>
          </w:tcPr>
          <w:p w14:paraId="643BCD8E"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28</w:t>
            </w:r>
          </w:p>
        </w:tc>
        <w:tc>
          <w:tcPr>
            <w:tcW w:w="4428" w:type="dxa"/>
            <w:vAlign w:val="center"/>
          </w:tcPr>
          <w:p w14:paraId="6549B938"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Financial and other competing interests for principal investigators for the overall trial and each study site</w:t>
            </w:r>
          </w:p>
        </w:tc>
        <w:tc>
          <w:tcPr>
            <w:tcW w:w="0" w:type="auto"/>
            <w:vAlign w:val="center"/>
          </w:tcPr>
          <w:p w14:paraId="5853841E"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0F03E6F6" w14:textId="77777777" w:rsidTr="005E682F">
        <w:trPr>
          <w:cantSplit/>
          <w:trHeight w:val="20"/>
          <w:jc w:val="center"/>
        </w:trPr>
        <w:tc>
          <w:tcPr>
            <w:tcW w:w="0" w:type="auto"/>
            <w:vAlign w:val="center"/>
          </w:tcPr>
          <w:p w14:paraId="009E2B1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lastRenderedPageBreak/>
              <w:t>Access to data</w:t>
            </w:r>
          </w:p>
        </w:tc>
        <w:tc>
          <w:tcPr>
            <w:tcW w:w="1182" w:type="dxa"/>
            <w:vAlign w:val="center"/>
          </w:tcPr>
          <w:p w14:paraId="4EE70158"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29</w:t>
            </w:r>
          </w:p>
        </w:tc>
        <w:tc>
          <w:tcPr>
            <w:tcW w:w="4428" w:type="dxa"/>
            <w:vAlign w:val="center"/>
          </w:tcPr>
          <w:p w14:paraId="0F2B6277"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Statement of who will have access to the final trial dataset, and disclosure of contractual agreements that limit such access for investigators</w:t>
            </w:r>
          </w:p>
        </w:tc>
        <w:tc>
          <w:tcPr>
            <w:tcW w:w="0" w:type="auto"/>
            <w:vAlign w:val="center"/>
          </w:tcPr>
          <w:p w14:paraId="0E6D37D7"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1993277B" w14:textId="77777777" w:rsidTr="005E682F">
        <w:trPr>
          <w:cantSplit/>
          <w:trHeight w:val="20"/>
          <w:jc w:val="center"/>
        </w:trPr>
        <w:tc>
          <w:tcPr>
            <w:tcW w:w="0" w:type="auto"/>
            <w:vAlign w:val="center"/>
          </w:tcPr>
          <w:p w14:paraId="23C01328"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Ancillary and post-trial care</w:t>
            </w:r>
          </w:p>
        </w:tc>
        <w:tc>
          <w:tcPr>
            <w:tcW w:w="1182" w:type="dxa"/>
            <w:vAlign w:val="center"/>
          </w:tcPr>
          <w:p w14:paraId="1AABAA51"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30</w:t>
            </w:r>
          </w:p>
        </w:tc>
        <w:tc>
          <w:tcPr>
            <w:tcW w:w="4428" w:type="dxa"/>
            <w:vAlign w:val="center"/>
          </w:tcPr>
          <w:p w14:paraId="46B1B586"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Provisions, if any, for ancillary and post-trial care, and for compensation to those who suffer harm from trial participation</w:t>
            </w:r>
          </w:p>
        </w:tc>
        <w:tc>
          <w:tcPr>
            <w:tcW w:w="0" w:type="auto"/>
            <w:vAlign w:val="center"/>
          </w:tcPr>
          <w:p w14:paraId="2A8DB630"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689509FA" w14:textId="77777777" w:rsidTr="005E682F">
        <w:trPr>
          <w:cantSplit/>
          <w:trHeight w:val="20"/>
          <w:jc w:val="center"/>
        </w:trPr>
        <w:tc>
          <w:tcPr>
            <w:tcW w:w="0" w:type="auto"/>
            <w:vAlign w:val="center"/>
          </w:tcPr>
          <w:p w14:paraId="3D5E5D9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Dissemination policy</w:t>
            </w:r>
          </w:p>
        </w:tc>
        <w:tc>
          <w:tcPr>
            <w:tcW w:w="1182" w:type="dxa"/>
            <w:vAlign w:val="center"/>
          </w:tcPr>
          <w:p w14:paraId="6838733E"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31a</w:t>
            </w:r>
          </w:p>
        </w:tc>
        <w:tc>
          <w:tcPr>
            <w:tcW w:w="4428" w:type="dxa"/>
            <w:vAlign w:val="center"/>
          </w:tcPr>
          <w:p w14:paraId="58A9FD1F"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Plans for investigators and sponsor to communicate trial results to participants, healthcare professionals, the public, and other relevant groups (e.g., </w:t>
            </w:r>
            <w:r>
              <w:rPr>
                <w:rFonts w:ascii="Arial" w:eastAsia="Arial" w:hAnsi="Arial" w:cs="Arial"/>
                <w:i/>
                <w:iCs/>
                <w:color w:val="212121"/>
                <w:kern w:val="0"/>
                <w:sz w:val="18"/>
                <w:szCs w:val="18"/>
              </w:rPr>
              <w:t>via</w:t>
            </w:r>
            <w:r>
              <w:rPr>
                <w:rFonts w:ascii="Arial" w:eastAsia="Arial" w:hAnsi="Arial" w:cs="Arial"/>
                <w:color w:val="212121"/>
                <w:kern w:val="0"/>
                <w:sz w:val="18"/>
                <w:szCs w:val="18"/>
              </w:rPr>
              <w:t> publication, reporting in results databases, or other data sharing arrangements), including any publication restrictions</w:t>
            </w:r>
          </w:p>
        </w:tc>
        <w:tc>
          <w:tcPr>
            <w:tcW w:w="0" w:type="auto"/>
            <w:vAlign w:val="center"/>
          </w:tcPr>
          <w:p w14:paraId="0C6061CF"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208545D0" w14:textId="77777777" w:rsidTr="005E682F">
        <w:trPr>
          <w:cantSplit/>
          <w:trHeight w:val="20"/>
          <w:jc w:val="center"/>
        </w:trPr>
        <w:tc>
          <w:tcPr>
            <w:tcW w:w="0" w:type="auto"/>
            <w:vAlign w:val="center"/>
          </w:tcPr>
          <w:p w14:paraId="38ACBC79" w14:textId="77777777" w:rsidR="005E682F" w:rsidRDefault="005E682F">
            <w:pPr>
              <w:widowControl/>
              <w:spacing w:before="480"/>
              <w:jc w:val="left"/>
              <w:rPr>
                <w:rFonts w:ascii="Arial" w:eastAsia="Arial" w:hAnsi="Arial" w:cs="Arial"/>
                <w:color w:val="212121"/>
                <w:kern w:val="0"/>
                <w:sz w:val="18"/>
                <w:szCs w:val="18"/>
              </w:rPr>
            </w:pPr>
          </w:p>
        </w:tc>
        <w:tc>
          <w:tcPr>
            <w:tcW w:w="1182" w:type="dxa"/>
            <w:vAlign w:val="center"/>
          </w:tcPr>
          <w:p w14:paraId="55C74313"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31b</w:t>
            </w:r>
          </w:p>
        </w:tc>
        <w:tc>
          <w:tcPr>
            <w:tcW w:w="4428" w:type="dxa"/>
            <w:vAlign w:val="center"/>
          </w:tcPr>
          <w:p w14:paraId="586516ED"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Authorship eligibility guidelines and any intended use of professional writers</w:t>
            </w:r>
          </w:p>
        </w:tc>
        <w:tc>
          <w:tcPr>
            <w:tcW w:w="0" w:type="auto"/>
            <w:vAlign w:val="center"/>
          </w:tcPr>
          <w:p w14:paraId="392D78EF"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30027E76" w14:textId="77777777" w:rsidTr="005E682F">
        <w:trPr>
          <w:cantSplit/>
          <w:trHeight w:val="20"/>
          <w:jc w:val="center"/>
        </w:trPr>
        <w:tc>
          <w:tcPr>
            <w:tcW w:w="0" w:type="auto"/>
            <w:vAlign w:val="center"/>
          </w:tcPr>
          <w:p w14:paraId="33D40000" w14:textId="77777777" w:rsidR="005E682F" w:rsidRDefault="005E682F">
            <w:pPr>
              <w:widowControl/>
              <w:spacing w:before="480"/>
              <w:jc w:val="left"/>
              <w:rPr>
                <w:rFonts w:ascii="Arial" w:eastAsia="Arial" w:hAnsi="Arial" w:cs="Arial"/>
                <w:color w:val="212121"/>
                <w:kern w:val="0"/>
                <w:sz w:val="18"/>
                <w:szCs w:val="18"/>
              </w:rPr>
            </w:pPr>
          </w:p>
        </w:tc>
        <w:tc>
          <w:tcPr>
            <w:tcW w:w="1182" w:type="dxa"/>
            <w:vAlign w:val="center"/>
          </w:tcPr>
          <w:p w14:paraId="6710C5C2"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31c</w:t>
            </w:r>
          </w:p>
        </w:tc>
        <w:tc>
          <w:tcPr>
            <w:tcW w:w="4428" w:type="dxa"/>
            <w:vAlign w:val="center"/>
          </w:tcPr>
          <w:p w14:paraId="097F8171"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Plans, if any, for granting public access to the full protocol, participant-level dataset, and statistical code</w:t>
            </w:r>
          </w:p>
        </w:tc>
        <w:tc>
          <w:tcPr>
            <w:tcW w:w="0" w:type="auto"/>
            <w:vAlign w:val="center"/>
          </w:tcPr>
          <w:p w14:paraId="7B9576FB"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No</w:t>
            </w:r>
          </w:p>
        </w:tc>
      </w:tr>
      <w:tr w:rsidR="005E682F" w14:paraId="04037A20" w14:textId="77777777" w:rsidTr="005E682F">
        <w:trPr>
          <w:cantSplit/>
          <w:trHeight w:val="20"/>
          <w:jc w:val="center"/>
        </w:trPr>
        <w:tc>
          <w:tcPr>
            <w:tcW w:w="0" w:type="auto"/>
            <w:gridSpan w:val="4"/>
            <w:vAlign w:val="center"/>
          </w:tcPr>
          <w:p w14:paraId="6ABA3155"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b/>
                <w:bCs/>
                <w:color w:val="212121"/>
                <w:kern w:val="0"/>
                <w:sz w:val="18"/>
                <w:szCs w:val="18"/>
              </w:rPr>
              <w:t>Appendices</w:t>
            </w:r>
          </w:p>
        </w:tc>
      </w:tr>
      <w:tr w:rsidR="005E682F" w14:paraId="203A8B60" w14:textId="77777777" w:rsidTr="005E682F">
        <w:trPr>
          <w:cantSplit/>
          <w:trHeight w:val="20"/>
          <w:jc w:val="center"/>
        </w:trPr>
        <w:tc>
          <w:tcPr>
            <w:tcW w:w="0" w:type="auto"/>
            <w:vAlign w:val="center"/>
          </w:tcPr>
          <w:p w14:paraId="1470D4DA"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Informed consent materials</w:t>
            </w:r>
          </w:p>
        </w:tc>
        <w:tc>
          <w:tcPr>
            <w:tcW w:w="1182" w:type="dxa"/>
            <w:vAlign w:val="center"/>
          </w:tcPr>
          <w:p w14:paraId="47A25DA7"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32</w:t>
            </w:r>
          </w:p>
        </w:tc>
        <w:tc>
          <w:tcPr>
            <w:tcW w:w="4428" w:type="dxa"/>
            <w:vAlign w:val="center"/>
          </w:tcPr>
          <w:p w14:paraId="3AEF9AD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Model consent form and other related documentation given to participants and authorized surrogates</w:t>
            </w:r>
          </w:p>
        </w:tc>
        <w:tc>
          <w:tcPr>
            <w:tcW w:w="0" w:type="auto"/>
            <w:vAlign w:val="center"/>
          </w:tcPr>
          <w:p w14:paraId="15134B40"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Yes</w:t>
            </w:r>
          </w:p>
        </w:tc>
      </w:tr>
      <w:tr w:rsidR="005E682F" w14:paraId="419F9A5B" w14:textId="77777777" w:rsidTr="005E682F">
        <w:trPr>
          <w:cantSplit/>
          <w:trHeight w:val="20"/>
          <w:jc w:val="center"/>
        </w:trPr>
        <w:tc>
          <w:tcPr>
            <w:tcW w:w="0" w:type="auto"/>
            <w:vAlign w:val="center"/>
          </w:tcPr>
          <w:p w14:paraId="0101B367"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Biological specimens</w:t>
            </w:r>
          </w:p>
        </w:tc>
        <w:tc>
          <w:tcPr>
            <w:tcW w:w="1182" w:type="dxa"/>
            <w:vAlign w:val="center"/>
          </w:tcPr>
          <w:p w14:paraId="394C1B82" w14:textId="77777777" w:rsidR="005E682F" w:rsidRDefault="00000000">
            <w:pPr>
              <w:widowControl/>
              <w:spacing w:before="480"/>
              <w:jc w:val="center"/>
              <w:rPr>
                <w:rFonts w:ascii="Arial" w:eastAsia="Arial" w:hAnsi="Arial" w:cs="Arial"/>
                <w:color w:val="212121"/>
                <w:kern w:val="0"/>
                <w:sz w:val="18"/>
                <w:szCs w:val="18"/>
              </w:rPr>
            </w:pPr>
            <w:r>
              <w:rPr>
                <w:rFonts w:ascii="Arial" w:eastAsia="Arial" w:hAnsi="Arial" w:cs="Arial"/>
                <w:color w:val="212121"/>
                <w:kern w:val="0"/>
                <w:sz w:val="18"/>
                <w:szCs w:val="18"/>
              </w:rPr>
              <w:t>33</w:t>
            </w:r>
          </w:p>
        </w:tc>
        <w:tc>
          <w:tcPr>
            <w:tcW w:w="4428" w:type="dxa"/>
            <w:vAlign w:val="center"/>
          </w:tcPr>
          <w:p w14:paraId="37C820B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Plans for collection, laboratory evaluation, and storage of biological specimens for genetic or molecular analysis in the current trial and for future use in ancillary studies, if applicable</w:t>
            </w:r>
          </w:p>
        </w:tc>
        <w:tc>
          <w:tcPr>
            <w:tcW w:w="0" w:type="auto"/>
            <w:vAlign w:val="center"/>
          </w:tcPr>
          <w:p w14:paraId="139B2322" w14:textId="77777777" w:rsidR="005E682F" w:rsidRDefault="00000000">
            <w:pPr>
              <w:widowControl/>
              <w:spacing w:before="480"/>
              <w:jc w:val="left"/>
              <w:rPr>
                <w:rFonts w:ascii="Arial" w:eastAsia="Arial" w:hAnsi="Arial" w:cs="Arial"/>
                <w:color w:val="212121"/>
                <w:kern w:val="0"/>
                <w:sz w:val="18"/>
                <w:szCs w:val="18"/>
              </w:rPr>
            </w:pPr>
            <w:r>
              <w:rPr>
                <w:rFonts w:ascii="Arial" w:eastAsia="Arial" w:hAnsi="Arial" w:cs="Arial"/>
                <w:color w:val="212121"/>
                <w:kern w:val="0"/>
                <w:sz w:val="18"/>
                <w:szCs w:val="18"/>
              </w:rPr>
              <w:t>No</w:t>
            </w:r>
          </w:p>
        </w:tc>
      </w:tr>
    </w:tbl>
    <w:p w14:paraId="22F16815" w14:textId="77777777" w:rsidR="005E682F" w:rsidRDefault="005E682F">
      <w:pPr>
        <w:spacing w:line="360" w:lineRule="auto"/>
        <w:jc w:val="left"/>
        <w:rPr>
          <w:rFonts w:ascii="Arial" w:hAnsi="Arial" w:cs="Arial"/>
          <w:color w:val="FF0000"/>
          <w:kern w:val="0"/>
          <w:sz w:val="18"/>
          <w:szCs w:val="18"/>
        </w:rPr>
      </w:pPr>
    </w:p>
    <w:p w14:paraId="2232AAFF" w14:textId="77777777" w:rsidR="005E682F" w:rsidRDefault="00000000">
      <w:pPr>
        <w:rPr>
          <w:rFonts w:ascii="Arial" w:hAnsi="Arial" w:cs="Arial"/>
          <w:color w:val="000000" w:themeColor="text1"/>
          <w:sz w:val="15"/>
          <w:szCs w:val="15"/>
        </w:rPr>
      </w:pPr>
      <w:r>
        <w:rPr>
          <w:rFonts w:ascii="Arial" w:hAnsi="Arial" w:cs="Arial"/>
          <w:color w:val="000000" w:themeColor="text1"/>
          <w:kern w:val="0"/>
          <w:sz w:val="15"/>
          <w:szCs w:val="15"/>
          <w:lang w:bidi="ar"/>
        </w:rPr>
        <w:t>SPIRIT 2013 Checklist: Recommendations to address in clinical trial protocols and related documents. * It is highly recommended that this list be read in conjunction with SPIRIT 2013 explanations and exposition for important clarification of items. Amendments to the protocol should be tracked and dated. The SPIRIT list is copyrighted by the SPIRIT Group under the Creative Commons Attribution-Non-commercial-No Derivative 3.0 Non-Port license.</w:t>
      </w:r>
    </w:p>
    <w:p w14:paraId="0CD6C96A" w14:textId="77777777" w:rsidR="005E682F" w:rsidRDefault="005E682F">
      <w:pPr>
        <w:spacing w:line="360" w:lineRule="auto"/>
        <w:jc w:val="left"/>
        <w:rPr>
          <w:rFonts w:ascii="SimSun" w:hAnsi="SimSun"/>
          <w:color w:val="FF0000"/>
          <w:kern w:val="0"/>
          <w:sz w:val="24"/>
          <w:szCs w:val="24"/>
        </w:rPr>
      </w:pPr>
    </w:p>
    <w:p w14:paraId="26F993A4" w14:textId="77777777" w:rsidR="005E682F" w:rsidRDefault="005E682F">
      <w:pPr>
        <w:spacing w:line="360" w:lineRule="auto"/>
        <w:jc w:val="left"/>
        <w:rPr>
          <w:rFonts w:ascii="SimSun" w:hAnsi="SimSun"/>
          <w:color w:val="FF0000"/>
          <w:kern w:val="0"/>
          <w:sz w:val="24"/>
          <w:szCs w:val="24"/>
        </w:rPr>
      </w:pPr>
    </w:p>
    <w:p w14:paraId="4FA1D3E4" w14:textId="77777777" w:rsidR="005E682F" w:rsidRDefault="005E682F">
      <w:pPr>
        <w:spacing w:line="360" w:lineRule="auto"/>
        <w:jc w:val="left"/>
        <w:rPr>
          <w:rFonts w:ascii="SimSun" w:hAnsi="SimSun"/>
          <w:color w:val="FF0000"/>
          <w:kern w:val="0"/>
          <w:sz w:val="24"/>
          <w:szCs w:val="24"/>
        </w:rPr>
      </w:pPr>
    </w:p>
    <w:p w14:paraId="0E4ABF74" w14:textId="77777777" w:rsidR="005E682F" w:rsidRDefault="005E682F">
      <w:pPr>
        <w:spacing w:line="360" w:lineRule="auto"/>
        <w:jc w:val="left"/>
        <w:rPr>
          <w:rFonts w:ascii="SimSun" w:hAnsi="SimSun"/>
          <w:color w:val="FF0000"/>
          <w:kern w:val="0"/>
          <w:sz w:val="24"/>
          <w:szCs w:val="24"/>
        </w:rPr>
      </w:pPr>
    </w:p>
    <w:sectPr w:rsidR="005E68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hideGrammaticalError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Y2MTMzs7CwMDM2M7VU0lEKTi0uzszPAykwqQUAy/uISiwAAAA="/>
    <w:docVar w:name="commondata" w:val="eyJoZGlkIjoiYTBiM2M4MDRkMzljNDUzOGU2ZWJhYWE3YjczMTQ2YWYifQ=="/>
    <w:docVar w:name="EN.InstantFormat" w:val="&lt;ENInstantFormat&gt;&lt;Enabled&gt;1&lt;/Enabled&gt;&lt;ScanUnformatted&gt;1&lt;/ScanUnformatted&gt;&lt;ScanChanges&gt;1&lt;/ScanChanges&gt;&lt;Suspended&gt;1&lt;/Suspended&gt;&lt;/ENInstantFormat&gt;"/>
    <w:docVar w:name="EN.Layout" w:val="&lt;ENLayout&gt;&lt;Style&gt;Annals of Onc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dt0fezltppazesdavvraa9sz0v0e0swvtz&quot;&gt;揿针足三里&lt;record-ids&gt;&lt;item&gt;1&lt;/item&gt;&lt;item&gt;2&lt;/item&gt;&lt;item&gt;4&lt;/item&gt;&lt;item&gt;5&lt;/item&gt;&lt;item&gt;6&lt;/item&gt;&lt;item&gt;8&lt;/item&gt;&lt;item&gt;9&lt;/item&gt;&lt;item&gt;10&lt;/item&gt;&lt;item&gt;11&lt;/item&gt;&lt;item&gt;12&lt;/item&gt;&lt;item&gt;13&lt;/item&gt;&lt;item&gt;14&lt;/item&gt;&lt;item&gt;16&lt;/item&gt;&lt;item&gt;18&lt;/item&gt;&lt;item&gt;19&lt;/item&gt;&lt;item&gt;20&lt;/item&gt;&lt;item&gt;21&lt;/item&gt;&lt;item&gt;22&lt;/item&gt;&lt;item&gt;24&lt;/item&gt;&lt;item&gt;25&lt;/item&gt;&lt;item&gt;26&lt;/item&gt;&lt;item&gt;27&lt;/item&gt;&lt;item&gt;28&lt;/item&gt;&lt;item&gt;29&lt;/item&gt;&lt;item&gt;31&lt;/item&gt;&lt;item&gt;32&lt;/item&gt;&lt;item&gt;33&lt;/item&gt;&lt;item&gt;34&lt;/item&gt;&lt;item&gt;35&lt;/item&gt;&lt;item&gt;36&lt;/item&gt;&lt;item&gt;38&lt;/item&gt;&lt;item&gt;39&lt;/item&gt;&lt;item&gt;41&lt;/item&gt;&lt;item&gt;44&lt;/item&gt;&lt;item&gt;45&lt;/item&gt;&lt;item&gt;47&lt;/item&gt;&lt;item&gt;49&lt;/item&gt;&lt;item&gt;50&lt;/item&gt;&lt;item&gt;51&lt;/item&gt;&lt;item&gt;52&lt;/item&gt;&lt;item&gt;53&lt;/item&gt;&lt;item&gt;54&lt;/item&gt;&lt;item&gt;55&lt;/item&gt;&lt;item&gt;84&lt;/item&gt;&lt;item&gt;94&lt;/item&gt;&lt;item&gt;95&lt;/item&gt;&lt;item&gt;96&lt;/item&gt;&lt;item&gt;97&lt;/item&gt;&lt;/record-ids&gt;&lt;/item&gt;&lt;/Libraries&gt;"/>
  </w:docVars>
  <w:rsids>
    <w:rsidRoot w:val="00BA66AD"/>
    <w:rsid w:val="000072BE"/>
    <w:rsid w:val="00013D66"/>
    <w:rsid w:val="0001777F"/>
    <w:rsid w:val="000225E5"/>
    <w:rsid w:val="00024185"/>
    <w:rsid w:val="000404CE"/>
    <w:rsid w:val="000416EC"/>
    <w:rsid w:val="00077C9C"/>
    <w:rsid w:val="000913E7"/>
    <w:rsid w:val="000A1A8C"/>
    <w:rsid w:val="000A4CF9"/>
    <w:rsid w:val="000A64B1"/>
    <w:rsid w:val="000A7F4F"/>
    <w:rsid w:val="000B0B01"/>
    <w:rsid w:val="000B75BE"/>
    <w:rsid w:val="000D0B24"/>
    <w:rsid w:val="0010645D"/>
    <w:rsid w:val="00122C0A"/>
    <w:rsid w:val="00136E5B"/>
    <w:rsid w:val="00163BC5"/>
    <w:rsid w:val="00166331"/>
    <w:rsid w:val="00181B06"/>
    <w:rsid w:val="001A6507"/>
    <w:rsid w:val="001B1C98"/>
    <w:rsid w:val="001C4134"/>
    <w:rsid w:val="001E53D8"/>
    <w:rsid w:val="001F3E46"/>
    <w:rsid w:val="0020524E"/>
    <w:rsid w:val="00225867"/>
    <w:rsid w:val="00231247"/>
    <w:rsid w:val="002375A9"/>
    <w:rsid w:val="002375D3"/>
    <w:rsid w:val="002412EF"/>
    <w:rsid w:val="00241A5A"/>
    <w:rsid w:val="00270D59"/>
    <w:rsid w:val="00293201"/>
    <w:rsid w:val="002A2117"/>
    <w:rsid w:val="002B339D"/>
    <w:rsid w:val="002E4AD1"/>
    <w:rsid w:val="00310C76"/>
    <w:rsid w:val="0031628E"/>
    <w:rsid w:val="00316904"/>
    <w:rsid w:val="00343B96"/>
    <w:rsid w:val="0034585B"/>
    <w:rsid w:val="0035153C"/>
    <w:rsid w:val="0035172D"/>
    <w:rsid w:val="00354D2E"/>
    <w:rsid w:val="0038635A"/>
    <w:rsid w:val="00395297"/>
    <w:rsid w:val="003D0184"/>
    <w:rsid w:val="003D1497"/>
    <w:rsid w:val="003D4A68"/>
    <w:rsid w:val="003D5622"/>
    <w:rsid w:val="003E22ED"/>
    <w:rsid w:val="003F2DA5"/>
    <w:rsid w:val="004014B8"/>
    <w:rsid w:val="00455701"/>
    <w:rsid w:val="00471F34"/>
    <w:rsid w:val="004930C0"/>
    <w:rsid w:val="004A2FD5"/>
    <w:rsid w:val="004A4CE9"/>
    <w:rsid w:val="004D772C"/>
    <w:rsid w:val="005029A8"/>
    <w:rsid w:val="00504950"/>
    <w:rsid w:val="005139CF"/>
    <w:rsid w:val="005269C1"/>
    <w:rsid w:val="00530D7E"/>
    <w:rsid w:val="005432FC"/>
    <w:rsid w:val="00544D65"/>
    <w:rsid w:val="00572C70"/>
    <w:rsid w:val="0057561A"/>
    <w:rsid w:val="00581BBF"/>
    <w:rsid w:val="005848F1"/>
    <w:rsid w:val="005871DE"/>
    <w:rsid w:val="005A633E"/>
    <w:rsid w:val="005C68E7"/>
    <w:rsid w:val="005D5B8A"/>
    <w:rsid w:val="005E3156"/>
    <w:rsid w:val="005E682F"/>
    <w:rsid w:val="005F2E5B"/>
    <w:rsid w:val="005F31C5"/>
    <w:rsid w:val="006001F3"/>
    <w:rsid w:val="006069AE"/>
    <w:rsid w:val="00610917"/>
    <w:rsid w:val="0061270B"/>
    <w:rsid w:val="0061391C"/>
    <w:rsid w:val="00620EB9"/>
    <w:rsid w:val="00637C2C"/>
    <w:rsid w:val="00643C06"/>
    <w:rsid w:val="0066095A"/>
    <w:rsid w:val="006643FB"/>
    <w:rsid w:val="00675188"/>
    <w:rsid w:val="00683FA7"/>
    <w:rsid w:val="00692A72"/>
    <w:rsid w:val="006A5037"/>
    <w:rsid w:val="006A59D3"/>
    <w:rsid w:val="006A5B0F"/>
    <w:rsid w:val="006C286E"/>
    <w:rsid w:val="00704016"/>
    <w:rsid w:val="007212D3"/>
    <w:rsid w:val="00726892"/>
    <w:rsid w:val="007278A7"/>
    <w:rsid w:val="00736196"/>
    <w:rsid w:val="00771EB7"/>
    <w:rsid w:val="0079077F"/>
    <w:rsid w:val="007A6070"/>
    <w:rsid w:val="007C5746"/>
    <w:rsid w:val="007C6F13"/>
    <w:rsid w:val="007D4D6A"/>
    <w:rsid w:val="007F7024"/>
    <w:rsid w:val="007F71D9"/>
    <w:rsid w:val="008174F3"/>
    <w:rsid w:val="008262C3"/>
    <w:rsid w:val="00842ED9"/>
    <w:rsid w:val="00857CE3"/>
    <w:rsid w:val="008735DA"/>
    <w:rsid w:val="00873E14"/>
    <w:rsid w:val="00894A63"/>
    <w:rsid w:val="00896A37"/>
    <w:rsid w:val="008A39B8"/>
    <w:rsid w:val="008B51EE"/>
    <w:rsid w:val="008C5713"/>
    <w:rsid w:val="008D30E9"/>
    <w:rsid w:val="008E5E1D"/>
    <w:rsid w:val="008F3DB5"/>
    <w:rsid w:val="008F42E4"/>
    <w:rsid w:val="008F7E2F"/>
    <w:rsid w:val="00911CF3"/>
    <w:rsid w:val="00911D8C"/>
    <w:rsid w:val="00953562"/>
    <w:rsid w:val="009625DC"/>
    <w:rsid w:val="00984E35"/>
    <w:rsid w:val="00994508"/>
    <w:rsid w:val="009B327D"/>
    <w:rsid w:val="009B64F4"/>
    <w:rsid w:val="009C20C7"/>
    <w:rsid w:val="009D181D"/>
    <w:rsid w:val="009E030C"/>
    <w:rsid w:val="009E6843"/>
    <w:rsid w:val="009F7A16"/>
    <w:rsid w:val="00A11FEC"/>
    <w:rsid w:val="00A27FF7"/>
    <w:rsid w:val="00A42F14"/>
    <w:rsid w:val="00A46DC0"/>
    <w:rsid w:val="00A564B2"/>
    <w:rsid w:val="00A675D7"/>
    <w:rsid w:val="00A76A5B"/>
    <w:rsid w:val="00AB7685"/>
    <w:rsid w:val="00AE6A91"/>
    <w:rsid w:val="00AF05E9"/>
    <w:rsid w:val="00AF37B7"/>
    <w:rsid w:val="00AF6B07"/>
    <w:rsid w:val="00B040C1"/>
    <w:rsid w:val="00B06816"/>
    <w:rsid w:val="00B071E5"/>
    <w:rsid w:val="00B30677"/>
    <w:rsid w:val="00B32ED6"/>
    <w:rsid w:val="00B3350E"/>
    <w:rsid w:val="00B36B4F"/>
    <w:rsid w:val="00B52B94"/>
    <w:rsid w:val="00B65F97"/>
    <w:rsid w:val="00B937C8"/>
    <w:rsid w:val="00B94AEE"/>
    <w:rsid w:val="00BA66AD"/>
    <w:rsid w:val="00BA7D52"/>
    <w:rsid w:val="00BD73A9"/>
    <w:rsid w:val="00BE0F1E"/>
    <w:rsid w:val="00BE7E8E"/>
    <w:rsid w:val="00BF4FA4"/>
    <w:rsid w:val="00C04C95"/>
    <w:rsid w:val="00C20C46"/>
    <w:rsid w:val="00C25615"/>
    <w:rsid w:val="00C42E70"/>
    <w:rsid w:val="00C73CBA"/>
    <w:rsid w:val="00C81C50"/>
    <w:rsid w:val="00C852AB"/>
    <w:rsid w:val="00CB0AF3"/>
    <w:rsid w:val="00CB6993"/>
    <w:rsid w:val="00CE779C"/>
    <w:rsid w:val="00D17C90"/>
    <w:rsid w:val="00D201FF"/>
    <w:rsid w:val="00D23193"/>
    <w:rsid w:val="00D33F52"/>
    <w:rsid w:val="00D36EC4"/>
    <w:rsid w:val="00D64E59"/>
    <w:rsid w:val="00D65C39"/>
    <w:rsid w:val="00D84090"/>
    <w:rsid w:val="00D92169"/>
    <w:rsid w:val="00D960BC"/>
    <w:rsid w:val="00DB45AF"/>
    <w:rsid w:val="00DB49FD"/>
    <w:rsid w:val="00DC21C9"/>
    <w:rsid w:val="00DD2160"/>
    <w:rsid w:val="00DE1737"/>
    <w:rsid w:val="00DF0513"/>
    <w:rsid w:val="00DF10BA"/>
    <w:rsid w:val="00E03232"/>
    <w:rsid w:val="00E03A3D"/>
    <w:rsid w:val="00E3095F"/>
    <w:rsid w:val="00E40311"/>
    <w:rsid w:val="00E40F84"/>
    <w:rsid w:val="00E44F77"/>
    <w:rsid w:val="00E45BAA"/>
    <w:rsid w:val="00E501E8"/>
    <w:rsid w:val="00E52A56"/>
    <w:rsid w:val="00E564DA"/>
    <w:rsid w:val="00E72524"/>
    <w:rsid w:val="00E81859"/>
    <w:rsid w:val="00E8353D"/>
    <w:rsid w:val="00E95241"/>
    <w:rsid w:val="00EC6B4D"/>
    <w:rsid w:val="00ED1D65"/>
    <w:rsid w:val="00ED5EE1"/>
    <w:rsid w:val="00ED777A"/>
    <w:rsid w:val="00EF28C3"/>
    <w:rsid w:val="00EF6929"/>
    <w:rsid w:val="00F01579"/>
    <w:rsid w:val="00F049E9"/>
    <w:rsid w:val="00F05E85"/>
    <w:rsid w:val="00F15A7B"/>
    <w:rsid w:val="00F20231"/>
    <w:rsid w:val="00F20E0F"/>
    <w:rsid w:val="00F347D9"/>
    <w:rsid w:val="00F67ED8"/>
    <w:rsid w:val="00F81CBC"/>
    <w:rsid w:val="00F8613B"/>
    <w:rsid w:val="00F92333"/>
    <w:rsid w:val="00F96BE3"/>
    <w:rsid w:val="00FD1212"/>
    <w:rsid w:val="00FD3427"/>
    <w:rsid w:val="00FD42CB"/>
    <w:rsid w:val="00FE27EB"/>
    <w:rsid w:val="00FE2C11"/>
    <w:rsid w:val="00FF1260"/>
    <w:rsid w:val="0588594D"/>
    <w:rsid w:val="06EE13D9"/>
    <w:rsid w:val="0A3A19D7"/>
    <w:rsid w:val="0A3D172D"/>
    <w:rsid w:val="0A466537"/>
    <w:rsid w:val="0FC1274B"/>
    <w:rsid w:val="111C0266"/>
    <w:rsid w:val="11DE7474"/>
    <w:rsid w:val="12D55056"/>
    <w:rsid w:val="13BE5886"/>
    <w:rsid w:val="15122137"/>
    <w:rsid w:val="1664769B"/>
    <w:rsid w:val="18AB3072"/>
    <w:rsid w:val="18BE4B65"/>
    <w:rsid w:val="18E33C52"/>
    <w:rsid w:val="1BF603FD"/>
    <w:rsid w:val="1D037763"/>
    <w:rsid w:val="1E200BF1"/>
    <w:rsid w:val="21E85804"/>
    <w:rsid w:val="22B460DE"/>
    <w:rsid w:val="2BA93938"/>
    <w:rsid w:val="2DB9228D"/>
    <w:rsid w:val="2FF80C51"/>
    <w:rsid w:val="32856C1E"/>
    <w:rsid w:val="3330157F"/>
    <w:rsid w:val="337E22EA"/>
    <w:rsid w:val="33A07905"/>
    <w:rsid w:val="382D1FF4"/>
    <w:rsid w:val="390C15B5"/>
    <w:rsid w:val="3AF52133"/>
    <w:rsid w:val="3B0F229E"/>
    <w:rsid w:val="3B645349"/>
    <w:rsid w:val="3CF6083D"/>
    <w:rsid w:val="3E43680F"/>
    <w:rsid w:val="3E7F33BB"/>
    <w:rsid w:val="3EEF0540"/>
    <w:rsid w:val="44E93C84"/>
    <w:rsid w:val="46CE645F"/>
    <w:rsid w:val="47395E8A"/>
    <w:rsid w:val="4A5D0A54"/>
    <w:rsid w:val="4B814C16"/>
    <w:rsid w:val="4BD14C0C"/>
    <w:rsid w:val="4CA4286F"/>
    <w:rsid w:val="4EC268A9"/>
    <w:rsid w:val="52BF2807"/>
    <w:rsid w:val="5D781CBD"/>
    <w:rsid w:val="5E354855"/>
    <w:rsid w:val="5ED92E02"/>
    <w:rsid w:val="64E83FC2"/>
    <w:rsid w:val="66C43B3F"/>
    <w:rsid w:val="66EB2E6E"/>
    <w:rsid w:val="67641C8E"/>
    <w:rsid w:val="69B648A7"/>
    <w:rsid w:val="6A413A96"/>
    <w:rsid w:val="6B1A045F"/>
    <w:rsid w:val="6DA93E2C"/>
    <w:rsid w:val="712B31E0"/>
    <w:rsid w:val="71616BA1"/>
    <w:rsid w:val="71FC02A3"/>
    <w:rsid w:val="72602C63"/>
    <w:rsid w:val="77DB1A01"/>
    <w:rsid w:val="78666033"/>
    <w:rsid w:val="79685225"/>
    <w:rsid w:val="79D72F8B"/>
    <w:rsid w:val="7BDC361F"/>
    <w:rsid w:val="7C0A31B7"/>
    <w:rsid w:val="7C8A0D60"/>
    <w:rsid w:val="7E622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4989C12C"/>
  <w14:defaultImageDpi w14:val="32767"/>
  <w15:docId w15:val="{F8CEFF7F-9A89-4801-9FD8-D419EE1F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Calibri" w:hAnsi="Calibri"/>
      <w:kern w:val="2"/>
      <w:sz w:val="21"/>
      <w:szCs w:val="21"/>
      <w:lang w:eastAsia="zh-CN"/>
    </w:rPr>
  </w:style>
  <w:style w:type="paragraph" w:styleId="Heading2">
    <w:name w:val="heading 2"/>
    <w:basedOn w:val="Normal"/>
    <w:next w:val="Normal"/>
    <w:uiPriority w:val="9"/>
    <w:semiHidden/>
    <w:unhideWhenUsed/>
    <w:qFormat/>
    <w:pPr>
      <w:spacing w:beforeAutospacing="1" w:afterAutospacing="1"/>
      <w:jc w:val="left"/>
      <w:outlineLvl w:val="1"/>
    </w:pPr>
    <w:rPr>
      <w:rFonts w:ascii="SimSun" w:hAnsi="SimSun" w:hint="eastAsia"/>
      <w:b/>
      <w:bCs/>
      <w:kern w:val="0"/>
      <w:sz w:val="36"/>
      <w:szCs w:val="36"/>
    </w:rPr>
  </w:style>
  <w:style w:type="paragraph" w:styleId="Heading3">
    <w:name w:val="heading 3"/>
    <w:basedOn w:val="Normal"/>
    <w:next w:val="Normal"/>
    <w:uiPriority w:val="9"/>
    <w:semiHidden/>
    <w:unhideWhenUsed/>
    <w:qFormat/>
    <w:pPr>
      <w:spacing w:beforeAutospacing="1" w:afterAutospacing="1"/>
      <w:jc w:val="left"/>
      <w:outlineLvl w:val="2"/>
    </w:pPr>
    <w:rPr>
      <w:rFonts w:ascii="SimSun" w:hAnsi="SimSu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FootnoteText">
    <w:name w:val="footnote text"/>
    <w:basedOn w:val="Normal"/>
    <w:link w:val="FootnoteTextChar"/>
    <w:uiPriority w:val="99"/>
    <w:unhideWhenUsed/>
    <w:qFormat/>
    <w:pPr>
      <w:widowControl/>
      <w:jc w:val="left"/>
    </w:pPr>
    <w:rPr>
      <w:rFonts w:asciiTheme="minorHAnsi" w:eastAsiaTheme="minorEastAsia" w:hAnsiTheme="minorHAnsi"/>
      <w:kern w:val="0"/>
      <w:sz w:val="20"/>
      <w:szCs w:val="20"/>
    </w:rPr>
  </w:style>
  <w:style w:type="paragraph" w:styleId="NormalWeb">
    <w:name w:val="Normal (Web)"/>
    <w:basedOn w:val="Normal"/>
    <w:uiPriority w:val="99"/>
    <w:semiHidden/>
    <w:unhideWhenUsed/>
    <w:qFormat/>
    <w:pPr>
      <w:spacing w:beforeAutospacing="1" w:afterAutospacing="1"/>
      <w:jc w:val="left"/>
    </w:pPr>
    <w:rPr>
      <w:rFonts w:asciiTheme="minorHAnsi" w:eastAsiaTheme="minorEastAsia" w:hAnsiTheme="minorHAnsi"/>
      <w:kern w:val="0"/>
      <w:sz w:val="24"/>
      <w:szCs w:val="22"/>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qFormat/>
    <w:rPr>
      <w:color w:val="2F5496" w:themeColor="accent1" w:themeShade="BF"/>
      <w:sz w:val="22"/>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qFormat/>
    <w:rPr>
      <w:color w:val="0563C1" w:themeColor="hyperlink"/>
      <w:u w:val="single"/>
    </w:rPr>
  </w:style>
  <w:style w:type="paragraph" w:styleId="ListParagraph">
    <w:name w:val="List Paragraph"/>
    <w:basedOn w:val="Normal"/>
    <w:uiPriority w:val="34"/>
    <w:qFormat/>
    <w:pPr>
      <w:ind w:firstLineChars="200" w:firstLine="420"/>
    </w:pPr>
  </w:style>
  <w:style w:type="character" w:customStyle="1" w:styleId="HeaderChar">
    <w:name w:val="Header Char"/>
    <w:basedOn w:val="DefaultParagraphFont"/>
    <w:link w:val="Header"/>
    <w:uiPriority w:val="99"/>
    <w:qFormat/>
    <w:rPr>
      <w:rFonts w:ascii="Calibri" w:eastAsia="SimSun" w:hAnsi="Calibri" w:cs="Times New Roman"/>
      <w:sz w:val="18"/>
      <w:szCs w:val="18"/>
    </w:rPr>
  </w:style>
  <w:style w:type="character" w:customStyle="1" w:styleId="FooterChar">
    <w:name w:val="Footer Char"/>
    <w:basedOn w:val="DefaultParagraphFont"/>
    <w:link w:val="Footer"/>
    <w:uiPriority w:val="99"/>
    <w:qFormat/>
    <w:rPr>
      <w:rFonts w:ascii="Calibri" w:eastAsia="SimSun" w:hAnsi="Calibri" w:cs="Times New Roman"/>
      <w:sz w:val="18"/>
      <w:szCs w:val="18"/>
    </w:rPr>
  </w:style>
  <w:style w:type="paragraph" w:customStyle="1" w:styleId="DecimalAligned">
    <w:name w:val="Decimal Aligned"/>
    <w:basedOn w:val="Normal"/>
    <w:uiPriority w:val="40"/>
    <w:qFormat/>
    <w:pPr>
      <w:widowControl/>
      <w:tabs>
        <w:tab w:val="decimal" w:pos="360"/>
      </w:tabs>
      <w:spacing w:after="200" w:line="276" w:lineRule="auto"/>
      <w:jc w:val="left"/>
    </w:pPr>
    <w:rPr>
      <w:rFonts w:asciiTheme="minorHAnsi" w:eastAsiaTheme="minorEastAsia" w:hAnsiTheme="minorHAnsi"/>
      <w:kern w:val="0"/>
      <w:sz w:val="22"/>
      <w:szCs w:val="22"/>
    </w:rPr>
  </w:style>
  <w:style w:type="character" w:customStyle="1" w:styleId="FootnoteTextChar">
    <w:name w:val="Footnote Text Char"/>
    <w:basedOn w:val="DefaultParagraphFont"/>
    <w:link w:val="FootnoteText"/>
    <w:uiPriority w:val="99"/>
    <w:qFormat/>
    <w:rPr>
      <w:rFonts w:cs="Times New Roman"/>
      <w:kern w:val="0"/>
      <w:sz w:val="20"/>
      <w:szCs w:val="20"/>
    </w:rPr>
  </w:style>
  <w:style w:type="character" w:customStyle="1" w:styleId="1">
    <w:name w:val="不明显强调1"/>
    <w:basedOn w:val="DefaultParagraphFont"/>
    <w:uiPriority w:val="19"/>
    <w:qFormat/>
    <w:rPr>
      <w:i/>
      <w:iCs/>
    </w:rPr>
  </w:style>
  <w:style w:type="table" w:customStyle="1" w:styleId="71">
    <w:name w:val="清单表 7 彩色1"/>
    <w:basedOn w:val="TableNormal"/>
    <w:uiPriority w:val="52"/>
    <w:qFormat/>
    <w:rPr>
      <w:color w:val="000000" w:themeColor="text1"/>
    </w:rP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katex-mathml">
    <w:name w:val="katex-mathml"/>
    <w:basedOn w:val="DefaultParagraphFont"/>
    <w:qFormat/>
  </w:style>
  <w:style w:type="character" w:customStyle="1" w:styleId="mord">
    <w:name w:val="mord"/>
    <w:basedOn w:val="DefaultParagraphFont"/>
    <w:qFormat/>
  </w:style>
  <w:style w:type="character" w:customStyle="1" w:styleId="mrel">
    <w:name w:val="mrel"/>
    <w:basedOn w:val="DefaultParagraphFont"/>
    <w:qFormat/>
  </w:style>
  <w:style w:type="character" w:styleId="PlaceholderText">
    <w:name w:val="Placeholder Text"/>
    <w:basedOn w:val="DefaultParagraphFont"/>
    <w:uiPriority w:val="99"/>
    <w:semiHidden/>
    <w:qFormat/>
    <w:rPr>
      <w:color w:val="808080"/>
    </w:rPr>
  </w:style>
  <w:style w:type="paragraph" w:customStyle="1" w:styleId="EndNoteBibliographyTitle">
    <w:name w:val="EndNote Bibliography Title"/>
    <w:basedOn w:val="Normal"/>
    <w:link w:val="EndNoteBibliographyTitle0"/>
    <w:qFormat/>
    <w:pPr>
      <w:jc w:val="center"/>
    </w:pPr>
    <w:rPr>
      <w:rFonts w:cs="Calibri"/>
      <w:sz w:val="20"/>
    </w:rPr>
  </w:style>
  <w:style w:type="character" w:customStyle="1" w:styleId="EndNoteBibliographyTitle0">
    <w:name w:val="EndNote Bibliography Title 字符"/>
    <w:basedOn w:val="DefaultParagraphFont"/>
    <w:link w:val="EndNoteBibliographyTitle"/>
    <w:qFormat/>
    <w:rPr>
      <w:rFonts w:ascii="Calibri" w:hAnsi="Calibri" w:cs="Calibri"/>
      <w:kern w:val="2"/>
      <w:szCs w:val="21"/>
    </w:rPr>
  </w:style>
  <w:style w:type="paragraph" w:customStyle="1" w:styleId="EndNoteBibliography">
    <w:name w:val="EndNote Bibliography"/>
    <w:basedOn w:val="Normal"/>
    <w:link w:val="EndNoteBibliography0"/>
    <w:qFormat/>
    <w:pPr>
      <w:jc w:val="left"/>
    </w:pPr>
    <w:rPr>
      <w:rFonts w:cs="Calibri"/>
      <w:sz w:val="20"/>
    </w:rPr>
  </w:style>
  <w:style w:type="character" w:customStyle="1" w:styleId="EndNoteBibliography0">
    <w:name w:val="EndNote Bibliography 字符"/>
    <w:basedOn w:val="DefaultParagraphFont"/>
    <w:link w:val="EndNoteBibliography"/>
    <w:qFormat/>
    <w:rPr>
      <w:rFonts w:ascii="Calibri" w:hAnsi="Calibri" w:cs="Calibri"/>
      <w:kern w:val="2"/>
      <w:szCs w:val="21"/>
    </w:rPr>
  </w:style>
  <w:style w:type="character" w:customStyle="1" w:styleId="10">
    <w:name w:val="未处理的提及1"/>
    <w:basedOn w:val="DefaultParagraphFont"/>
    <w:uiPriority w:val="99"/>
    <w:semiHidden/>
    <w:unhideWhenUsed/>
    <w:qFormat/>
    <w:rPr>
      <w:color w:val="605E5C"/>
      <w:shd w:val="clear" w:color="auto" w:fill="E1DFDD"/>
    </w:rPr>
  </w:style>
  <w:style w:type="character" w:customStyle="1" w:styleId="2">
    <w:name w:val="未处理的提及2"/>
    <w:basedOn w:val="DefaultParagraphFont"/>
    <w:uiPriority w:val="99"/>
    <w:semiHidden/>
    <w:unhideWhenUsed/>
    <w:qFormat/>
    <w:rPr>
      <w:color w:val="605E5C"/>
      <w:shd w:val="clear" w:color="auto" w:fill="E1DFDD"/>
    </w:rPr>
  </w:style>
  <w:style w:type="character" w:customStyle="1" w:styleId="3">
    <w:name w:val="未处理的提及3"/>
    <w:basedOn w:val="DefaultParagraphFont"/>
    <w:uiPriority w:val="99"/>
    <w:semiHidden/>
    <w:unhideWhenUsed/>
    <w:qFormat/>
    <w:rPr>
      <w:color w:val="605E5C"/>
      <w:shd w:val="clear" w:color="auto" w:fill="E1DFDD"/>
    </w:rPr>
  </w:style>
  <w:style w:type="character" w:customStyle="1" w:styleId="4">
    <w:name w:val="未处理的提及4"/>
    <w:basedOn w:val="DefaultParagraphFont"/>
    <w:uiPriority w:val="99"/>
    <w:semiHidden/>
    <w:unhideWhenUsed/>
    <w:qFormat/>
    <w:rPr>
      <w:color w:val="605E5C"/>
      <w:shd w:val="clear" w:color="auto" w:fill="E1DFDD"/>
    </w:rPr>
  </w:style>
  <w:style w:type="character" w:customStyle="1" w:styleId="BalloonTextChar">
    <w:name w:val="Balloon Text Char"/>
    <w:basedOn w:val="DefaultParagraphFont"/>
    <w:link w:val="BalloonText"/>
    <w:uiPriority w:val="99"/>
    <w:semiHidden/>
    <w:qFormat/>
    <w:rPr>
      <w:rFonts w:ascii="Calibri" w:hAnsi="Calibri"/>
      <w:kern w:val="2"/>
      <w:sz w:val="18"/>
      <w:szCs w:val="18"/>
    </w:rPr>
  </w:style>
  <w:style w:type="character" w:customStyle="1" w:styleId="5">
    <w:name w:val="未处理的提及5"/>
    <w:basedOn w:val="DefaultParagraphFont"/>
    <w:uiPriority w:val="99"/>
    <w:semiHidden/>
    <w:unhideWhenUsed/>
    <w:qFormat/>
    <w:rPr>
      <w:color w:val="605E5C"/>
      <w:shd w:val="clear" w:color="auto" w:fill="E1DFDD"/>
    </w:rPr>
  </w:style>
  <w:style w:type="table" w:customStyle="1" w:styleId="11">
    <w:name w:val="三线表1"/>
    <w:basedOn w:val="TableNormal"/>
    <w:uiPriority w:val="99"/>
    <w:qFormat/>
    <w:rPr>
      <w:rFonts w:eastAsia="Arial"/>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customStyle="1" w:styleId="SPIRIT2013">
    <w:name w:val="SPIRIT 2013"/>
    <w:basedOn w:val="TableNormal"/>
    <w:uiPriority w:val="99"/>
    <w:qFormat/>
    <w:rPr>
      <w:rFonts w:eastAsia="Arial"/>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9099411/figure/F1/"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8E2B0-1059-4D8F-ADCF-904CB7E4D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12</Pages>
  <Words>1621</Words>
  <Characters>9246</Characters>
  <Application>Microsoft Office Word</Application>
  <DocSecurity>0</DocSecurity>
  <Lines>77</Lines>
  <Paragraphs>21</Paragraphs>
  <ScaleCrop>false</ScaleCrop>
  <Company>Springer Nature</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兰岚 银</dc:creator>
  <cp:lastModifiedBy>Trupti Sudge</cp:lastModifiedBy>
  <cp:revision>2</cp:revision>
  <dcterms:created xsi:type="dcterms:W3CDTF">2024-12-02T11:04:00Z</dcterms:created>
  <dcterms:modified xsi:type="dcterms:W3CDTF">2024-12-02T11:04:00Z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562A1BD872234DEBBCAFE57B43D56EFC_13</vt:lpwstr>
  </property>
</Properties>
</file>