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1"/>
        <w:gridCol w:w="2772"/>
        <w:gridCol w:w="3443"/>
      </w:tblGrid>
      <w:tr w:rsidR="00C07638" w:rsidRPr="002E4078" w14:paraId="4324181B" w14:textId="77777777" w:rsidTr="000F3497">
        <w:tc>
          <w:tcPr>
            <w:tcW w:w="2980" w:type="dxa"/>
            <w:vMerge w:val="restart"/>
          </w:tcPr>
          <w:p w14:paraId="7A97F6C0" w14:textId="5473914B" w:rsidR="00C07638" w:rsidRPr="0001066F" w:rsidRDefault="00C07638" w:rsidP="000F3497">
            <w:pPr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</w:pPr>
            <w:r w:rsidRPr="0001066F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  <w:t>NLGN</w:t>
            </w:r>
            <w:r w:rsidR="00DF06B4" w:rsidRPr="0001066F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  <w:t>1</w:t>
            </w:r>
            <w:r w:rsidRPr="0001066F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  <w:t>_P1</w:t>
            </w:r>
          </w:p>
        </w:tc>
        <w:tc>
          <w:tcPr>
            <w:tcW w:w="2986" w:type="dxa"/>
          </w:tcPr>
          <w:p w14:paraId="32E228E6" w14:textId="77777777" w:rsidR="00C07638" w:rsidRPr="002E4078" w:rsidRDefault="00C07638" w:rsidP="000F3497">
            <w:pP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IN"/>
              </w:rPr>
            </w:pPr>
            <w:r w:rsidRPr="002E4078">
              <w:rPr>
                <w:rFonts w:ascii="Times New Roman" w:hAnsi="Times New Roman" w:cs="Times New Roman"/>
                <w:sz w:val="24"/>
                <w:szCs w:val="24"/>
              </w:rPr>
              <w:t>Forward Primer</w:t>
            </w:r>
          </w:p>
        </w:tc>
        <w:tc>
          <w:tcPr>
            <w:tcW w:w="3050" w:type="dxa"/>
          </w:tcPr>
          <w:p w14:paraId="2947D0DB" w14:textId="77777777" w:rsidR="00C07638" w:rsidRPr="002E4078" w:rsidRDefault="00C07638" w:rsidP="000F3497">
            <w:pP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IN"/>
              </w:rPr>
            </w:pPr>
            <w:r w:rsidRPr="002E407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CATCGTTTGGCTGCACACTA</w:t>
            </w:r>
          </w:p>
        </w:tc>
      </w:tr>
      <w:tr w:rsidR="00C07638" w:rsidRPr="002E4078" w14:paraId="02A2982E" w14:textId="77777777" w:rsidTr="000F3497">
        <w:tc>
          <w:tcPr>
            <w:tcW w:w="2980" w:type="dxa"/>
            <w:vMerge/>
          </w:tcPr>
          <w:p w14:paraId="5ABDA6A3" w14:textId="77777777" w:rsidR="00C07638" w:rsidRPr="002E4078" w:rsidRDefault="00C07638" w:rsidP="000F3497">
            <w:pP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986" w:type="dxa"/>
          </w:tcPr>
          <w:p w14:paraId="38AEAB75" w14:textId="77777777" w:rsidR="00C07638" w:rsidRPr="002E4078" w:rsidRDefault="00C07638" w:rsidP="000F3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078">
              <w:rPr>
                <w:rFonts w:ascii="Times New Roman" w:hAnsi="Times New Roman" w:cs="Times New Roman"/>
                <w:sz w:val="24"/>
                <w:szCs w:val="24"/>
              </w:rPr>
              <w:t>Reverse Primer</w:t>
            </w:r>
          </w:p>
        </w:tc>
        <w:tc>
          <w:tcPr>
            <w:tcW w:w="3050" w:type="dxa"/>
          </w:tcPr>
          <w:p w14:paraId="1FF48517" w14:textId="77777777" w:rsidR="00C07638" w:rsidRPr="002E4078" w:rsidRDefault="00C07638" w:rsidP="000F3497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E407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CTTTCTCTCTAAGCCCCGTT</w:t>
            </w:r>
          </w:p>
        </w:tc>
      </w:tr>
      <w:tr w:rsidR="00C07638" w:rsidRPr="002E4078" w14:paraId="6AEFDD17" w14:textId="77777777" w:rsidTr="000F3497">
        <w:tc>
          <w:tcPr>
            <w:tcW w:w="2980" w:type="dxa"/>
            <w:vMerge w:val="restart"/>
          </w:tcPr>
          <w:p w14:paraId="32B4C180" w14:textId="7099CB80" w:rsidR="00C07638" w:rsidRPr="0001066F" w:rsidRDefault="00C07638" w:rsidP="000F3497">
            <w:pPr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</w:pPr>
            <w:r w:rsidRPr="0001066F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  <w:t>NLGN</w:t>
            </w:r>
            <w:r w:rsidR="00DF06B4" w:rsidRPr="0001066F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  <w:t>1</w:t>
            </w:r>
            <w:r w:rsidRPr="0001066F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en-IN"/>
              </w:rPr>
              <w:t>_P2</w:t>
            </w:r>
          </w:p>
        </w:tc>
        <w:tc>
          <w:tcPr>
            <w:tcW w:w="2986" w:type="dxa"/>
          </w:tcPr>
          <w:p w14:paraId="5B702C75" w14:textId="77777777" w:rsidR="00C07638" w:rsidRPr="002E4078" w:rsidRDefault="00C07638" w:rsidP="000F3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078">
              <w:rPr>
                <w:rFonts w:ascii="Times New Roman" w:hAnsi="Times New Roman" w:cs="Times New Roman"/>
                <w:sz w:val="24"/>
                <w:szCs w:val="24"/>
              </w:rPr>
              <w:t>Forward Primer</w:t>
            </w:r>
          </w:p>
        </w:tc>
        <w:tc>
          <w:tcPr>
            <w:tcW w:w="3050" w:type="dxa"/>
          </w:tcPr>
          <w:p w14:paraId="796676FE" w14:textId="77777777" w:rsidR="00C07638" w:rsidRPr="002E4078" w:rsidRDefault="00C07638" w:rsidP="000F3497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E407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TTCATGCTGCCTACATGCCA</w:t>
            </w:r>
          </w:p>
        </w:tc>
      </w:tr>
      <w:tr w:rsidR="00C07638" w:rsidRPr="002E4078" w14:paraId="6338A2C9" w14:textId="77777777" w:rsidTr="000F3497">
        <w:tc>
          <w:tcPr>
            <w:tcW w:w="2980" w:type="dxa"/>
            <w:vMerge/>
          </w:tcPr>
          <w:p w14:paraId="0F01AE13" w14:textId="77777777" w:rsidR="00C07638" w:rsidRPr="002E4078" w:rsidRDefault="00C07638" w:rsidP="000F3497">
            <w:pP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986" w:type="dxa"/>
          </w:tcPr>
          <w:p w14:paraId="4E7FC5F9" w14:textId="77777777" w:rsidR="00C07638" w:rsidRPr="002E4078" w:rsidRDefault="00C07638" w:rsidP="000F3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078">
              <w:rPr>
                <w:rFonts w:ascii="Times New Roman" w:hAnsi="Times New Roman" w:cs="Times New Roman"/>
                <w:sz w:val="24"/>
                <w:szCs w:val="24"/>
              </w:rPr>
              <w:t>Reverse Primer</w:t>
            </w:r>
          </w:p>
        </w:tc>
        <w:tc>
          <w:tcPr>
            <w:tcW w:w="3050" w:type="dxa"/>
          </w:tcPr>
          <w:p w14:paraId="16DACEB5" w14:textId="77777777" w:rsidR="00C07638" w:rsidRPr="002E4078" w:rsidRDefault="00C07638" w:rsidP="000F3497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E407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ATTGGCGTTCACATGTCCCT</w:t>
            </w:r>
          </w:p>
        </w:tc>
      </w:tr>
    </w:tbl>
    <w:p w14:paraId="0EC9D93B" w14:textId="77777777" w:rsidR="00C07638" w:rsidRDefault="00C07638" w:rsidP="00C07638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709F6899" w14:textId="36010B53" w:rsidR="00C07638" w:rsidRDefault="00C07638" w:rsidP="00C07638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  <w:r w:rsidRPr="00E10510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en-IN"/>
        </w:rPr>
        <w:t>Table S1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 xml:space="preserve">: qPCR primer  </w:t>
      </w:r>
      <w:r w:rsidR="00282C7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>sets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 xml:space="preserve"> of </w:t>
      </w:r>
      <w:r w:rsidRPr="00282C70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en-IN"/>
        </w:rPr>
        <w:t>NLGN1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 xml:space="preserve"> </w:t>
      </w:r>
      <w:r w:rsidR="0001066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>CNV region.</w:t>
      </w:r>
    </w:p>
    <w:p w14:paraId="17DEC64E" w14:textId="77777777" w:rsidR="00AA1752" w:rsidRDefault="00AA1752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21A91583" w14:textId="77777777" w:rsidR="00536091" w:rsidRDefault="00536091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5E39C721" w14:textId="77777777" w:rsidR="00536091" w:rsidRDefault="00536091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356602A4" w14:textId="77777777" w:rsidR="00536091" w:rsidRDefault="00536091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3D198C36" w14:textId="77777777" w:rsidR="00536091" w:rsidRDefault="00536091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180C819B" w14:textId="77777777" w:rsidR="00536091" w:rsidRDefault="00536091" w:rsidP="00536091">
      <w:pPr>
        <w:rPr>
          <w:rFonts w:ascii="Times New Roman" w:hAnsi="Times New Roman" w:cs="Times New Roman"/>
          <w:sz w:val="24"/>
          <w:szCs w:val="24"/>
        </w:rPr>
      </w:pPr>
      <w:r w:rsidRPr="00A102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0FF9F5" wp14:editId="4EFA6AF0">
            <wp:extent cx="5731510" cy="3246755"/>
            <wp:effectExtent l="0" t="0" r="2540" b="0"/>
            <wp:docPr id="14004410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4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4D174" w14:textId="77777777" w:rsidR="00536091" w:rsidRDefault="00536091" w:rsidP="00536091">
      <w:pPr>
        <w:rPr>
          <w:rFonts w:ascii="Times New Roman" w:hAnsi="Times New Roman" w:cs="Times New Roman"/>
          <w:sz w:val="24"/>
          <w:szCs w:val="24"/>
        </w:rPr>
      </w:pPr>
    </w:p>
    <w:p w14:paraId="227286CD" w14:textId="6A7BA21A" w:rsidR="00536091" w:rsidRDefault="00536091" w:rsidP="005360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2D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102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5557">
        <w:rPr>
          <w:rFonts w:ascii="Times New Roman" w:hAnsi="Times New Roman" w:cs="Times New Roman"/>
          <w:sz w:val="24"/>
          <w:szCs w:val="24"/>
        </w:rPr>
        <w:t xml:space="preserve">The disease annotations of </w:t>
      </w:r>
      <w:r>
        <w:rPr>
          <w:rFonts w:ascii="Times New Roman" w:hAnsi="Times New Roman" w:cs="Times New Roman"/>
          <w:i/>
          <w:iCs/>
          <w:sz w:val="24"/>
          <w:szCs w:val="24"/>
        </w:rPr>
        <w:t>NLGN1</w:t>
      </w:r>
      <w:r w:rsidRPr="00085557">
        <w:rPr>
          <w:rFonts w:ascii="Times New Roman" w:hAnsi="Times New Roman" w:cs="Times New Roman"/>
          <w:sz w:val="24"/>
          <w:szCs w:val="24"/>
        </w:rPr>
        <w:t xml:space="preserve"> as per the data of </w:t>
      </w:r>
      <w:r>
        <w:rPr>
          <w:rFonts w:ascii="Times New Roman" w:hAnsi="Times New Roman" w:cs="Times New Roman"/>
          <w:sz w:val="24"/>
          <w:szCs w:val="24"/>
        </w:rPr>
        <w:t>OMIM database</w:t>
      </w:r>
      <w:r w:rsidRPr="00085557">
        <w:rPr>
          <w:rFonts w:ascii="Times New Roman" w:hAnsi="Times New Roman" w:cs="Times New Roman"/>
          <w:sz w:val="24"/>
          <w:szCs w:val="24"/>
        </w:rPr>
        <w:t>.</w:t>
      </w:r>
    </w:p>
    <w:p w14:paraId="1EAA28B6" w14:textId="77777777" w:rsidR="00536091" w:rsidRDefault="00536091" w:rsidP="005360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74272F" w14:textId="00E8977A" w:rsidR="00536091" w:rsidRPr="00A102D5" w:rsidRDefault="00536091" w:rsidP="005360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523D75" w14:textId="77777777" w:rsidR="00536091" w:rsidRDefault="00536091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0332FA55" w14:textId="77777777" w:rsidR="00AA1752" w:rsidRDefault="00AA1752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5803F931" w14:textId="5801F39F" w:rsidR="00536091" w:rsidRDefault="00536091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br w:type="page"/>
      </w:r>
    </w:p>
    <w:p w14:paraId="5DEBF50C" w14:textId="77777777" w:rsidR="00282C70" w:rsidRDefault="00282C70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550DF7EF" w14:textId="59A3D8C3" w:rsidR="008F13CB" w:rsidRDefault="008F13CB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tbl>
      <w:tblPr>
        <w:tblStyle w:val="PlainTable1"/>
        <w:tblW w:w="5037" w:type="dxa"/>
        <w:jc w:val="center"/>
        <w:tblLook w:val="04A0" w:firstRow="1" w:lastRow="0" w:firstColumn="1" w:lastColumn="0" w:noHBand="0" w:noVBand="1"/>
      </w:tblPr>
      <w:tblGrid>
        <w:gridCol w:w="3591"/>
        <w:gridCol w:w="1446"/>
      </w:tblGrid>
      <w:tr w:rsidR="00AA1752" w:rsidRPr="0077438B" w14:paraId="1F767D4B" w14:textId="77777777" w:rsidTr="000F34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280464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Tissue</w:t>
            </w:r>
          </w:p>
        </w:tc>
        <w:tc>
          <w:tcPr>
            <w:tcW w:w="0" w:type="auto"/>
            <w:hideMark/>
          </w:tcPr>
          <w:p w14:paraId="223D29BA" w14:textId="77777777" w:rsidR="00AA1752" w:rsidRPr="0077438B" w:rsidRDefault="00AA1752" w:rsidP="000F3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PLIER</w:t>
            </w:r>
          </w:p>
        </w:tc>
      </w:tr>
      <w:tr w:rsidR="00AA1752" w:rsidRPr="0077438B" w14:paraId="6A08E207" w14:textId="77777777" w:rsidTr="000F3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B16CFB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Choroid</w:t>
            </w:r>
          </w:p>
        </w:tc>
        <w:tc>
          <w:tcPr>
            <w:tcW w:w="0" w:type="auto"/>
            <w:hideMark/>
          </w:tcPr>
          <w:p w14:paraId="74AE9EA4" w14:textId="77777777" w:rsidR="00AA1752" w:rsidRPr="0077438B" w:rsidRDefault="00AA1752" w:rsidP="000F3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22.8459</w:t>
            </w:r>
          </w:p>
        </w:tc>
      </w:tr>
      <w:tr w:rsidR="00AA1752" w:rsidRPr="0077438B" w14:paraId="7263E028" w14:textId="77777777" w:rsidTr="000F3497">
        <w:trPr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D40879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Ciliary body</w:t>
            </w:r>
          </w:p>
        </w:tc>
        <w:tc>
          <w:tcPr>
            <w:tcW w:w="0" w:type="auto"/>
            <w:hideMark/>
          </w:tcPr>
          <w:p w14:paraId="6E55F34E" w14:textId="77777777" w:rsidR="00AA1752" w:rsidRPr="0077438B" w:rsidRDefault="00AA1752" w:rsidP="000F3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19.841</w:t>
            </w:r>
          </w:p>
        </w:tc>
      </w:tr>
      <w:tr w:rsidR="00AA1752" w:rsidRPr="0077438B" w14:paraId="138A6BDF" w14:textId="77777777" w:rsidTr="000F3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9B633A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Cornea</w:t>
            </w:r>
          </w:p>
        </w:tc>
        <w:tc>
          <w:tcPr>
            <w:tcW w:w="0" w:type="auto"/>
            <w:hideMark/>
          </w:tcPr>
          <w:p w14:paraId="703A9C48" w14:textId="77777777" w:rsidR="00AA1752" w:rsidRPr="0077438B" w:rsidRDefault="00AA1752" w:rsidP="000F3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9.73006</w:t>
            </w:r>
          </w:p>
        </w:tc>
      </w:tr>
      <w:tr w:rsidR="00AA1752" w:rsidRPr="0077438B" w14:paraId="62B7F8E6" w14:textId="77777777" w:rsidTr="000F3497">
        <w:trPr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590B46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Iris</w:t>
            </w:r>
          </w:p>
        </w:tc>
        <w:tc>
          <w:tcPr>
            <w:tcW w:w="0" w:type="auto"/>
            <w:hideMark/>
          </w:tcPr>
          <w:p w14:paraId="33125E4A" w14:textId="77777777" w:rsidR="00AA1752" w:rsidRPr="0077438B" w:rsidRDefault="00AA1752" w:rsidP="000F3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14.5982</w:t>
            </w:r>
          </w:p>
        </w:tc>
      </w:tr>
      <w:tr w:rsidR="00AA1752" w:rsidRPr="0077438B" w14:paraId="5B5C8483" w14:textId="77777777" w:rsidTr="000F3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D47C5A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Lens</w:t>
            </w:r>
          </w:p>
        </w:tc>
        <w:tc>
          <w:tcPr>
            <w:tcW w:w="0" w:type="auto"/>
            <w:hideMark/>
          </w:tcPr>
          <w:p w14:paraId="60B358A4" w14:textId="77777777" w:rsidR="00AA1752" w:rsidRPr="0077438B" w:rsidRDefault="00AA1752" w:rsidP="000F3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21.3038</w:t>
            </w:r>
          </w:p>
        </w:tc>
      </w:tr>
      <w:tr w:rsidR="00AA1752" w:rsidRPr="0077438B" w14:paraId="421DD2D7" w14:textId="77777777" w:rsidTr="000F3497">
        <w:trPr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5475E0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Optic nerve</w:t>
            </w:r>
          </w:p>
        </w:tc>
        <w:tc>
          <w:tcPr>
            <w:tcW w:w="0" w:type="auto"/>
            <w:hideMark/>
          </w:tcPr>
          <w:p w14:paraId="4E3AD583" w14:textId="77777777" w:rsidR="00AA1752" w:rsidRPr="0077438B" w:rsidRDefault="00AA1752" w:rsidP="000F3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16.4207</w:t>
            </w:r>
          </w:p>
        </w:tc>
      </w:tr>
      <w:tr w:rsidR="00AA1752" w:rsidRPr="0077438B" w14:paraId="257A5FCC" w14:textId="77777777" w:rsidTr="000F3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2E4A31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Optic nerve head</w:t>
            </w:r>
          </w:p>
        </w:tc>
        <w:tc>
          <w:tcPr>
            <w:tcW w:w="0" w:type="auto"/>
            <w:hideMark/>
          </w:tcPr>
          <w:p w14:paraId="43E0E33C" w14:textId="77777777" w:rsidR="00AA1752" w:rsidRPr="0077438B" w:rsidRDefault="00AA1752" w:rsidP="000F3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21.6341</w:t>
            </w:r>
          </w:p>
        </w:tc>
      </w:tr>
      <w:tr w:rsidR="00AA1752" w:rsidRPr="0077438B" w14:paraId="069CDB39" w14:textId="77777777" w:rsidTr="000F3497">
        <w:trPr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B9D745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</w:t>
            </w:r>
          </w:p>
        </w:tc>
        <w:tc>
          <w:tcPr>
            <w:tcW w:w="0" w:type="auto"/>
            <w:hideMark/>
          </w:tcPr>
          <w:p w14:paraId="0E845AD2" w14:textId="77777777" w:rsidR="00AA1752" w:rsidRPr="0077438B" w:rsidRDefault="00AA1752" w:rsidP="000F3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44.3257</w:t>
            </w:r>
          </w:p>
        </w:tc>
      </w:tr>
      <w:tr w:rsidR="00AA1752" w:rsidRPr="0077438B" w14:paraId="0CE8098A" w14:textId="77777777" w:rsidTr="000F3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92BE46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Sclera</w:t>
            </w:r>
          </w:p>
        </w:tc>
        <w:tc>
          <w:tcPr>
            <w:tcW w:w="0" w:type="auto"/>
            <w:hideMark/>
          </w:tcPr>
          <w:p w14:paraId="7A9A4F7B" w14:textId="77777777" w:rsidR="00AA1752" w:rsidRPr="0077438B" w:rsidRDefault="00AA1752" w:rsidP="000F3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19.9611</w:t>
            </w:r>
          </w:p>
        </w:tc>
      </w:tr>
      <w:tr w:rsidR="00AA1752" w:rsidRPr="0077438B" w14:paraId="2FF33EEB" w14:textId="77777777" w:rsidTr="000F3497">
        <w:trPr>
          <w:trHeight w:val="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C29D51" w14:textId="77777777" w:rsidR="00AA1752" w:rsidRPr="0077438B" w:rsidRDefault="00AA1752" w:rsidP="000F34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Trabecular meshwork</w:t>
            </w:r>
          </w:p>
        </w:tc>
        <w:tc>
          <w:tcPr>
            <w:tcW w:w="0" w:type="auto"/>
            <w:hideMark/>
          </w:tcPr>
          <w:p w14:paraId="111A1062" w14:textId="77777777" w:rsidR="00AA1752" w:rsidRPr="0077438B" w:rsidRDefault="00AA1752" w:rsidP="000F3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23.5382</w:t>
            </w:r>
          </w:p>
        </w:tc>
      </w:tr>
    </w:tbl>
    <w:p w14:paraId="1A93837D" w14:textId="77777777" w:rsidR="00AA1752" w:rsidRDefault="00AA1752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01F77427" w14:textId="3AD4FEB9" w:rsidR="008F13CB" w:rsidRDefault="00C07638" w:rsidP="00536091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  <w:r w:rsidRPr="00E10510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en-IN"/>
        </w:rPr>
        <w:t>Table S</w:t>
      </w:r>
      <w:r w:rsidR="00536091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en-IN"/>
        </w:rPr>
        <w:t>3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 xml:space="preserve"> : </w:t>
      </w:r>
      <w:r w:rsidRPr="00282C70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en-IN"/>
        </w:rPr>
        <w:t>NLGN1</w:t>
      </w:r>
      <w:r w:rsidRPr="00375F9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 xml:space="preserve"> expression values </w:t>
      </w:r>
      <w:r w:rsidR="00E2140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>in eye tissues ( Source:</w:t>
      </w:r>
      <w:r w:rsidRPr="00375F9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>Ocular Tissue Database</w:t>
      </w:r>
      <w:r w:rsidR="00E2140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>)</w:t>
      </w:r>
      <w:r w:rsidRPr="00375F9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t>.</w:t>
      </w:r>
      <w:r w:rsidR="008F13C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br w:type="page"/>
      </w:r>
    </w:p>
    <w:p w14:paraId="727BBD35" w14:textId="77777777" w:rsidR="008F13CB" w:rsidRDefault="008F13CB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38"/>
        <w:gridCol w:w="3998"/>
        <w:gridCol w:w="766"/>
        <w:gridCol w:w="791"/>
        <w:gridCol w:w="1588"/>
      </w:tblGrid>
      <w:tr w:rsidR="008F13CB" w:rsidRPr="0077438B" w14:paraId="0BFA0279" w14:textId="77777777" w:rsidTr="006E5D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410297" w14:textId="77777777" w:rsidR="008F13CB" w:rsidRPr="0077438B" w:rsidRDefault="008F13CB" w:rsidP="00CD5A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ID</w:t>
            </w:r>
          </w:p>
        </w:tc>
        <w:tc>
          <w:tcPr>
            <w:tcW w:w="0" w:type="auto"/>
            <w:hideMark/>
          </w:tcPr>
          <w:p w14:paraId="460D3871" w14:textId="77777777" w:rsidR="008F13CB" w:rsidRPr="0077438B" w:rsidRDefault="008F13CB" w:rsidP="00CD5A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Tissue</w:t>
            </w:r>
          </w:p>
        </w:tc>
        <w:tc>
          <w:tcPr>
            <w:tcW w:w="0" w:type="auto"/>
            <w:hideMark/>
          </w:tcPr>
          <w:p w14:paraId="043B1BE0" w14:textId="77777777" w:rsidR="008F13CB" w:rsidRPr="0077438B" w:rsidRDefault="008F13CB" w:rsidP="00CD5A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Rank</w:t>
            </w:r>
          </w:p>
        </w:tc>
        <w:tc>
          <w:tcPr>
            <w:tcW w:w="0" w:type="auto"/>
            <w:hideMark/>
          </w:tcPr>
          <w:p w14:paraId="6AA9052A" w14:textId="77777777" w:rsidR="008F13CB" w:rsidRPr="0077438B" w:rsidRDefault="008F13CB" w:rsidP="00CD5A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Decile</w:t>
            </w:r>
          </w:p>
        </w:tc>
        <w:tc>
          <w:tcPr>
            <w:tcW w:w="0" w:type="auto"/>
            <w:hideMark/>
          </w:tcPr>
          <w:p w14:paraId="7137FD36" w14:textId="77777777" w:rsidR="008F13CB" w:rsidRPr="0077438B" w:rsidRDefault="008F13CB" w:rsidP="00CD5A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log2(TPM + 1)</w:t>
            </w:r>
          </w:p>
        </w:tc>
      </w:tr>
      <w:tr w:rsidR="008F13CB" w:rsidRPr="0077438B" w14:paraId="1AE9BF3F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3D8732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0078353A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Cornea - Stem Cell Endothelium</w:t>
            </w:r>
          </w:p>
        </w:tc>
        <w:tc>
          <w:tcPr>
            <w:tcW w:w="0" w:type="auto"/>
            <w:hideMark/>
          </w:tcPr>
          <w:p w14:paraId="1E9E9E0E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3463</w:t>
            </w:r>
          </w:p>
        </w:tc>
        <w:tc>
          <w:tcPr>
            <w:tcW w:w="0" w:type="auto"/>
            <w:hideMark/>
          </w:tcPr>
          <w:p w14:paraId="46224A77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0" w:type="auto"/>
            <w:hideMark/>
          </w:tcPr>
          <w:p w14:paraId="2C8F923B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10.71638</w:t>
            </w:r>
          </w:p>
        </w:tc>
      </w:tr>
      <w:tr w:rsidR="008F13CB" w:rsidRPr="0077438B" w14:paraId="31BF6429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5A9740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7269310A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RPE - Stem Cell Line</w:t>
            </w:r>
          </w:p>
        </w:tc>
        <w:tc>
          <w:tcPr>
            <w:tcW w:w="0" w:type="auto"/>
            <w:hideMark/>
          </w:tcPr>
          <w:p w14:paraId="488B2EB7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4011</w:t>
            </w:r>
          </w:p>
        </w:tc>
        <w:tc>
          <w:tcPr>
            <w:tcW w:w="0" w:type="auto"/>
            <w:hideMark/>
          </w:tcPr>
          <w:p w14:paraId="1E8BF37B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7A0876B8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10.41766</w:t>
            </w:r>
          </w:p>
        </w:tc>
      </w:tr>
      <w:tr w:rsidR="008F13CB" w:rsidRPr="0077438B" w14:paraId="750FFAC1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72415A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3841E5F9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Cornea - Cell Line Endothelium</w:t>
            </w:r>
          </w:p>
        </w:tc>
        <w:tc>
          <w:tcPr>
            <w:tcW w:w="0" w:type="auto"/>
            <w:hideMark/>
          </w:tcPr>
          <w:p w14:paraId="532057D9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4705</w:t>
            </w:r>
          </w:p>
        </w:tc>
        <w:tc>
          <w:tcPr>
            <w:tcW w:w="0" w:type="auto"/>
            <w:hideMark/>
          </w:tcPr>
          <w:p w14:paraId="1AD70A3C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46B0509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10.37102</w:t>
            </w:r>
          </w:p>
        </w:tc>
      </w:tr>
      <w:tr w:rsidR="008F13CB" w:rsidRPr="0077438B" w14:paraId="37E4B565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13B8C6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6CA444B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Adult Tissue AMD MGS 4</w:t>
            </w:r>
          </w:p>
        </w:tc>
        <w:tc>
          <w:tcPr>
            <w:tcW w:w="0" w:type="auto"/>
            <w:hideMark/>
          </w:tcPr>
          <w:p w14:paraId="74EE0B6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4026</w:t>
            </w:r>
          </w:p>
        </w:tc>
        <w:tc>
          <w:tcPr>
            <w:tcW w:w="0" w:type="auto"/>
            <w:hideMark/>
          </w:tcPr>
          <w:p w14:paraId="6B39819B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182E00E3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10.35183</w:t>
            </w:r>
          </w:p>
        </w:tc>
      </w:tr>
      <w:tr w:rsidR="008F13CB" w:rsidRPr="0077438B" w14:paraId="3A104988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0FAE9E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60AAD5D0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Adult Tissue MGS 1</w:t>
            </w:r>
          </w:p>
        </w:tc>
        <w:tc>
          <w:tcPr>
            <w:tcW w:w="0" w:type="auto"/>
            <w:hideMark/>
          </w:tcPr>
          <w:p w14:paraId="14D9746B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4030</w:t>
            </w:r>
          </w:p>
        </w:tc>
        <w:tc>
          <w:tcPr>
            <w:tcW w:w="0" w:type="auto"/>
            <w:hideMark/>
          </w:tcPr>
          <w:p w14:paraId="7553D6E7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2C68584D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10.34373</w:t>
            </w:r>
          </w:p>
        </w:tc>
      </w:tr>
      <w:tr w:rsidR="008F13CB" w:rsidRPr="0077438B" w14:paraId="454DD9DF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E1ABCB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758845DD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Adult Tissue AMD MGS 2</w:t>
            </w:r>
          </w:p>
        </w:tc>
        <w:tc>
          <w:tcPr>
            <w:tcW w:w="0" w:type="auto"/>
            <w:hideMark/>
          </w:tcPr>
          <w:p w14:paraId="07ED1531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4056</w:t>
            </w:r>
          </w:p>
        </w:tc>
        <w:tc>
          <w:tcPr>
            <w:tcW w:w="0" w:type="auto"/>
            <w:hideMark/>
          </w:tcPr>
          <w:p w14:paraId="2D52AD7A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57D5EF65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10.33826</w:t>
            </w:r>
          </w:p>
        </w:tc>
      </w:tr>
      <w:tr w:rsidR="008F13CB" w:rsidRPr="0077438B" w14:paraId="33E261D8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AC143B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2290FB92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Adult Tissue AMD MGS 3</w:t>
            </w:r>
          </w:p>
        </w:tc>
        <w:tc>
          <w:tcPr>
            <w:tcW w:w="0" w:type="auto"/>
            <w:hideMark/>
          </w:tcPr>
          <w:p w14:paraId="2F0FC53D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4094</w:t>
            </w:r>
          </w:p>
        </w:tc>
        <w:tc>
          <w:tcPr>
            <w:tcW w:w="0" w:type="auto"/>
            <w:hideMark/>
          </w:tcPr>
          <w:p w14:paraId="0B0E8DA7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485D0700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10.31889</w:t>
            </w:r>
          </w:p>
        </w:tc>
      </w:tr>
      <w:tr w:rsidR="008F13CB" w:rsidRPr="0077438B" w14:paraId="2B528B11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D062F4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6B70E90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- 3D Organoid Stem Cell</w:t>
            </w:r>
          </w:p>
        </w:tc>
        <w:tc>
          <w:tcPr>
            <w:tcW w:w="0" w:type="auto"/>
            <w:hideMark/>
          </w:tcPr>
          <w:p w14:paraId="65A9A3B0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4140</w:t>
            </w:r>
          </w:p>
        </w:tc>
        <w:tc>
          <w:tcPr>
            <w:tcW w:w="0" w:type="auto"/>
            <w:hideMark/>
          </w:tcPr>
          <w:p w14:paraId="37F97C77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7928BFC9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10.30817</w:t>
            </w:r>
          </w:p>
        </w:tc>
      </w:tr>
      <w:tr w:rsidR="008F13CB" w:rsidRPr="0077438B" w14:paraId="0843E506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DC732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5DBF8F98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RGC Stem Cell</w:t>
            </w:r>
          </w:p>
        </w:tc>
        <w:tc>
          <w:tcPr>
            <w:tcW w:w="0" w:type="auto"/>
            <w:hideMark/>
          </w:tcPr>
          <w:p w14:paraId="18F4B089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4426</w:t>
            </w:r>
          </w:p>
        </w:tc>
        <w:tc>
          <w:tcPr>
            <w:tcW w:w="0" w:type="auto"/>
            <w:hideMark/>
          </w:tcPr>
          <w:p w14:paraId="7E2523F9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71E20E1A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10.26331</w:t>
            </w:r>
          </w:p>
        </w:tc>
      </w:tr>
      <w:tr w:rsidR="008F13CB" w:rsidRPr="0077438B" w14:paraId="405D799C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B5C81C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6BCAA519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RPE - Cell Line</w:t>
            </w:r>
          </w:p>
        </w:tc>
        <w:tc>
          <w:tcPr>
            <w:tcW w:w="0" w:type="auto"/>
            <w:hideMark/>
          </w:tcPr>
          <w:p w14:paraId="582CA27F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5685</w:t>
            </w:r>
          </w:p>
        </w:tc>
        <w:tc>
          <w:tcPr>
            <w:tcW w:w="0" w:type="auto"/>
            <w:hideMark/>
          </w:tcPr>
          <w:p w14:paraId="4362CA10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3FEE9F2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9.771954</w:t>
            </w:r>
          </w:p>
        </w:tc>
      </w:tr>
      <w:tr w:rsidR="008F13CB" w:rsidRPr="0077438B" w14:paraId="21E0AEA5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0F1D9A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27EF852C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Retina - Adult Tissue</w:t>
            </w:r>
          </w:p>
        </w:tc>
        <w:tc>
          <w:tcPr>
            <w:tcW w:w="0" w:type="auto"/>
            <w:hideMark/>
          </w:tcPr>
          <w:p w14:paraId="2AD4B5DD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6120</w:t>
            </w:r>
          </w:p>
        </w:tc>
        <w:tc>
          <w:tcPr>
            <w:tcW w:w="0" w:type="auto"/>
            <w:hideMark/>
          </w:tcPr>
          <w:p w14:paraId="3D51A0B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0" w:type="auto"/>
            <w:hideMark/>
          </w:tcPr>
          <w:p w14:paraId="7F8EBC74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9.678226</w:t>
            </w:r>
          </w:p>
        </w:tc>
      </w:tr>
      <w:tr w:rsidR="008F13CB" w:rsidRPr="0077438B" w14:paraId="70DCD25C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98B733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54B8EF66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Lens - Stem Cell Line</w:t>
            </w:r>
          </w:p>
        </w:tc>
        <w:tc>
          <w:tcPr>
            <w:tcW w:w="0" w:type="auto"/>
            <w:hideMark/>
          </w:tcPr>
          <w:p w14:paraId="55C50E05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7526</w:t>
            </w:r>
          </w:p>
        </w:tc>
        <w:tc>
          <w:tcPr>
            <w:tcW w:w="0" w:type="auto"/>
            <w:hideMark/>
          </w:tcPr>
          <w:p w14:paraId="03B7BA39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3A6FDF78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9.430172</w:t>
            </w:r>
          </w:p>
        </w:tc>
      </w:tr>
      <w:tr w:rsidR="008F13CB" w:rsidRPr="0077438B" w14:paraId="1BF965F2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7F1678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408DEDF5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Hypothalamus</w:t>
            </w:r>
          </w:p>
        </w:tc>
        <w:tc>
          <w:tcPr>
            <w:tcW w:w="0" w:type="auto"/>
            <w:hideMark/>
          </w:tcPr>
          <w:p w14:paraId="1FEEAD38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7664</w:t>
            </w:r>
          </w:p>
        </w:tc>
        <w:tc>
          <w:tcPr>
            <w:tcW w:w="0" w:type="auto"/>
            <w:hideMark/>
          </w:tcPr>
          <w:p w14:paraId="2277EF5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6E24FC8C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9.288239</w:t>
            </w:r>
          </w:p>
        </w:tc>
      </w:tr>
      <w:tr w:rsidR="008F13CB" w:rsidRPr="0077438B" w14:paraId="56D0B772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C8BBB9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34D674A3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Retina - </w:t>
            </w:r>
            <w:proofErr w:type="spellStart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Fetal</w:t>
            </w:r>
            <w:proofErr w:type="spellEnd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Tissue</w:t>
            </w:r>
          </w:p>
        </w:tc>
        <w:tc>
          <w:tcPr>
            <w:tcW w:w="0" w:type="auto"/>
            <w:hideMark/>
          </w:tcPr>
          <w:p w14:paraId="22454F2F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7356</w:t>
            </w:r>
          </w:p>
        </w:tc>
        <w:tc>
          <w:tcPr>
            <w:tcW w:w="0" w:type="auto"/>
            <w:hideMark/>
          </w:tcPr>
          <w:p w14:paraId="57FB79D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657F118A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9.237891</w:t>
            </w:r>
          </w:p>
        </w:tc>
      </w:tr>
      <w:tr w:rsidR="008F13CB" w:rsidRPr="0077438B" w14:paraId="0848C9AA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1A61DD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2F291FC5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RPE - </w:t>
            </w:r>
            <w:proofErr w:type="spellStart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Fetal</w:t>
            </w:r>
            <w:proofErr w:type="spellEnd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Tissue</w:t>
            </w:r>
          </w:p>
        </w:tc>
        <w:tc>
          <w:tcPr>
            <w:tcW w:w="0" w:type="auto"/>
            <w:hideMark/>
          </w:tcPr>
          <w:p w14:paraId="57B4A327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7825</w:t>
            </w:r>
          </w:p>
        </w:tc>
        <w:tc>
          <w:tcPr>
            <w:tcW w:w="0" w:type="auto"/>
            <w:hideMark/>
          </w:tcPr>
          <w:p w14:paraId="47E40029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10E6FB71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9.177008</w:t>
            </w:r>
          </w:p>
        </w:tc>
      </w:tr>
      <w:tr w:rsidR="008F13CB" w:rsidRPr="0077438B" w14:paraId="18CD5E37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6D274B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55894C59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Cornea - </w:t>
            </w:r>
            <w:proofErr w:type="spellStart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Fetal</w:t>
            </w:r>
            <w:proofErr w:type="spellEnd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Endothelium</w:t>
            </w:r>
          </w:p>
        </w:tc>
        <w:tc>
          <w:tcPr>
            <w:tcW w:w="0" w:type="auto"/>
            <w:hideMark/>
          </w:tcPr>
          <w:p w14:paraId="0F42E5F3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8008</w:t>
            </w:r>
          </w:p>
        </w:tc>
        <w:tc>
          <w:tcPr>
            <w:tcW w:w="0" w:type="auto"/>
            <w:hideMark/>
          </w:tcPr>
          <w:p w14:paraId="147C592C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0175A1D0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9.172092</w:t>
            </w:r>
          </w:p>
        </w:tc>
      </w:tr>
      <w:tr w:rsidR="008F13CB" w:rsidRPr="0077438B" w14:paraId="5DCF0187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A4198F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47753D0E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Hippocampus</w:t>
            </w:r>
          </w:p>
        </w:tc>
        <w:tc>
          <w:tcPr>
            <w:tcW w:w="0" w:type="auto"/>
            <w:hideMark/>
          </w:tcPr>
          <w:p w14:paraId="77B429D2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8200</w:t>
            </w:r>
          </w:p>
        </w:tc>
        <w:tc>
          <w:tcPr>
            <w:tcW w:w="0" w:type="auto"/>
            <w:hideMark/>
          </w:tcPr>
          <w:p w14:paraId="55B55CD1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29B69DC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9.156086</w:t>
            </w:r>
          </w:p>
        </w:tc>
      </w:tr>
      <w:tr w:rsidR="008F13CB" w:rsidRPr="0077438B" w14:paraId="59ABE613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7A8104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1BB462A7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Putamen (basal ganglia)</w:t>
            </w:r>
          </w:p>
        </w:tc>
        <w:tc>
          <w:tcPr>
            <w:tcW w:w="0" w:type="auto"/>
            <w:hideMark/>
          </w:tcPr>
          <w:p w14:paraId="72395F3B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8114</w:t>
            </w:r>
          </w:p>
        </w:tc>
        <w:tc>
          <w:tcPr>
            <w:tcW w:w="0" w:type="auto"/>
            <w:hideMark/>
          </w:tcPr>
          <w:p w14:paraId="1E074DFA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194726E5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9.133908</w:t>
            </w:r>
          </w:p>
        </w:tc>
      </w:tr>
      <w:tr w:rsidR="008F13CB" w:rsidRPr="0077438B" w14:paraId="459AF2F3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A63A4C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2E1755D2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Amygdala</w:t>
            </w:r>
          </w:p>
        </w:tc>
        <w:tc>
          <w:tcPr>
            <w:tcW w:w="0" w:type="auto"/>
            <w:hideMark/>
          </w:tcPr>
          <w:p w14:paraId="50441575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8260</w:t>
            </w:r>
          </w:p>
        </w:tc>
        <w:tc>
          <w:tcPr>
            <w:tcW w:w="0" w:type="auto"/>
            <w:hideMark/>
          </w:tcPr>
          <w:p w14:paraId="5EF7FDDF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6AD34214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9.105323</w:t>
            </w:r>
          </w:p>
        </w:tc>
      </w:tr>
      <w:tr w:rsidR="008F13CB" w:rsidRPr="0077438B" w14:paraId="49F19787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672D84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654A079A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Frontal Cortex (BA9)</w:t>
            </w:r>
          </w:p>
        </w:tc>
        <w:tc>
          <w:tcPr>
            <w:tcW w:w="0" w:type="auto"/>
            <w:hideMark/>
          </w:tcPr>
          <w:p w14:paraId="6412994D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8320</w:t>
            </w:r>
          </w:p>
        </w:tc>
        <w:tc>
          <w:tcPr>
            <w:tcW w:w="0" w:type="auto"/>
            <w:hideMark/>
          </w:tcPr>
          <w:p w14:paraId="38901091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09D84C3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9.059033</w:t>
            </w:r>
          </w:p>
        </w:tc>
      </w:tr>
      <w:tr w:rsidR="008F13CB" w:rsidRPr="0077438B" w14:paraId="4424B70A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4EE7F0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7224D07B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Brain - Nucleus </w:t>
            </w:r>
            <w:proofErr w:type="spellStart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accumbens</w:t>
            </w:r>
            <w:proofErr w:type="spellEnd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(basal ganglia)</w:t>
            </w:r>
          </w:p>
        </w:tc>
        <w:tc>
          <w:tcPr>
            <w:tcW w:w="0" w:type="auto"/>
            <w:hideMark/>
          </w:tcPr>
          <w:p w14:paraId="095EE6EA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8636</w:t>
            </w:r>
          </w:p>
        </w:tc>
        <w:tc>
          <w:tcPr>
            <w:tcW w:w="0" w:type="auto"/>
            <w:hideMark/>
          </w:tcPr>
          <w:p w14:paraId="18CD4599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15F3C6F7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8.961668</w:t>
            </w:r>
          </w:p>
        </w:tc>
      </w:tr>
      <w:tr w:rsidR="008F13CB" w:rsidRPr="0077438B" w14:paraId="1775DF2F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8ED525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3593D677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Retina - </w:t>
            </w:r>
            <w:proofErr w:type="spellStart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Fetal</w:t>
            </w:r>
            <w:proofErr w:type="spellEnd"/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Eye</w:t>
            </w:r>
          </w:p>
        </w:tc>
        <w:tc>
          <w:tcPr>
            <w:tcW w:w="0" w:type="auto"/>
            <w:hideMark/>
          </w:tcPr>
          <w:p w14:paraId="03976DE6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8433</w:t>
            </w:r>
          </w:p>
        </w:tc>
        <w:tc>
          <w:tcPr>
            <w:tcW w:w="0" w:type="auto"/>
            <w:hideMark/>
          </w:tcPr>
          <w:p w14:paraId="635FBBC9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6AB406CD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8.929483</w:t>
            </w:r>
          </w:p>
        </w:tc>
      </w:tr>
      <w:tr w:rsidR="008F13CB" w:rsidRPr="0077438B" w14:paraId="61890FB1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FFD974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354606A4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Anterior cingulate cortex (BA24)</w:t>
            </w:r>
          </w:p>
        </w:tc>
        <w:tc>
          <w:tcPr>
            <w:tcW w:w="0" w:type="auto"/>
            <w:hideMark/>
          </w:tcPr>
          <w:p w14:paraId="5A7990B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8897</w:t>
            </w:r>
          </w:p>
        </w:tc>
        <w:tc>
          <w:tcPr>
            <w:tcW w:w="0" w:type="auto"/>
            <w:hideMark/>
          </w:tcPr>
          <w:p w14:paraId="04B11C0A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198D6C86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8.877174</w:t>
            </w:r>
          </w:p>
        </w:tc>
      </w:tr>
      <w:tr w:rsidR="008F13CB" w:rsidRPr="0077438B" w14:paraId="18D887F1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2BF049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4AAE0B71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Caudate (basal ganglia)</w:t>
            </w:r>
          </w:p>
        </w:tc>
        <w:tc>
          <w:tcPr>
            <w:tcW w:w="0" w:type="auto"/>
            <w:hideMark/>
          </w:tcPr>
          <w:p w14:paraId="11F9CF9C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9056</w:t>
            </w:r>
          </w:p>
        </w:tc>
        <w:tc>
          <w:tcPr>
            <w:tcW w:w="0" w:type="auto"/>
            <w:hideMark/>
          </w:tcPr>
          <w:p w14:paraId="379E5A2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50F66DA1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8.833887</w:t>
            </w:r>
          </w:p>
        </w:tc>
      </w:tr>
      <w:tr w:rsidR="008F13CB" w:rsidRPr="0077438B" w14:paraId="770273D7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E3E2D8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52825E72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Cerebellar Hemisphere</w:t>
            </w:r>
          </w:p>
        </w:tc>
        <w:tc>
          <w:tcPr>
            <w:tcW w:w="0" w:type="auto"/>
            <w:hideMark/>
          </w:tcPr>
          <w:p w14:paraId="6E6E1D6B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9105</w:t>
            </w:r>
          </w:p>
        </w:tc>
        <w:tc>
          <w:tcPr>
            <w:tcW w:w="0" w:type="auto"/>
            <w:hideMark/>
          </w:tcPr>
          <w:p w14:paraId="116B8231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646E5010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8.746781</w:t>
            </w:r>
          </w:p>
        </w:tc>
      </w:tr>
      <w:tr w:rsidR="008F13CB" w:rsidRPr="0077438B" w14:paraId="604EE186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22ECE0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3AE62B43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Substantia nigra</w:t>
            </w:r>
          </w:p>
        </w:tc>
        <w:tc>
          <w:tcPr>
            <w:tcW w:w="0" w:type="auto"/>
            <w:hideMark/>
          </w:tcPr>
          <w:p w14:paraId="2B1673AC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9476</w:t>
            </w:r>
          </w:p>
        </w:tc>
        <w:tc>
          <w:tcPr>
            <w:tcW w:w="0" w:type="auto"/>
            <w:hideMark/>
          </w:tcPr>
          <w:p w14:paraId="17604828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63BCE29F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8.715279</w:t>
            </w:r>
          </w:p>
        </w:tc>
      </w:tr>
      <w:tr w:rsidR="008F13CB" w:rsidRPr="0077438B" w14:paraId="5AC23B99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2EC3DF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161D14F6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Cortex</w:t>
            </w:r>
          </w:p>
        </w:tc>
        <w:tc>
          <w:tcPr>
            <w:tcW w:w="0" w:type="auto"/>
            <w:hideMark/>
          </w:tcPr>
          <w:p w14:paraId="74B9D7C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9305</w:t>
            </w:r>
          </w:p>
        </w:tc>
        <w:tc>
          <w:tcPr>
            <w:tcW w:w="0" w:type="auto"/>
            <w:hideMark/>
          </w:tcPr>
          <w:p w14:paraId="18974F1A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7FC24446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8.693914</w:t>
            </w:r>
          </w:p>
        </w:tc>
      </w:tr>
      <w:tr w:rsidR="008F13CB" w:rsidRPr="0077438B" w14:paraId="1255BF81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753452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73652286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Cerebellum</w:t>
            </w:r>
          </w:p>
        </w:tc>
        <w:tc>
          <w:tcPr>
            <w:tcW w:w="0" w:type="auto"/>
            <w:hideMark/>
          </w:tcPr>
          <w:p w14:paraId="09EA6EBC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9236</w:t>
            </w:r>
          </w:p>
        </w:tc>
        <w:tc>
          <w:tcPr>
            <w:tcW w:w="0" w:type="auto"/>
            <w:hideMark/>
          </w:tcPr>
          <w:p w14:paraId="01A6E61C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7AD68268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8.680822</w:t>
            </w:r>
          </w:p>
        </w:tc>
      </w:tr>
      <w:tr w:rsidR="008F13CB" w:rsidRPr="0077438B" w14:paraId="0B78E244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A07048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6C0071BD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Brain - Spinal cord (cervical c-1)</w:t>
            </w:r>
          </w:p>
        </w:tc>
        <w:tc>
          <w:tcPr>
            <w:tcW w:w="0" w:type="auto"/>
            <w:hideMark/>
          </w:tcPr>
          <w:p w14:paraId="68185BF7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10352</w:t>
            </w:r>
          </w:p>
        </w:tc>
        <w:tc>
          <w:tcPr>
            <w:tcW w:w="0" w:type="auto"/>
            <w:hideMark/>
          </w:tcPr>
          <w:p w14:paraId="098CF9C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14:paraId="005657F4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8.350626</w:t>
            </w:r>
          </w:p>
        </w:tc>
      </w:tr>
      <w:tr w:rsidR="008F13CB" w:rsidRPr="0077438B" w14:paraId="2A778684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8D0E24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39644F37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RPE - Adult Tissue</w:t>
            </w:r>
          </w:p>
        </w:tc>
        <w:tc>
          <w:tcPr>
            <w:tcW w:w="0" w:type="auto"/>
            <w:hideMark/>
          </w:tcPr>
          <w:p w14:paraId="583FBADC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10463</w:t>
            </w:r>
          </w:p>
        </w:tc>
        <w:tc>
          <w:tcPr>
            <w:tcW w:w="0" w:type="auto"/>
            <w:hideMark/>
          </w:tcPr>
          <w:p w14:paraId="1FF06782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0" w:type="auto"/>
            <w:hideMark/>
          </w:tcPr>
          <w:p w14:paraId="64BFBB0B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8.122351</w:t>
            </w:r>
          </w:p>
        </w:tc>
      </w:tr>
      <w:tr w:rsidR="008F13CB" w:rsidRPr="0077438B" w14:paraId="6658CBD2" w14:textId="77777777" w:rsidTr="006E5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70308C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59034658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Cornea - Adult Tissue</w:t>
            </w:r>
          </w:p>
        </w:tc>
        <w:tc>
          <w:tcPr>
            <w:tcW w:w="0" w:type="auto"/>
            <w:hideMark/>
          </w:tcPr>
          <w:p w14:paraId="6DAE95DA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12832</w:t>
            </w:r>
          </w:p>
        </w:tc>
        <w:tc>
          <w:tcPr>
            <w:tcW w:w="0" w:type="auto"/>
            <w:hideMark/>
          </w:tcPr>
          <w:p w14:paraId="5DB7BE03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0" w:type="auto"/>
            <w:hideMark/>
          </w:tcPr>
          <w:p w14:paraId="6D014FA1" w14:textId="77777777" w:rsidR="008F13CB" w:rsidRPr="0077438B" w:rsidRDefault="008F13CB" w:rsidP="00CD5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7.326162</w:t>
            </w:r>
          </w:p>
        </w:tc>
      </w:tr>
      <w:tr w:rsidR="008F13CB" w:rsidRPr="0077438B" w14:paraId="679D446B" w14:textId="77777777" w:rsidTr="006E5D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02CB3" w14:textId="77777777" w:rsidR="008F13CB" w:rsidRPr="00B73AD4" w:rsidRDefault="008F13CB" w:rsidP="00CD5AC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B73AD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NLGN1</w:t>
            </w:r>
          </w:p>
        </w:tc>
        <w:tc>
          <w:tcPr>
            <w:tcW w:w="0" w:type="auto"/>
            <w:hideMark/>
          </w:tcPr>
          <w:p w14:paraId="710FC111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Cornea - Endothelium</w:t>
            </w:r>
          </w:p>
        </w:tc>
        <w:tc>
          <w:tcPr>
            <w:tcW w:w="0" w:type="auto"/>
            <w:hideMark/>
          </w:tcPr>
          <w:p w14:paraId="046E94B4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16772</w:t>
            </w:r>
          </w:p>
        </w:tc>
        <w:tc>
          <w:tcPr>
            <w:tcW w:w="0" w:type="auto"/>
            <w:hideMark/>
          </w:tcPr>
          <w:p w14:paraId="214B63AE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</w:t>
            </w:r>
          </w:p>
        </w:tc>
        <w:tc>
          <w:tcPr>
            <w:tcW w:w="0" w:type="auto"/>
            <w:hideMark/>
          </w:tcPr>
          <w:p w14:paraId="643BDD14" w14:textId="77777777" w:rsidR="008F13CB" w:rsidRPr="0077438B" w:rsidRDefault="008F13CB" w:rsidP="00CD5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7438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5.602968</w:t>
            </w:r>
          </w:p>
        </w:tc>
      </w:tr>
    </w:tbl>
    <w:p w14:paraId="4EE5642D" w14:textId="77777777" w:rsidR="008F13CB" w:rsidRDefault="008F13CB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4CC800D3" w14:textId="72B86382" w:rsidR="00375F97" w:rsidRPr="00E10510" w:rsidRDefault="00C07638" w:rsidP="00375F97">
      <w:pPr>
        <w:rPr>
          <w:rFonts w:ascii="Times New Roman" w:hAnsi="Times New Roman" w:cs="Times New Roman"/>
          <w:sz w:val="24"/>
          <w:szCs w:val="24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53609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1051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10510">
        <w:rPr>
          <w:rFonts w:ascii="Times New Roman" w:hAnsi="Times New Roman" w:cs="Times New Roman"/>
          <w:sz w:val="24"/>
          <w:szCs w:val="24"/>
        </w:rPr>
        <w:t xml:space="preserve"> </w:t>
      </w:r>
      <w:r w:rsidR="00375F97" w:rsidRPr="00E10510">
        <w:rPr>
          <w:rFonts w:ascii="Times New Roman" w:hAnsi="Times New Roman" w:cs="Times New Roman"/>
          <w:sz w:val="24"/>
          <w:szCs w:val="24"/>
        </w:rPr>
        <w:t xml:space="preserve">TPM values and the decile of expression of </w:t>
      </w:r>
      <w:r w:rsidR="00375F97" w:rsidRPr="00282C70">
        <w:rPr>
          <w:rFonts w:ascii="Times New Roman" w:hAnsi="Times New Roman" w:cs="Times New Roman"/>
          <w:i/>
          <w:iCs/>
          <w:sz w:val="24"/>
          <w:szCs w:val="24"/>
        </w:rPr>
        <w:t>NLGN1</w:t>
      </w:r>
      <w:r w:rsidR="00375F97" w:rsidRPr="00E10510">
        <w:rPr>
          <w:rFonts w:ascii="Times New Roman" w:hAnsi="Times New Roman" w:cs="Times New Roman"/>
          <w:sz w:val="24"/>
          <w:szCs w:val="24"/>
        </w:rPr>
        <w:t xml:space="preserve"> in ocular and brain tissues, from </w:t>
      </w:r>
      <w:proofErr w:type="spellStart"/>
      <w:r w:rsidR="00375F97" w:rsidRPr="00E10510">
        <w:rPr>
          <w:rFonts w:ascii="Times New Roman" w:hAnsi="Times New Roman" w:cs="Times New Roman"/>
          <w:sz w:val="24"/>
          <w:szCs w:val="24"/>
        </w:rPr>
        <w:t>eyeIntegration</w:t>
      </w:r>
      <w:proofErr w:type="spellEnd"/>
      <w:r w:rsidR="00375F97" w:rsidRPr="00E10510">
        <w:rPr>
          <w:rFonts w:ascii="Times New Roman" w:hAnsi="Times New Roman" w:cs="Times New Roman"/>
          <w:sz w:val="24"/>
          <w:szCs w:val="24"/>
        </w:rPr>
        <w:t>.</w:t>
      </w:r>
    </w:p>
    <w:p w14:paraId="054F42F2" w14:textId="77777777" w:rsidR="00375F97" w:rsidRDefault="00375F97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33544B51" w14:textId="290D43CD" w:rsidR="008F13CB" w:rsidRDefault="00A9205F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7CEEE0FE" wp14:editId="6B7C6B8B">
            <wp:extent cx="5731510" cy="2106661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6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7B665" w14:textId="2383AE45" w:rsidR="005B6F53" w:rsidRDefault="00013FF4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5360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D26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3609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10510">
        <w:rPr>
          <w:rFonts w:ascii="Times New Roman" w:hAnsi="Times New Roman" w:cs="Times New Roman"/>
          <w:sz w:val="24"/>
          <w:szCs w:val="24"/>
        </w:rPr>
        <w:t xml:space="preserve">: </w:t>
      </w:r>
      <w:r w:rsidR="00375F97" w:rsidRPr="00282C70">
        <w:rPr>
          <w:rFonts w:ascii="Times New Roman" w:hAnsi="Times New Roman" w:cs="Times New Roman"/>
          <w:i/>
          <w:iCs/>
          <w:sz w:val="24"/>
          <w:szCs w:val="24"/>
        </w:rPr>
        <w:t>NLGN1</w:t>
      </w:r>
      <w:r w:rsidR="00375F97" w:rsidRPr="00E10510">
        <w:rPr>
          <w:rFonts w:ascii="Times New Roman" w:hAnsi="Times New Roman" w:cs="Times New Roman"/>
          <w:sz w:val="24"/>
          <w:szCs w:val="24"/>
        </w:rPr>
        <w:t xml:space="preserve"> gene expression data on TISSUES</w:t>
      </w:r>
      <w:r w:rsidR="00375F97">
        <w:t xml:space="preserve">. </w:t>
      </w:r>
      <w:r w:rsidR="005B6F5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br w:type="page"/>
      </w:r>
    </w:p>
    <w:tbl>
      <w:tblPr>
        <w:tblStyle w:val="PlainTable3"/>
        <w:tblW w:w="8947" w:type="dxa"/>
        <w:tblLook w:val="04A0" w:firstRow="1" w:lastRow="0" w:firstColumn="1" w:lastColumn="0" w:noHBand="0" w:noVBand="1"/>
      </w:tblPr>
      <w:tblGrid>
        <w:gridCol w:w="1347"/>
        <w:gridCol w:w="7600"/>
      </w:tblGrid>
      <w:tr w:rsidR="007E5139" w:rsidRPr="007E5139" w14:paraId="6AAD82F4" w14:textId="77777777" w:rsidTr="004F5A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7" w:type="dxa"/>
            <w:noWrap/>
            <w:hideMark/>
          </w:tcPr>
          <w:p w14:paraId="23976D7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Accession</w:t>
            </w:r>
          </w:p>
        </w:tc>
        <w:tc>
          <w:tcPr>
            <w:tcW w:w="7600" w:type="dxa"/>
            <w:noWrap/>
            <w:hideMark/>
          </w:tcPr>
          <w:p w14:paraId="034E3756" w14:textId="77777777" w:rsidR="007E5139" w:rsidRPr="007E5139" w:rsidRDefault="007E5139" w:rsidP="007E51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Term</w:t>
            </w:r>
          </w:p>
        </w:tc>
      </w:tr>
      <w:tr w:rsidR="007E5139" w:rsidRPr="007E5139" w14:paraId="43F3C142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DB713EE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GO:0007155</w:t>
            </w:r>
          </w:p>
        </w:tc>
        <w:tc>
          <w:tcPr>
            <w:tcW w:w="7600" w:type="dxa"/>
            <w:noWrap/>
            <w:hideMark/>
          </w:tcPr>
          <w:p w14:paraId="43844264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cell adhesion</w:t>
            </w:r>
          </w:p>
        </w:tc>
      </w:tr>
      <w:tr w:rsidR="007E5139" w:rsidRPr="007E5139" w14:paraId="2BB08C3E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949CD07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GO:0007157</w:t>
            </w:r>
          </w:p>
        </w:tc>
        <w:tc>
          <w:tcPr>
            <w:tcW w:w="7600" w:type="dxa"/>
            <w:noWrap/>
            <w:hideMark/>
          </w:tcPr>
          <w:p w14:paraId="1F4B6D65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heterophilic cell-cell adhesion via plasma membrane cell adhesion molecules</w:t>
            </w:r>
          </w:p>
        </w:tc>
      </w:tr>
      <w:tr w:rsidR="007E5139" w:rsidRPr="007E5139" w14:paraId="2B938E1D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2F00E41E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GO:0007158</w:t>
            </w:r>
          </w:p>
        </w:tc>
        <w:tc>
          <w:tcPr>
            <w:tcW w:w="7600" w:type="dxa"/>
            <w:noWrap/>
            <w:hideMark/>
          </w:tcPr>
          <w:p w14:paraId="503C1236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neuron cell-cell adhesion</w:t>
            </w:r>
          </w:p>
        </w:tc>
      </w:tr>
      <w:tr w:rsidR="007E5139" w:rsidRPr="007E5139" w14:paraId="5B2B0F5F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56BFC8F9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GO:0007268</w:t>
            </w:r>
          </w:p>
        </w:tc>
        <w:tc>
          <w:tcPr>
            <w:tcW w:w="7600" w:type="dxa"/>
            <w:noWrap/>
            <w:hideMark/>
          </w:tcPr>
          <w:p w14:paraId="168DDB84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chemical synaptic transmission</w:t>
            </w:r>
          </w:p>
        </w:tc>
      </w:tr>
      <w:tr w:rsidR="007E5139" w:rsidRPr="007E5139" w14:paraId="58810D21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1DF9A71A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GO:0007399</w:t>
            </w:r>
          </w:p>
        </w:tc>
        <w:tc>
          <w:tcPr>
            <w:tcW w:w="7600" w:type="dxa"/>
            <w:noWrap/>
            <w:hideMark/>
          </w:tcPr>
          <w:p w14:paraId="0D8C4007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nervous system development</w:t>
            </w:r>
          </w:p>
        </w:tc>
      </w:tr>
      <w:tr w:rsidR="007E5139" w:rsidRPr="007E5139" w14:paraId="59FFF72E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9E19ADB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GO:0007416</w:t>
            </w:r>
          </w:p>
        </w:tc>
        <w:tc>
          <w:tcPr>
            <w:tcW w:w="7600" w:type="dxa"/>
            <w:noWrap/>
            <w:hideMark/>
          </w:tcPr>
          <w:p w14:paraId="0EFEA4AB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synapse assembly</w:t>
            </w:r>
          </w:p>
        </w:tc>
      </w:tr>
      <w:tr w:rsidR="007E5139" w:rsidRPr="007E5139" w14:paraId="21561651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ABDEE5D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GO:0016080</w:t>
            </w:r>
          </w:p>
        </w:tc>
        <w:tc>
          <w:tcPr>
            <w:tcW w:w="7600" w:type="dxa"/>
            <w:noWrap/>
            <w:hideMark/>
          </w:tcPr>
          <w:p w14:paraId="336E1631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synaptic vesicle targeting</w:t>
            </w:r>
          </w:p>
        </w:tc>
      </w:tr>
      <w:tr w:rsidR="007E5139" w:rsidRPr="007E5139" w14:paraId="6B7E6557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EA2E3F5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GO:0016339</w:t>
            </w:r>
          </w:p>
        </w:tc>
        <w:tc>
          <w:tcPr>
            <w:tcW w:w="7600" w:type="dxa"/>
            <w:noWrap/>
            <w:hideMark/>
          </w:tcPr>
          <w:p w14:paraId="4A103998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calcium-dependent cell-cell adhesion via plasma membrane cell adhesion molecules</w:t>
            </w:r>
          </w:p>
        </w:tc>
      </w:tr>
      <w:tr w:rsidR="007E5139" w:rsidRPr="007E5139" w14:paraId="66134B12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B02B4BC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GO:0023041</w:t>
            </w:r>
          </w:p>
        </w:tc>
        <w:tc>
          <w:tcPr>
            <w:tcW w:w="7600" w:type="dxa"/>
            <w:noWrap/>
            <w:hideMark/>
          </w:tcPr>
          <w:p w14:paraId="61DC937F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neuronal signal transduction</w:t>
            </w:r>
          </w:p>
        </w:tc>
      </w:tr>
      <w:tr w:rsidR="007E5139" w:rsidRPr="007E5139" w14:paraId="1FF7BE2A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D33ECE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GO:0031175</w:t>
            </w:r>
          </w:p>
        </w:tc>
        <w:tc>
          <w:tcPr>
            <w:tcW w:w="7600" w:type="dxa"/>
            <w:noWrap/>
            <w:hideMark/>
          </w:tcPr>
          <w:p w14:paraId="1C13001B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neuron projection development</w:t>
            </w:r>
          </w:p>
        </w:tc>
      </w:tr>
      <w:tr w:rsidR="007E5139" w:rsidRPr="007E5139" w14:paraId="67274D22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E470721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GO:0032230</w:t>
            </w:r>
          </w:p>
        </w:tc>
        <w:tc>
          <w:tcPr>
            <w:tcW w:w="7600" w:type="dxa"/>
            <w:noWrap/>
            <w:hideMark/>
          </w:tcPr>
          <w:p w14:paraId="05E96DD6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synaptic transmission, GABAergic</w:t>
            </w:r>
          </w:p>
        </w:tc>
      </w:tr>
      <w:tr w:rsidR="007E5139" w:rsidRPr="007E5139" w14:paraId="73BE6476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9C6F98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GO:0035418</w:t>
            </w:r>
          </w:p>
        </w:tc>
        <w:tc>
          <w:tcPr>
            <w:tcW w:w="7600" w:type="dxa"/>
            <w:noWrap/>
            <w:hideMark/>
          </w:tcPr>
          <w:p w14:paraId="115E8FC6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protein localization to synapse</w:t>
            </w:r>
          </w:p>
        </w:tc>
      </w:tr>
      <w:tr w:rsidR="007E5139" w:rsidRPr="007E5139" w14:paraId="2FD8785F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A20F249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GO:0045184</w:t>
            </w:r>
          </w:p>
        </w:tc>
        <w:tc>
          <w:tcPr>
            <w:tcW w:w="7600" w:type="dxa"/>
            <w:noWrap/>
            <w:hideMark/>
          </w:tcPr>
          <w:p w14:paraId="0CFBB842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establishment of protein localization</w:t>
            </w:r>
          </w:p>
        </w:tc>
      </w:tr>
      <w:tr w:rsidR="007E5139" w:rsidRPr="007E5139" w14:paraId="318F50FF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1E8E976D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GO:0045664</w:t>
            </w:r>
          </w:p>
        </w:tc>
        <w:tc>
          <w:tcPr>
            <w:tcW w:w="7600" w:type="dxa"/>
            <w:noWrap/>
            <w:hideMark/>
          </w:tcPr>
          <w:p w14:paraId="5F53EBF0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regulation of neuron differentiation</w:t>
            </w:r>
          </w:p>
        </w:tc>
      </w:tr>
      <w:tr w:rsidR="007E5139" w:rsidRPr="007E5139" w14:paraId="406D7CF4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223154F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GO:0048488</w:t>
            </w:r>
          </w:p>
        </w:tc>
        <w:tc>
          <w:tcPr>
            <w:tcW w:w="7600" w:type="dxa"/>
            <w:noWrap/>
            <w:hideMark/>
          </w:tcPr>
          <w:p w14:paraId="76F56D42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synaptic vesicle endocytosis</w:t>
            </w:r>
          </w:p>
        </w:tc>
      </w:tr>
      <w:tr w:rsidR="007E5139" w:rsidRPr="007E5139" w14:paraId="6D21ACE3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435F7FC5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GO:0048489</w:t>
            </w:r>
          </w:p>
        </w:tc>
        <w:tc>
          <w:tcPr>
            <w:tcW w:w="7600" w:type="dxa"/>
            <w:noWrap/>
            <w:hideMark/>
          </w:tcPr>
          <w:p w14:paraId="41B58E52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synaptic vesicle transport</w:t>
            </w:r>
          </w:p>
        </w:tc>
      </w:tr>
      <w:tr w:rsidR="007E5139" w:rsidRPr="007E5139" w14:paraId="3BCE5EB6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05D9D6A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GO:0048789</w:t>
            </w:r>
          </w:p>
        </w:tc>
        <w:tc>
          <w:tcPr>
            <w:tcW w:w="7600" w:type="dxa"/>
            <w:noWrap/>
            <w:hideMark/>
          </w:tcPr>
          <w:p w14:paraId="226C9CF6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cytoskeletal matrix organization at active zone</w:t>
            </w:r>
          </w:p>
        </w:tc>
      </w:tr>
      <w:tr w:rsidR="007E5139" w:rsidRPr="007E5139" w14:paraId="6E52328D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7145012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GO:0050804</w:t>
            </w:r>
          </w:p>
        </w:tc>
        <w:tc>
          <w:tcPr>
            <w:tcW w:w="7600" w:type="dxa"/>
            <w:noWrap/>
            <w:hideMark/>
          </w:tcPr>
          <w:p w14:paraId="6150A837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modulation of chemical synaptic transmission</w:t>
            </w:r>
          </w:p>
        </w:tc>
      </w:tr>
      <w:tr w:rsidR="007E5139" w:rsidRPr="007E5139" w14:paraId="71403D64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26A2CA1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GO:0050808</w:t>
            </w:r>
          </w:p>
        </w:tc>
        <w:tc>
          <w:tcPr>
            <w:tcW w:w="7600" w:type="dxa"/>
            <w:noWrap/>
            <w:hideMark/>
          </w:tcPr>
          <w:p w14:paraId="1E3EFB6D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synapse organization</w:t>
            </w:r>
          </w:p>
        </w:tc>
      </w:tr>
      <w:tr w:rsidR="007E5139" w:rsidRPr="007E5139" w14:paraId="3E134A3D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48801964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GO:0051491</w:t>
            </w:r>
          </w:p>
        </w:tc>
        <w:tc>
          <w:tcPr>
            <w:tcW w:w="7600" w:type="dxa"/>
            <w:noWrap/>
            <w:hideMark/>
          </w:tcPr>
          <w:p w14:paraId="755AF91A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filopodium assembly</w:t>
            </w:r>
          </w:p>
        </w:tc>
      </w:tr>
      <w:tr w:rsidR="007E5139" w:rsidRPr="007E5139" w14:paraId="57E9146F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513E04E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GO:0051965</w:t>
            </w:r>
          </w:p>
        </w:tc>
        <w:tc>
          <w:tcPr>
            <w:tcW w:w="7600" w:type="dxa"/>
            <w:noWrap/>
            <w:hideMark/>
          </w:tcPr>
          <w:p w14:paraId="6690B127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synapse assembly</w:t>
            </w:r>
          </w:p>
        </w:tc>
      </w:tr>
      <w:tr w:rsidR="007E5139" w:rsidRPr="007E5139" w14:paraId="0ADB60A2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23C1DC6A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GO:0051968</w:t>
            </w:r>
          </w:p>
        </w:tc>
        <w:tc>
          <w:tcPr>
            <w:tcW w:w="7600" w:type="dxa"/>
            <w:noWrap/>
            <w:hideMark/>
          </w:tcPr>
          <w:p w14:paraId="5F318C2C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synaptic transmission, glutamatergic</w:t>
            </w:r>
          </w:p>
        </w:tc>
      </w:tr>
      <w:tr w:rsidR="007E5139" w:rsidRPr="007E5139" w14:paraId="25FE3B9E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1D16E8DE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GO:0060291</w:t>
            </w:r>
          </w:p>
        </w:tc>
        <w:tc>
          <w:tcPr>
            <w:tcW w:w="7600" w:type="dxa"/>
            <w:noWrap/>
            <w:hideMark/>
          </w:tcPr>
          <w:p w14:paraId="12F0411A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long-term synaptic potentiation</w:t>
            </w:r>
          </w:p>
        </w:tc>
      </w:tr>
      <w:tr w:rsidR="007E5139" w:rsidRPr="007E5139" w14:paraId="2A70789F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2541E694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GO:0060999</w:t>
            </w:r>
          </w:p>
        </w:tc>
        <w:tc>
          <w:tcPr>
            <w:tcW w:w="7600" w:type="dxa"/>
            <w:noWrap/>
            <w:hideMark/>
          </w:tcPr>
          <w:p w14:paraId="6C378EDC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dendritic spine development</w:t>
            </w:r>
          </w:p>
        </w:tc>
      </w:tr>
      <w:tr w:rsidR="007E5139" w:rsidRPr="007E5139" w14:paraId="0B3B1809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37D0386A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GO:0061002</w:t>
            </w:r>
          </w:p>
        </w:tc>
        <w:tc>
          <w:tcPr>
            <w:tcW w:w="7600" w:type="dxa"/>
            <w:noWrap/>
            <w:hideMark/>
          </w:tcPr>
          <w:p w14:paraId="4A110D61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negative regulation of dendritic spine morphogenesis</w:t>
            </w:r>
          </w:p>
        </w:tc>
      </w:tr>
      <w:tr w:rsidR="007E5139" w:rsidRPr="007E5139" w14:paraId="1EA77D1E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515C3EB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GO:0071277</w:t>
            </w:r>
          </w:p>
        </w:tc>
        <w:tc>
          <w:tcPr>
            <w:tcW w:w="7600" w:type="dxa"/>
            <w:noWrap/>
            <w:hideMark/>
          </w:tcPr>
          <w:p w14:paraId="5F0A067B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cellular response to calcium ion</w:t>
            </w:r>
          </w:p>
        </w:tc>
      </w:tr>
      <w:tr w:rsidR="007E5139" w:rsidRPr="007E5139" w14:paraId="5EB8CE0F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1A77B8F9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GO:0072553</w:t>
            </w:r>
          </w:p>
        </w:tc>
        <w:tc>
          <w:tcPr>
            <w:tcW w:w="7600" w:type="dxa"/>
            <w:noWrap/>
            <w:hideMark/>
          </w:tcPr>
          <w:p w14:paraId="7DFFF076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terminal button organization</w:t>
            </w:r>
          </w:p>
        </w:tc>
      </w:tr>
      <w:tr w:rsidR="007E5139" w:rsidRPr="007E5139" w14:paraId="653A8912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2C60491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GO:0097091</w:t>
            </w:r>
          </w:p>
        </w:tc>
        <w:tc>
          <w:tcPr>
            <w:tcW w:w="7600" w:type="dxa"/>
            <w:noWrap/>
            <w:hideMark/>
          </w:tcPr>
          <w:p w14:paraId="31AA16D4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synaptic vesicle clustering</w:t>
            </w:r>
          </w:p>
        </w:tc>
      </w:tr>
      <w:tr w:rsidR="007E5139" w:rsidRPr="007E5139" w14:paraId="40ABAE59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11A9716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GO:0097104</w:t>
            </w:r>
          </w:p>
        </w:tc>
        <w:tc>
          <w:tcPr>
            <w:tcW w:w="7600" w:type="dxa"/>
            <w:noWrap/>
            <w:hideMark/>
          </w:tcPr>
          <w:p w14:paraId="2C6F30B1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postsynaptic membrane assembly</w:t>
            </w:r>
          </w:p>
        </w:tc>
      </w:tr>
      <w:tr w:rsidR="007E5139" w:rsidRPr="007E5139" w14:paraId="425F20DB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154C6114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GO:0097105</w:t>
            </w:r>
          </w:p>
        </w:tc>
        <w:tc>
          <w:tcPr>
            <w:tcW w:w="7600" w:type="dxa"/>
            <w:noWrap/>
            <w:hideMark/>
          </w:tcPr>
          <w:p w14:paraId="2E350074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presynaptic membrane assembly</w:t>
            </w:r>
          </w:p>
        </w:tc>
      </w:tr>
      <w:tr w:rsidR="007E5139" w:rsidRPr="007E5139" w14:paraId="12DD161B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567C4CAC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GO:0097113</w:t>
            </w:r>
          </w:p>
        </w:tc>
        <w:tc>
          <w:tcPr>
            <w:tcW w:w="7600" w:type="dxa"/>
            <w:noWrap/>
            <w:hideMark/>
          </w:tcPr>
          <w:p w14:paraId="79963786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AMPA glutamate receptor clustering</w:t>
            </w:r>
          </w:p>
        </w:tc>
      </w:tr>
      <w:tr w:rsidR="007E5139" w:rsidRPr="007E5139" w14:paraId="0677EFA1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46A5B83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GO:0097114</w:t>
            </w:r>
          </w:p>
        </w:tc>
        <w:tc>
          <w:tcPr>
            <w:tcW w:w="7600" w:type="dxa"/>
            <w:noWrap/>
            <w:hideMark/>
          </w:tcPr>
          <w:p w14:paraId="5E97F3FC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NMDA glutamate receptor clustering</w:t>
            </w:r>
          </w:p>
        </w:tc>
      </w:tr>
      <w:tr w:rsidR="007E5139" w:rsidRPr="007E5139" w14:paraId="714207F2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4230A83D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GO:0097115</w:t>
            </w:r>
          </w:p>
        </w:tc>
        <w:tc>
          <w:tcPr>
            <w:tcW w:w="7600" w:type="dxa"/>
            <w:noWrap/>
            <w:hideMark/>
          </w:tcPr>
          <w:p w14:paraId="5FB30134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neurexin clustering involved in presynaptic membrane assembly</w:t>
            </w:r>
          </w:p>
        </w:tc>
      </w:tr>
      <w:tr w:rsidR="007E5139" w:rsidRPr="007E5139" w14:paraId="60B33CF3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D37C9E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GO:0097119</w:t>
            </w:r>
          </w:p>
        </w:tc>
        <w:tc>
          <w:tcPr>
            <w:tcW w:w="7600" w:type="dxa"/>
            <w:noWrap/>
            <w:hideMark/>
          </w:tcPr>
          <w:p w14:paraId="30484CB3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postsynaptic density protein 95 clustering</w:t>
            </w:r>
          </w:p>
        </w:tc>
      </w:tr>
      <w:tr w:rsidR="007E5139" w:rsidRPr="007E5139" w14:paraId="352F47B2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573632E2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GO:0097120</w:t>
            </w:r>
          </w:p>
        </w:tc>
        <w:tc>
          <w:tcPr>
            <w:tcW w:w="7600" w:type="dxa"/>
            <w:noWrap/>
            <w:hideMark/>
          </w:tcPr>
          <w:p w14:paraId="554AE490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receptor localization to synapse</w:t>
            </w:r>
          </w:p>
        </w:tc>
      </w:tr>
      <w:tr w:rsidR="007E5139" w:rsidRPr="007E5139" w14:paraId="19FC2D72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1DE5A44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GO:0098698</w:t>
            </w:r>
          </w:p>
        </w:tc>
        <w:tc>
          <w:tcPr>
            <w:tcW w:w="7600" w:type="dxa"/>
            <w:noWrap/>
            <w:hideMark/>
          </w:tcPr>
          <w:p w14:paraId="7A39E467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postsynaptic specialization assembly</w:t>
            </w:r>
          </w:p>
        </w:tc>
      </w:tr>
      <w:tr w:rsidR="007E5139" w:rsidRPr="007E5139" w14:paraId="3B0573BA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A6822C9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GO:0098942</w:t>
            </w:r>
          </w:p>
        </w:tc>
        <w:tc>
          <w:tcPr>
            <w:tcW w:w="7600" w:type="dxa"/>
            <w:noWrap/>
            <w:hideMark/>
          </w:tcPr>
          <w:p w14:paraId="080B77F4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retrograde trans-synaptic </w:t>
            </w:r>
            <w:proofErr w:type="spellStart"/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signaling</w:t>
            </w:r>
            <w:proofErr w:type="spellEnd"/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by trans-synaptic protein complex</w:t>
            </w:r>
          </w:p>
        </w:tc>
      </w:tr>
      <w:tr w:rsidR="007E5139" w:rsidRPr="007E5139" w14:paraId="0102885F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5B35873A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GO:0099054</w:t>
            </w:r>
          </w:p>
        </w:tc>
        <w:tc>
          <w:tcPr>
            <w:tcW w:w="7600" w:type="dxa"/>
            <w:noWrap/>
            <w:hideMark/>
          </w:tcPr>
          <w:p w14:paraId="2F91A20D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presynapse</w:t>
            </w:r>
            <w:proofErr w:type="spellEnd"/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assembly</w:t>
            </w:r>
          </w:p>
        </w:tc>
      </w:tr>
      <w:tr w:rsidR="007E5139" w:rsidRPr="007E5139" w14:paraId="44E8C629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5936481A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GO:0099174</w:t>
            </w:r>
          </w:p>
        </w:tc>
        <w:tc>
          <w:tcPr>
            <w:tcW w:w="7600" w:type="dxa"/>
            <w:noWrap/>
            <w:hideMark/>
          </w:tcPr>
          <w:p w14:paraId="1278F201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regulation of </w:t>
            </w:r>
            <w:proofErr w:type="spellStart"/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presynapse</w:t>
            </w:r>
            <w:proofErr w:type="spellEnd"/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organization</w:t>
            </w:r>
          </w:p>
        </w:tc>
      </w:tr>
      <w:tr w:rsidR="007E5139" w:rsidRPr="007E5139" w14:paraId="6C2BBD15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3106FCC5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GO:0099560</w:t>
            </w:r>
          </w:p>
        </w:tc>
        <w:tc>
          <w:tcPr>
            <w:tcW w:w="7600" w:type="dxa"/>
            <w:noWrap/>
            <w:hideMark/>
          </w:tcPr>
          <w:p w14:paraId="741BDE4A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synaptic membrane adhesion</w:t>
            </w:r>
          </w:p>
        </w:tc>
      </w:tr>
      <w:tr w:rsidR="007E5139" w:rsidRPr="007E5139" w14:paraId="6E2C66CA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501C6BD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GO:0140058</w:t>
            </w:r>
          </w:p>
        </w:tc>
        <w:tc>
          <w:tcPr>
            <w:tcW w:w="7600" w:type="dxa"/>
            <w:noWrap/>
            <w:hideMark/>
          </w:tcPr>
          <w:p w14:paraId="10322119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neuron projection arborization</w:t>
            </w:r>
          </w:p>
        </w:tc>
      </w:tr>
      <w:tr w:rsidR="007E5139" w:rsidRPr="007E5139" w14:paraId="5932598A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387041C1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GO:1900029</w:t>
            </w:r>
          </w:p>
        </w:tc>
        <w:tc>
          <w:tcPr>
            <w:tcW w:w="7600" w:type="dxa"/>
            <w:noWrap/>
            <w:hideMark/>
          </w:tcPr>
          <w:p w14:paraId="45975205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ruffle assembly</w:t>
            </w:r>
          </w:p>
        </w:tc>
      </w:tr>
      <w:tr w:rsidR="007E5139" w:rsidRPr="007E5139" w14:paraId="383E22A9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BA1E729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GO:1900244</w:t>
            </w:r>
          </w:p>
        </w:tc>
        <w:tc>
          <w:tcPr>
            <w:tcW w:w="7600" w:type="dxa"/>
            <w:noWrap/>
            <w:hideMark/>
          </w:tcPr>
          <w:p w14:paraId="0D2DFC8B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synaptic vesicle endocytosis</w:t>
            </w:r>
          </w:p>
        </w:tc>
      </w:tr>
      <w:tr w:rsidR="007E5139" w:rsidRPr="007E5139" w14:paraId="17A68F35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42C46FC8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GO:1902474</w:t>
            </w:r>
          </w:p>
        </w:tc>
        <w:tc>
          <w:tcPr>
            <w:tcW w:w="7600" w:type="dxa"/>
            <w:noWrap/>
            <w:hideMark/>
          </w:tcPr>
          <w:p w14:paraId="050122F4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protein localization to synapse</w:t>
            </w:r>
          </w:p>
        </w:tc>
      </w:tr>
      <w:tr w:rsidR="007E5139" w:rsidRPr="007E5139" w14:paraId="225D69FD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6BD0B04E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GO:1902533</w:t>
            </w:r>
          </w:p>
        </w:tc>
        <w:tc>
          <w:tcPr>
            <w:tcW w:w="7600" w:type="dxa"/>
            <w:noWrap/>
            <w:hideMark/>
          </w:tcPr>
          <w:p w14:paraId="40088830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intracellular signal transduction</w:t>
            </w:r>
          </w:p>
        </w:tc>
      </w:tr>
      <w:tr w:rsidR="007E5139" w:rsidRPr="007E5139" w14:paraId="429E1AEB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4B7CC8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GO:1904861</w:t>
            </w:r>
          </w:p>
        </w:tc>
        <w:tc>
          <w:tcPr>
            <w:tcW w:w="7600" w:type="dxa"/>
            <w:noWrap/>
            <w:hideMark/>
          </w:tcPr>
          <w:p w14:paraId="4A2D302D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excitatory synapse assembly</w:t>
            </w:r>
          </w:p>
        </w:tc>
      </w:tr>
      <w:tr w:rsidR="007E5139" w:rsidRPr="007E5139" w14:paraId="51BF373A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467B8AC7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GO:1905520</w:t>
            </w:r>
          </w:p>
        </w:tc>
        <w:tc>
          <w:tcPr>
            <w:tcW w:w="7600" w:type="dxa"/>
            <w:noWrap/>
            <w:hideMark/>
          </w:tcPr>
          <w:p w14:paraId="0C87D33B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presynaptic active zone assembly</w:t>
            </w:r>
          </w:p>
        </w:tc>
      </w:tr>
      <w:tr w:rsidR="007E5139" w:rsidRPr="007E5139" w14:paraId="471C7B8C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2FB6A023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GO:2000302</w:t>
            </w:r>
          </w:p>
        </w:tc>
        <w:tc>
          <w:tcPr>
            <w:tcW w:w="7600" w:type="dxa"/>
            <w:noWrap/>
            <w:hideMark/>
          </w:tcPr>
          <w:p w14:paraId="0C2A200E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synaptic vesicle exocytosis</w:t>
            </w:r>
          </w:p>
        </w:tc>
      </w:tr>
      <w:tr w:rsidR="007E5139" w:rsidRPr="007E5139" w14:paraId="3CDA82F7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2ABC881F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GO:2000310</w:t>
            </w:r>
          </w:p>
        </w:tc>
        <w:tc>
          <w:tcPr>
            <w:tcW w:w="7600" w:type="dxa"/>
            <w:noWrap/>
            <w:hideMark/>
          </w:tcPr>
          <w:p w14:paraId="1DBED412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regulation of NMDA receptor activity</w:t>
            </w:r>
          </w:p>
        </w:tc>
      </w:tr>
      <w:tr w:rsidR="007E5139" w:rsidRPr="007E5139" w14:paraId="04D4C134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25DF2210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GO:2000311</w:t>
            </w:r>
          </w:p>
        </w:tc>
        <w:tc>
          <w:tcPr>
            <w:tcW w:w="7600" w:type="dxa"/>
            <w:noWrap/>
            <w:hideMark/>
          </w:tcPr>
          <w:p w14:paraId="7C2A7B9A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regulation of AMPA receptor activity</w:t>
            </w:r>
          </w:p>
        </w:tc>
      </w:tr>
      <w:tr w:rsidR="007E5139" w:rsidRPr="007E5139" w14:paraId="5FA2FFF6" w14:textId="77777777" w:rsidTr="004F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71049DE9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GO:2000463</w:t>
            </w:r>
          </w:p>
        </w:tc>
        <w:tc>
          <w:tcPr>
            <w:tcW w:w="7600" w:type="dxa"/>
            <w:noWrap/>
            <w:hideMark/>
          </w:tcPr>
          <w:p w14:paraId="592AF26C" w14:textId="77777777" w:rsidR="007E5139" w:rsidRPr="007E5139" w:rsidRDefault="007E5139" w:rsidP="007E51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excitatory postsynaptic potential</w:t>
            </w:r>
          </w:p>
        </w:tc>
      </w:tr>
      <w:tr w:rsidR="007E5139" w:rsidRPr="007E5139" w14:paraId="7631B5D8" w14:textId="77777777" w:rsidTr="004F5A9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dxa"/>
            <w:noWrap/>
            <w:hideMark/>
          </w:tcPr>
          <w:p w14:paraId="0B425B55" w14:textId="77777777" w:rsidR="007E5139" w:rsidRPr="007E5139" w:rsidRDefault="007E5139" w:rsidP="007E5139">
            <w:pPr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GO:2000809</w:t>
            </w:r>
          </w:p>
        </w:tc>
        <w:tc>
          <w:tcPr>
            <w:tcW w:w="7600" w:type="dxa"/>
            <w:noWrap/>
            <w:hideMark/>
          </w:tcPr>
          <w:p w14:paraId="0BB692FD" w14:textId="77777777" w:rsidR="007E5139" w:rsidRPr="007E5139" w:rsidRDefault="007E5139" w:rsidP="007E51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E5139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synaptic vesicle clustering</w:t>
            </w:r>
          </w:p>
        </w:tc>
      </w:tr>
    </w:tbl>
    <w:p w14:paraId="2C00E5D7" w14:textId="77777777" w:rsidR="004F5A99" w:rsidRDefault="004F5A99">
      <w:pPr>
        <w:rPr>
          <w:rFonts w:ascii="Times New Roman" w:hAnsi="Times New Roman" w:cs="Times New Roman"/>
        </w:rPr>
      </w:pPr>
    </w:p>
    <w:p w14:paraId="5CFEFF6D" w14:textId="13E0F387" w:rsidR="007E5139" w:rsidRDefault="00013FF4">
      <w:pPr>
        <w:rPr>
          <w:rFonts w:ascii="Times New Roman" w:hAnsi="Times New Roman" w:cs="Times New Roman"/>
          <w:sz w:val="24"/>
          <w:szCs w:val="24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53609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F5A99" w:rsidRPr="00E10510">
        <w:rPr>
          <w:rFonts w:ascii="Times New Roman" w:hAnsi="Times New Roman" w:cs="Times New Roman"/>
          <w:sz w:val="24"/>
          <w:szCs w:val="24"/>
        </w:rPr>
        <w:t>:  CNVs identified in genomic region of chr3:173239453-173289281, from Database of Genomic Variants (</w:t>
      </w:r>
      <w:proofErr w:type="spellStart"/>
      <w:r w:rsidR="004F5A99" w:rsidRPr="00E10510">
        <w:rPr>
          <w:rFonts w:ascii="Times New Roman" w:hAnsi="Times New Roman" w:cs="Times New Roman"/>
          <w:sz w:val="24"/>
          <w:szCs w:val="24"/>
        </w:rPr>
        <w:t>dbVar</w:t>
      </w:r>
      <w:proofErr w:type="spellEnd"/>
      <w:r w:rsidR="004F5A99" w:rsidRPr="00E10510">
        <w:rPr>
          <w:rFonts w:ascii="Times New Roman" w:hAnsi="Times New Roman" w:cs="Times New Roman"/>
          <w:sz w:val="24"/>
          <w:szCs w:val="24"/>
        </w:rPr>
        <w:t>)</w:t>
      </w:r>
    </w:p>
    <w:p w14:paraId="7C119784" w14:textId="77777777" w:rsidR="00A102D5" w:rsidRDefault="00A102D5">
      <w:pPr>
        <w:rPr>
          <w:rFonts w:ascii="Times New Roman" w:hAnsi="Times New Roman" w:cs="Times New Roman"/>
          <w:sz w:val="24"/>
          <w:szCs w:val="24"/>
        </w:rPr>
      </w:pPr>
    </w:p>
    <w:p w14:paraId="299F0236" w14:textId="77777777" w:rsidR="00C07638" w:rsidRDefault="00C07638">
      <w:pPr>
        <w:rPr>
          <w:rFonts w:ascii="Times New Roman" w:hAnsi="Times New Roman" w:cs="Times New Roman"/>
        </w:rPr>
      </w:pPr>
    </w:p>
    <w:p w14:paraId="1C1D8CD6" w14:textId="77777777" w:rsidR="00C07638" w:rsidRPr="004F5A99" w:rsidRDefault="00C07638">
      <w:pPr>
        <w:rPr>
          <w:rFonts w:ascii="Times New Roman" w:hAnsi="Times New Roman" w:cs="Times New Roman"/>
        </w:rPr>
      </w:pPr>
    </w:p>
    <w:p w14:paraId="3A23F9E9" w14:textId="108367B3" w:rsidR="007E5139" w:rsidRDefault="007E5139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27E1C732" w14:textId="77777777" w:rsidR="00F172EA" w:rsidRDefault="00F172EA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309AC94A" w14:textId="01145F8E" w:rsidR="005B6F53" w:rsidRDefault="005B6F53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0EC420C8" w14:textId="77777777" w:rsidR="00A9205F" w:rsidRDefault="00A9205F">
      <w:pP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23963366" w14:textId="77777777" w:rsidR="008F13CB" w:rsidRDefault="008F13CB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</w:pPr>
    </w:p>
    <w:p w14:paraId="6DD3BA80" w14:textId="4E8C315F" w:rsidR="008F13CB" w:rsidRDefault="005B6F53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5B6F5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lastRenderedPageBreak/>
        <w:drawing>
          <wp:inline distT="0" distB="0" distL="0" distR="0" wp14:anchorId="0B5A05DE" wp14:editId="14C6E334">
            <wp:extent cx="5731510" cy="5612765"/>
            <wp:effectExtent l="0" t="0" r="2540" b="6985"/>
            <wp:docPr id="444358661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40A1CE27-3622-4B4A-D76D-FAAF5AC937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40A1CE27-3622-4B4A-D76D-FAAF5AC937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1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ADF13" w14:textId="77777777" w:rsidR="008F13CB" w:rsidRDefault="008F13CB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CA097D8" w14:textId="63916E5B" w:rsidR="004F5A99" w:rsidRPr="00C07638" w:rsidRDefault="00C07638" w:rsidP="004F5A99">
      <w:pPr>
        <w:rPr>
          <w:rFonts w:ascii="Times New Roman" w:hAnsi="Times New Roman" w:cs="Times New Roman"/>
          <w:sz w:val="24"/>
          <w:szCs w:val="24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Figure S1A</w:t>
      </w:r>
      <w:r w:rsidRPr="00C07638">
        <w:rPr>
          <w:rFonts w:ascii="Times New Roman" w:hAnsi="Times New Roman" w:cs="Times New Roman"/>
          <w:sz w:val="24"/>
          <w:szCs w:val="24"/>
        </w:rPr>
        <w:t xml:space="preserve">: </w:t>
      </w:r>
      <w:r w:rsidR="00EF6207" w:rsidRPr="00E10510">
        <w:rPr>
          <w:rFonts w:ascii="Times New Roman" w:hAnsi="Times New Roman" w:cs="Times New Roman"/>
          <w:sz w:val="24"/>
          <w:szCs w:val="24"/>
        </w:rPr>
        <w:t>CNVs identified in genomic region of</w:t>
      </w:r>
      <w:r w:rsidR="009B4515">
        <w:rPr>
          <w:rFonts w:ascii="Times New Roman" w:hAnsi="Times New Roman" w:cs="Times New Roman"/>
          <w:sz w:val="24"/>
          <w:szCs w:val="24"/>
        </w:rPr>
        <w:t>0</w:t>
      </w:r>
      <w:bookmarkStart w:id="0" w:name="_Hlk163037796"/>
      <w:r w:rsidR="00EF6207" w:rsidRPr="00E10510">
        <w:rPr>
          <w:rFonts w:ascii="Times New Roman" w:hAnsi="Times New Roman" w:cs="Times New Roman"/>
          <w:sz w:val="24"/>
          <w:szCs w:val="24"/>
        </w:rPr>
        <w:t xml:space="preserve"> chr3:173239453-173289281</w:t>
      </w:r>
      <w:bookmarkEnd w:id="0"/>
      <w:r w:rsidR="00EF6207" w:rsidRPr="00E10510">
        <w:rPr>
          <w:rFonts w:ascii="Times New Roman" w:hAnsi="Times New Roman" w:cs="Times New Roman"/>
          <w:sz w:val="24"/>
          <w:szCs w:val="24"/>
        </w:rPr>
        <w:t xml:space="preserve">, from </w:t>
      </w:r>
      <w:proofErr w:type="spellStart"/>
      <w:r w:rsidR="00EF6207" w:rsidRPr="00EF6207">
        <w:rPr>
          <w:rFonts w:ascii="Times New Roman" w:hAnsi="Times New Roman" w:cs="Times New Roman"/>
          <w:sz w:val="24"/>
          <w:szCs w:val="24"/>
        </w:rPr>
        <w:t>Ensembl</w:t>
      </w:r>
      <w:proofErr w:type="spellEnd"/>
      <w:r w:rsidR="00EF6207" w:rsidRPr="00EF6207">
        <w:rPr>
          <w:rFonts w:ascii="Times New Roman" w:hAnsi="Times New Roman" w:cs="Times New Roman"/>
          <w:sz w:val="24"/>
          <w:szCs w:val="24"/>
        </w:rPr>
        <w:t xml:space="preserve"> genome browser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620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F5A99" w:rsidRPr="00EF62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F6207">
        <w:rPr>
          <w:rFonts w:ascii="Times New Roman" w:hAnsi="Times New Roman" w:cs="Times New Roman"/>
          <w:sz w:val="24"/>
          <w:szCs w:val="24"/>
        </w:rPr>
        <w:t xml:space="preserve"> </w:t>
      </w:r>
      <w:r w:rsidR="00EF6207" w:rsidRPr="00E10510">
        <w:rPr>
          <w:rFonts w:ascii="Times New Roman" w:hAnsi="Times New Roman" w:cs="Times New Roman"/>
          <w:sz w:val="24"/>
          <w:szCs w:val="24"/>
        </w:rPr>
        <w:t xml:space="preserve">CNVs identified in genomic region of chr3:173239453-173289281, from </w:t>
      </w:r>
      <w:r w:rsidR="00EF6207">
        <w:rPr>
          <w:rFonts w:ascii="Times New Roman" w:hAnsi="Times New Roman" w:cs="Times New Roman"/>
          <w:sz w:val="24"/>
          <w:szCs w:val="24"/>
        </w:rPr>
        <w:t>UCSC</w:t>
      </w:r>
      <w:r w:rsidR="00EF6207" w:rsidRPr="00EF6207">
        <w:rPr>
          <w:rFonts w:ascii="Times New Roman" w:hAnsi="Times New Roman" w:cs="Times New Roman"/>
          <w:sz w:val="24"/>
          <w:szCs w:val="24"/>
        </w:rPr>
        <w:t xml:space="preserve"> genome browser</w:t>
      </w:r>
    </w:p>
    <w:p w14:paraId="3C5DB175" w14:textId="77777777" w:rsidR="008F13CB" w:rsidRDefault="008F13CB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9F7BD1B" w14:textId="0D2FB711" w:rsidR="008F13CB" w:rsidRDefault="008F13C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C176D39" w14:textId="69C5FAB2" w:rsidR="008F13CB" w:rsidRDefault="008F13CB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6B2F7A71" wp14:editId="0DC162DD">
            <wp:extent cx="5731510" cy="3559451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5800F" w14:textId="77777777" w:rsidR="008F13CB" w:rsidRDefault="008F13CB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A14E716" w14:textId="77777777" w:rsidR="00F26B39" w:rsidRDefault="00F26B39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3A0372E" w14:textId="2B6E63FC" w:rsidR="00C07638" w:rsidRPr="00C07638" w:rsidRDefault="00C07638" w:rsidP="00C07638">
      <w:pPr>
        <w:rPr>
          <w:rFonts w:ascii="Times New Roman" w:hAnsi="Times New Roman" w:cs="Times New Roman"/>
          <w:sz w:val="24"/>
          <w:szCs w:val="24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C0763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07638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C07638">
        <w:rPr>
          <w:rFonts w:ascii="Times New Roman" w:hAnsi="Times New Roman" w:cs="Times New Roman"/>
          <w:sz w:val="24"/>
          <w:szCs w:val="24"/>
        </w:rPr>
        <w:t xml:space="preserve"> Locus Browser for the gene </w:t>
      </w:r>
      <w:r w:rsidRPr="00C9038F">
        <w:rPr>
          <w:rFonts w:ascii="Times New Roman" w:hAnsi="Times New Roman" w:cs="Times New Roman"/>
          <w:i/>
          <w:iCs/>
          <w:sz w:val="24"/>
          <w:szCs w:val="24"/>
        </w:rPr>
        <w:t>NLGN1</w:t>
      </w:r>
      <w:r w:rsidR="00C9038F">
        <w:rPr>
          <w:rFonts w:ascii="Times New Roman" w:hAnsi="Times New Roman" w:cs="Times New Roman"/>
          <w:sz w:val="24"/>
          <w:szCs w:val="24"/>
        </w:rPr>
        <w:t xml:space="preserve"> to check the gene regulatory features.</w:t>
      </w:r>
    </w:p>
    <w:p w14:paraId="1749F8FC" w14:textId="0BE1A3B5" w:rsidR="00F26B39" w:rsidRDefault="00F26B3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 w:type="page"/>
      </w:r>
    </w:p>
    <w:p w14:paraId="6A520728" w14:textId="67E97068" w:rsidR="00F26B39" w:rsidRDefault="00F26B39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77438B">
        <w:rPr>
          <w:rFonts w:ascii="Times New Roman" w:eastAsia="Times New Roman" w:hAnsi="Times New Roman" w:cs="Times New Roman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018A2EAF" wp14:editId="2D2DAE71">
            <wp:extent cx="5729565" cy="4619570"/>
            <wp:effectExtent l="0" t="0" r="508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436" cy="4639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4A3F3" w14:textId="1A917578" w:rsidR="00F26B39" w:rsidRPr="00E10510" w:rsidRDefault="00C07638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Pr="00E10510">
        <w:rPr>
          <w:rFonts w:ascii="Times New Roman" w:hAnsi="Times New Roman" w:cs="Times New Roman"/>
          <w:sz w:val="24"/>
          <w:szCs w:val="24"/>
        </w:rPr>
        <w:t xml:space="preserve">: </w:t>
      </w:r>
      <w:r w:rsidR="004F5A99" w:rsidRPr="00E10510">
        <w:rPr>
          <w:rFonts w:ascii="Times New Roman" w:hAnsi="Times New Roman" w:cs="Times New Roman"/>
          <w:sz w:val="24"/>
          <w:szCs w:val="24"/>
        </w:rPr>
        <w:t>CNVs identified in genomic region of chr3:173239453-173289281, from Database of Genomic Variants (</w:t>
      </w:r>
      <w:proofErr w:type="spellStart"/>
      <w:r w:rsidR="004F5A99" w:rsidRPr="00E10510">
        <w:rPr>
          <w:rFonts w:ascii="Times New Roman" w:hAnsi="Times New Roman" w:cs="Times New Roman"/>
          <w:sz w:val="24"/>
          <w:szCs w:val="24"/>
        </w:rPr>
        <w:t>dbVar</w:t>
      </w:r>
      <w:proofErr w:type="spellEnd"/>
      <w:r w:rsidR="004F5A99" w:rsidRPr="00E10510">
        <w:rPr>
          <w:rFonts w:ascii="Times New Roman" w:hAnsi="Times New Roman" w:cs="Times New Roman"/>
          <w:sz w:val="24"/>
          <w:szCs w:val="24"/>
        </w:rPr>
        <w:t>)</w:t>
      </w:r>
    </w:p>
    <w:p w14:paraId="3D6FC69C" w14:textId="0D0E6155" w:rsidR="008F13CB" w:rsidRDefault="00F26B39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B96ADF">
        <w:rPr>
          <w:noProof/>
        </w:rPr>
        <w:lastRenderedPageBreak/>
        <w:drawing>
          <wp:inline distT="0" distB="0" distL="0" distR="0" wp14:anchorId="7BB8B3F2" wp14:editId="74932F1D">
            <wp:extent cx="5731510" cy="4541520"/>
            <wp:effectExtent l="0" t="0" r="2540" b="0"/>
            <wp:docPr id="1984969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4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94B72" w14:textId="15B269A5" w:rsidR="00375F97" w:rsidRDefault="00C07638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E105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Figure S4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: </w:t>
      </w:r>
      <w:r w:rsidR="00282C70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Open Target Platform shows disease associations with </w:t>
      </w:r>
      <w:r w:rsidR="00282C70" w:rsidRPr="00282C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N"/>
        </w:rPr>
        <w:t>NLGN1</w:t>
      </w:r>
      <w:r w:rsidR="00282C70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.  </w:t>
      </w:r>
    </w:p>
    <w:p w14:paraId="7BFB85A1" w14:textId="77777777" w:rsidR="00751132" w:rsidRDefault="00751132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F7AC030" w14:textId="4AFC02BD" w:rsidR="00751132" w:rsidRDefault="00751132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noProof/>
        </w:rPr>
        <w:drawing>
          <wp:inline distT="0" distB="0" distL="0" distR="0" wp14:anchorId="0776E1C0" wp14:editId="0E65ACDA">
            <wp:extent cx="5731510" cy="3185160"/>
            <wp:effectExtent l="0" t="0" r="2540" b="0"/>
            <wp:docPr id="8098495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9"/>
                    <a:stretch/>
                  </pic:blipFill>
                  <pic:spPr bwMode="auto">
                    <a:xfrm>
                      <a:off x="0" y="0"/>
                      <a:ext cx="573151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3DCF5" w14:textId="76E6A5B7" w:rsidR="002833BE" w:rsidRDefault="002833BE" w:rsidP="002833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33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Figure S5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: </w:t>
      </w:r>
      <w:r w:rsidRPr="00085557">
        <w:rPr>
          <w:rFonts w:ascii="Times New Roman" w:hAnsi="Times New Roman" w:cs="Times New Roman"/>
          <w:sz w:val="24"/>
          <w:szCs w:val="24"/>
        </w:rPr>
        <w:t xml:space="preserve">The disease annotations of </w:t>
      </w:r>
      <w:r>
        <w:rPr>
          <w:rFonts w:ascii="Times New Roman" w:hAnsi="Times New Roman" w:cs="Times New Roman"/>
          <w:i/>
          <w:iCs/>
          <w:sz w:val="24"/>
          <w:szCs w:val="24"/>
        </w:rPr>
        <w:t>NLGN1</w:t>
      </w:r>
      <w:r w:rsidRPr="00085557">
        <w:rPr>
          <w:rFonts w:ascii="Times New Roman" w:hAnsi="Times New Roman" w:cs="Times New Roman"/>
          <w:sz w:val="24"/>
          <w:szCs w:val="24"/>
        </w:rPr>
        <w:t xml:space="preserve"> as per the data of </w:t>
      </w:r>
      <w:proofErr w:type="spellStart"/>
      <w:r w:rsidRPr="00085557">
        <w:rPr>
          <w:rFonts w:ascii="Times New Roman" w:hAnsi="Times New Roman" w:cs="Times New Roman"/>
          <w:sz w:val="24"/>
          <w:szCs w:val="24"/>
        </w:rPr>
        <w:t>PheWAS</w:t>
      </w:r>
      <w:proofErr w:type="spellEnd"/>
      <w:r w:rsidRPr="000855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5557">
        <w:rPr>
          <w:rFonts w:ascii="Times New Roman" w:hAnsi="Times New Roman" w:cs="Times New Roman"/>
          <w:sz w:val="24"/>
          <w:szCs w:val="24"/>
        </w:rPr>
        <w:t>catalog</w:t>
      </w:r>
      <w:proofErr w:type="spellEnd"/>
      <w:r w:rsidRPr="00085557">
        <w:rPr>
          <w:rFonts w:ascii="Times New Roman" w:hAnsi="Times New Roman" w:cs="Times New Roman"/>
          <w:sz w:val="24"/>
          <w:szCs w:val="24"/>
        </w:rPr>
        <w:t>.</w:t>
      </w:r>
    </w:p>
    <w:p w14:paraId="0FB65553" w14:textId="77777777" w:rsidR="00A102D5" w:rsidRDefault="00A102D5" w:rsidP="002833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0C584" w14:textId="0AC1E241" w:rsidR="00A102D5" w:rsidRPr="00085557" w:rsidRDefault="00A102D5" w:rsidP="002833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58E60C" w14:textId="09C07341" w:rsidR="002833BE" w:rsidRDefault="002833BE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2FC1231" w14:textId="5D9F6494" w:rsidR="008F13CB" w:rsidRDefault="005B6F53" w:rsidP="008F13CB">
      <w:pPr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5B6F5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drawing>
          <wp:inline distT="0" distB="0" distL="0" distR="0" wp14:anchorId="46E25B74" wp14:editId="74DB5B3C">
            <wp:extent cx="5534776" cy="6858000"/>
            <wp:effectExtent l="0" t="0" r="889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C431AEE7-48FD-5D35-F386-F3927398AF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C431AEE7-48FD-5D35-F386-F3927398AF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34776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27EDC" w14:textId="77777777" w:rsidR="008F13CB" w:rsidRPr="00F15301" w:rsidRDefault="008F13CB" w:rsidP="008F13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</w:t>
      </w:r>
    </w:p>
    <w:p w14:paraId="6DF97B36" w14:textId="77777777" w:rsidR="008F13CB" w:rsidRDefault="008F13CB" w:rsidP="008F13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08F3C7C5" w14:textId="1EFCEEBD" w:rsidR="00375F97" w:rsidRPr="00E10510" w:rsidRDefault="00C07638" w:rsidP="00375F97">
      <w:pPr>
        <w:rPr>
          <w:rFonts w:ascii="Times New Roman" w:hAnsi="Times New Roman" w:cs="Times New Roman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833B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10510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E10510">
        <w:rPr>
          <w:rFonts w:ascii="Times New Roman" w:hAnsi="Times New Roman" w:cs="Times New Roman"/>
        </w:rPr>
        <w:t>:</w:t>
      </w:r>
      <w:r w:rsidR="00282C70">
        <w:rPr>
          <w:rFonts w:ascii="Times New Roman" w:hAnsi="Times New Roman" w:cs="Times New Roman"/>
        </w:rPr>
        <w:t xml:space="preserve"> </w:t>
      </w:r>
      <w:r w:rsidR="00282C70" w:rsidRPr="00874426">
        <w:rPr>
          <w:rFonts w:ascii="Times New Roman" w:hAnsi="Times New Roman" w:cs="Times New Roman"/>
          <w:i/>
          <w:iCs/>
        </w:rPr>
        <w:t>NLGN1</w:t>
      </w:r>
      <w:r w:rsidR="00282C70">
        <w:rPr>
          <w:rFonts w:ascii="Times New Roman" w:hAnsi="Times New Roman" w:cs="Times New Roman"/>
        </w:rPr>
        <w:t xml:space="preserve"> expression status in whole body </w:t>
      </w:r>
      <w:r w:rsidR="00874426">
        <w:rPr>
          <w:rFonts w:ascii="Times New Roman" w:hAnsi="Times New Roman" w:cs="Times New Roman"/>
        </w:rPr>
        <w:t>tissues</w:t>
      </w:r>
      <w:r w:rsidR="00282C70">
        <w:rPr>
          <w:rFonts w:ascii="Times New Roman" w:hAnsi="Times New Roman" w:cs="Times New Roman"/>
        </w:rPr>
        <w:t xml:space="preserve"> (Source: </w:t>
      </w:r>
      <w:proofErr w:type="spellStart"/>
      <w:r w:rsidR="00282C70">
        <w:rPr>
          <w:rFonts w:ascii="Times New Roman" w:hAnsi="Times New Roman" w:cs="Times New Roman"/>
        </w:rPr>
        <w:t>GTeX</w:t>
      </w:r>
      <w:proofErr w:type="spellEnd"/>
      <w:r w:rsidR="00282C70">
        <w:rPr>
          <w:rFonts w:ascii="Times New Roman" w:hAnsi="Times New Roman" w:cs="Times New Roman"/>
        </w:rPr>
        <w:t xml:space="preserve"> portal) B. </w:t>
      </w:r>
      <w:r w:rsidR="00375F97" w:rsidRPr="00874426">
        <w:rPr>
          <w:rFonts w:ascii="Times New Roman" w:hAnsi="Times New Roman" w:cs="Times New Roman"/>
          <w:i/>
          <w:iCs/>
        </w:rPr>
        <w:t>NLGN1</w:t>
      </w:r>
      <w:r w:rsidR="00375F97" w:rsidRPr="00E10510">
        <w:rPr>
          <w:rFonts w:ascii="Times New Roman" w:hAnsi="Times New Roman" w:cs="Times New Roman"/>
        </w:rPr>
        <w:t xml:space="preserve"> expression </w:t>
      </w:r>
      <w:r w:rsidR="00874426">
        <w:rPr>
          <w:rFonts w:ascii="Times New Roman" w:hAnsi="Times New Roman" w:cs="Times New Roman"/>
        </w:rPr>
        <w:t xml:space="preserve">status </w:t>
      </w:r>
      <w:r w:rsidR="00375F97" w:rsidRPr="00E10510">
        <w:rPr>
          <w:rFonts w:ascii="Times New Roman" w:hAnsi="Times New Roman" w:cs="Times New Roman"/>
        </w:rPr>
        <w:t xml:space="preserve">in ocular tissues in comparison to brain tissues, from </w:t>
      </w:r>
      <w:proofErr w:type="spellStart"/>
      <w:r w:rsidR="00375F97" w:rsidRPr="00E10510">
        <w:rPr>
          <w:rFonts w:ascii="Times New Roman" w:hAnsi="Times New Roman" w:cs="Times New Roman"/>
        </w:rPr>
        <w:t>eyeIntegration</w:t>
      </w:r>
      <w:proofErr w:type="spellEnd"/>
      <w:r w:rsidR="00375F97" w:rsidRPr="00E10510">
        <w:rPr>
          <w:rFonts w:ascii="Times New Roman" w:hAnsi="Times New Roman" w:cs="Times New Roman"/>
        </w:rPr>
        <w:t>.</w:t>
      </w:r>
    </w:p>
    <w:p w14:paraId="16F8B6CA" w14:textId="77777777" w:rsidR="008F13CB" w:rsidRDefault="008F13CB" w:rsidP="008F13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5B353B5" w14:textId="2B05BA47" w:rsidR="001E3D7A" w:rsidRDefault="001E3D7A" w:rsidP="008F13CB"/>
    <w:p w14:paraId="3CDD3C41" w14:textId="34047B94" w:rsidR="008F13CB" w:rsidRDefault="008F13CB" w:rsidP="008F13CB"/>
    <w:p w14:paraId="5BD4F74D" w14:textId="77777777" w:rsidR="008F13CB" w:rsidRDefault="008F13CB" w:rsidP="008F13CB"/>
    <w:p w14:paraId="31127EB3" w14:textId="2A528245" w:rsidR="008F13CB" w:rsidRDefault="005B6F53" w:rsidP="005B6F53">
      <w:pPr>
        <w:jc w:val="center"/>
      </w:pPr>
      <w:r w:rsidRPr="005B6F53">
        <w:rPr>
          <w:noProof/>
        </w:rPr>
        <w:drawing>
          <wp:inline distT="0" distB="0" distL="0" distR="0" wp14:anchorId="3A5C5AB9" wp14:editId="27091C37">
            <wp:extent cx="3482340" cy="6856735"/>
            <wp:effectExtent l="0" t="0" r="3810" b="127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E14954B6-263D-F428-C49B-E88F7424BC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E14954B6-263D-F428-C49B-E88F7424BC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83003" cy="685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7E453" w14:textId="77777777" w:rsidR="005B6F53" w:rsidRDefault="005B6F53" w:rsidP="005B6F53">
      <w:pPr>
        <w:jc w:val="center"/>
      </w:pPr>
    </w:p>
    <w:p w14:paraId="0919C1EE" w14:textId="342CA53D" w:rsidR="00674502" w:rsidRPr="00E10510" w:rsidRDefault="00C07638" w:rsidP="008F13CB">
      <w:pPr>
        <w:rPr>
          <w:rFonts w:ascii="Times New Roman" w:hAnsi="Times New Roman" w:cs="Times New Roman"/>
          <w:sz w:val="24"/>
          <w:szCs w:val="24"/>
        </w:rPr>
      </w:pPr>
      <w:r w:rsidRPr="00E1051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833B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1051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74426">
        <w:rPr>
          <w:rFonts w:ascii="Times New Roman" w:hAnsi="Times New Roman" w:cs="Times New Roman"/>
          <w:sz w:val="24"/>
          <w:szCs w:val="24"/>
        </w:rPr>
        <w:t xml:space="preserve"> </w:t>
      </w:r>
      <w:r w:rsidR="00375F97" w:rsidRPr="00E10510">
        <w:rPr>
          <w:rFonts w:ascii="Times New Roman" w:hAnsi="Times New Roman" w:cs="Times New Roman"/>
          <w:sz w:val="24"/>
          <w:szCs w:val="24"/>
        </w:rPr>
        <w:t xml:space="preserve">Gene interactions network of </w:t>
      </w:r>
      <w:r w:rsidR="00375F97" w:rsidRPr="00874426">
        <w:rPr>
          <w:rFonts w:ascii="Times New Roman" w:hAnsi="Times New Roman" w:cs="Times New Roman"/>
          <w:i/>
          <w:iCs/>
          <w:sz w:val="24"/>
          <w:szCs w:val="24"/>
        </w:rPr>
        <w:t>NLGN1</w:t>
      </w:r>
      <w:r w:rsidR="008744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74426" w:rsidRPr="00874426">
        <w:rPr>
          <w:rFonts w:ascii="Times New Roman" w:hAnsi="Times New Roman" w:cs="Times New Roman"/>
          <w:sz w:val="24"/>
          <w:szCs w:val="24"/>
        </w:rPr>
        <w:t>in different databases</w:t>
      </w:r>
      <w:r w:rsidR="00375F97" w:rsidRPr="00E10510">
        <w:rPr>
          <w:rFonts w:ascii="Times New Roman" w:hAnsi="Times New Roman" w:cs="Times New Roman"/>
          <w:sz w:val="24"/>
          <w:szCs w:val="24"/>
        </w:rPr>
        <w:t xml:space="preserve">, </w:t>
      </w:r>
      <w:r w:rsidR="00874426" w:rsidRPr="0087442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874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4426" w:rsidRPr="0042474D">
        <w:rPr>
          <w:rFonts w:ascii="Times New Roman" w:hAnsi="Times New Roman" w:cs="Times New Roman"/>
          <w:sz w:val="24"/>
          <w:szCs w:val="24"/>
        </w:rPr>
        <w:t>FunCoup</w:t>
      </w:r>
      <w:proofErr w:type="spellEnd"/>
      <w:r w:rsidR="00874426" w:rsidRPr="00E10510">
        <w:rPr>
          <w:rFonts w:ascii="Times New Roman" w:hAnsi="Times New Roman" w:cs="Times New Roman"/>
          <w:sz w:val="24"/>
          <w:szCs w:val="24"/>
        </w:rPr>
        <w:t xml:space="preserve"> </w:t>
      </w:r>
      <w:r w:rsidR="00874426" w:rsidRPr="00874426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874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4426" w:rsidRPr="0042474D">
        <w:rPr>
          <w:rFonts w:ascii="Times New Roman" w:hAnsi="Times New Roman" w:cs="Times New Roman"/>
          <w:sz w:val="24"/>
          <w:szCs w:val="24"/>
        </w:rPr>
        <w:t>GeneMANIA</w:t>
      </w:r>
      <w:proofErr w:type="spellEnd"/>
      <w:r w:rsidR="00874426" w:rsidRPr="00E10510">
        <w:rPr>
          <w:rFonts w:ascii="Times New Roman" w:hAnsi="Times New Roman" w:cs="Times New Roman"/>
          <w:sz w:val="24"/>
          <w:szCs w:val="24"/>
        </w:rPr>
        <w:t xml:space="preserve"> </w:t>
      </w:r>
      <w:r w:rsidR="00874426" w:rsidRPr="0087442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74426">
        <w:rPr>
          <w:rFonts w:ascii="Times New Roman" w:hAnsi="Times New Roman" w:cs="Times New Roman"/>
          <w:sz w:val="24"/>
          <w:szCs w:val="24"/>
        </w:rPr>
        <w:t xml:space="preserve">. </w:t>
      </w:r>
      <w:r w:rsidR="00375F97" w:rsidRPr="00E10510">
        <w:rPr>
          <w:rFonts w:ascii="Times New Roman" w:hAnsi="Times New Roman" w:cs="Times New Roman"/>
          <w:sz w:val="24"/>
          <w:szCs w:val="24"/>
        </w:rPr>
        <w:t>STRING.</w:t>
      </w:r>
    </w:p>
    <w:p w14:paraId="02E36642" w14:textId="77777777" w:rsidR="00674502" w:rsidRDefault="00674502" w:rsidP="008F13CB"/>
    <w:p w14:paraId="060B7ED1" w14:textId="77777777" w:rsidR="00B96ADF" w:rsidRDefault="00B96ADF" w:rsidP="008F13CB"/>
    <w:p w14:paraId="3E6342C0" w14:textId="53E40EDC" w:rsidR="00B96ADF" w:rsidRPr="008F13CB" w:rsidRDefault="00B96ADF" w:rsidP="008F13CB"/>
    <w:sectPr w:rsidR="00B96ADF" w:rsidRPr="008F13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9A9"/>
    <w:rsid w:val="0001066F"/>
    <w:rsid w:val="00013FF4"/>
    <w:rsid w:val="001369A9"/>
    <w:rsid w:val="001856C8"/>
    <w:rsid w:val="001E3D7A"/>
    <w:rsid w:val="00282C70"/>
    <w:rsid w:val="002833BE"/>
    <w:rsid w:val="002E4078"/>
    <w:rsid w:val="003003C7"/>
    <w:rsid w:val="00375F97"/>
    <w:rsid w:val="004F5A99"/>
    <w:rsid w:val="004F7A20"/>
    <w:rsid w:val="00536091"/>
    <w:rsid w:val="0054216D"/>
    <w:rsid w:val="00572D6B"/>
    <w:rsid w:val="005B6F53"/>
    <w:rsid w:val="00674502"/>
    <w:rsid w:val="006957C9"/>
    <w:rsid w:val="006E5D16"/>
    <w:rsid w:val="00751132"/>
    <w:rsid w:val="007B2F0D"/>
    <w:rsid w:val="007E5139"/>
    <w:rsid w:val="00874426"/>
    <w:rsid w:val="008F13CB"/>
    <w:rsid w:val="008F7165"/>
    <w:rsid w:val="009B4515"/>
    <w:rsid w:val="009C0610"/>
    <w:rsid w:val="00A102D5"/>
    <w:rsid w:val="00A2273D"/>
    <w:rsid w:val="00A4780F"/>
    <w:rsid w:val="00A9205F"/>
    <w:rsid w:val="00AA1752"/>
    <w:rsid w:val="00B326B2"/>
    <w:rsid w:val="00B73AD4"/>
    <w:rsid w:val="00B96ADF"/>
    <w:rsid w:val="00BF1CAB"/>
    <w:rsid w:val="00C07638"/>
    <w:rsid w:val="00C9038F"/>
    <w:rsid w:val="00DC2086"/>
    <w:rsid w:val="00DF06B4"/>
    <w:rsid w:val="00E10510"/>
    <w:rsid w:val="00E21408"/>
    <w:rsid w:val="00EF6207"/>
    <w:rsid w:val="00F172EA"/>
    <w:rsid w:val="00F26B39"/>
    <w:rsid w:val="00F42C09"/>
    <w:rsid w:val="00F87361"/>
    <w:rsid w:val="00FD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C44D8"/>
  <w15:chartTrackingRefBased/>
  <w15:docId w15:val="{BD2FF98C-3ECE-410E-A43F-4F11F305D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3C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E5D1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7E51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F17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54216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A310D-72AB-405A-AB3A-586578E2C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12</Pages>
  <Words>908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SUDIPTA CHAKRABORTY</dc:creator>
  <cp:keywords/>
  <dc:description/>
  <cp:lastModifiedBy>SUDIPTA CHAKRABORTY</cp:lastModifiedBy>
  <cp:revision>29</cp:revision>
  <dcterms:created xsi:type="dcterms:W3CDTF">2024-03-06T12:52:00Z</dcterms:created>
  <dcterms:modified xsi:type="dcterms:W3CDTF">2024-11-06T13:00:00Z</dcterms:modified>
</cp:coreProperties>
</file>