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B3A08" w14:textId="11D4636C" w:rsidR="001F2479" w:rsidRDefault="001F2479" w:rsidP="001F2479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Hlk155961068"/>
      <w:r>
        <w:rPr>
          <w:rFonts w:ascii="Times New Roman" w:hAnsi="Times New Roman" w:cs="Times New Roman"/>
          <w:b/>
          <w:iCs/>
          <w:sz w:val="24"/>
          <w:szCs w:val="24"/>
        </w:rPr>
        <w:t>Supporting information</w:t>
      </w:r>
    </w:p>
    <w:p w14:paraId="7D3D2CF8" w14:textId="77777777" w:rsidR="005304F4" w:rsidRPr="00D005BF" w:rsidRDefault="005304F4" w:rsidP="00D005BF">
      <w:pPr>
        <w:spacing w:line="240" w:lineRule="auto"/>
        <w:jc w:val="both"/>
        <w:rPr>
          <w:rFonts w:ascii="Times New Roman" w:hAnsi="Times New Roman" w:cs="Times New Roman"/>
          <w:b/>
          <w:iCs/>
          <w:sz w:val="34"/>
          <w:szCs w:val="34"/>
        </w:rPr>
      </w:pPr>
      <w:r w:rsidRPr="00D005BF">
        <w:rPr>
          <w:rFonts w:ascii="Times New Roman" w:hAnsi="Times New Roman" w:cs="Times New Roman"/>
          <w:b/>
          <w:iCs/>
          <w:sz w:val="34"/>
          <w:szCs w:val="34"/>
        </w:rPr>
        <w:t xml:space="preserve">Nanodiamond embedded tungsten disulfide nanosheets for electrochemical </w:t>
      </w:r>
      <w:r w:rsidRPr="00D005BF">
        <w:rPr>
          <w:rFonts w:ascii="Times New Roman" w:hAnsi="Times New Roman" w:cs="Times New Roman"/>
          <w:b/>
          <w:sz w:val="34"/>
          <w:szCs w:val="34"/>
        </w:rPr>
        <w:t>detection of a bacterial metabolite pyocyanin</w:t>
      </w:r>
      <w:r w:rsidRPr="00D005BF">
        <w:rPr>
          <w:rFonts w:ascii="Times New Roman" w:hAnsi="Times New Roman" w:cs="Times New Roman"/>
          <w:b/>
          <w:i/>
          <w:iCs/>
          <w:sz w:val="34"/>
          <w:szCs w:val="34"/>
        </w:rPr>
        <w:t xml:space="preserve"> </w:t>
      </w:r>
    </w:p>
    <w:p w14:paraId="46A802D6" w14:textId="7659E6B6" w:rsidR="001F2479" w:rsidRPr="00B83ACA" w:rsidRDefault="001F2479" w:rsidP="00D00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3ACA">
        <w:rPr>
          <w:rFonts w:ascii="Times New Roman" w:hAnsi="Times New Roman" w:cs="Times New Roman"/>
          <w:b/>
          <w:sz w:val="24"/>
          <w:szCs w:val="24"/>
        </w:rPr>
        <w:t xml:space="preserve">S. </w:t>
      </w:r>
      <w:proofErr w:type="spellStart"/>
      <w:r w:rsidRPr="00B83ACA">
        <w:rPr>
          <w:rFonts w:ascii="Times New Roman" w:hAnsi="Times New Roman" w:cs="Times New Roman"/>
          <w:b/>
          <w:sz w:val="24"/>
          <w:szCs w:val="24"/>
        </w:rPr>
        <w:t>Keerthana</w:t>
      </w:r>
      <w:proofErr w:type="spellEnd"/>
      <w:r w:rsidRPr="00B83AC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83ACA">
        <w:rPr>
          <w:rFonts w:ascii="Times New Roman" w:hAnsi="Times New Roman" w:cs="Times New Roman"/>
          <w:b/>
          <w:sz w:val="24"/>
          <w:szCs w:val="24"/>
        </w:rPr>
        <w:t>K.</w:t>
      </w:r>
      <w:proofErr w:type="gramStart"/>
      <w:r w:rsidRPr="00B83ACA">
        <w:rPr>
          <w:rFonts w:ascii="Times New Roman" w:hAnsi="Times New Roman" w:cs="Times New Roman"/>
          <w:b/>
          <w:sz w:val="24"/>
          <w:szCs w:val="24"/>
        </w:rPr>
        <w:t>P.Divya</w:t>
      </w:r>
      <w:proofErr w:type="spellEnd"/>
      <w:proofErr w:type="gramEnd"/>
      <w:r w:rsidRPr="00B83ACA">
        <w:rPr>
          <w:rFonts w:ascii="Times New Roman" w:hAnsi="Times New Roman" w:cs="Times New Roman"/>
          <w:b/>
          <w:sz w:val="24"/>
          <w:szCs w:val="24"/>
        </w:rPr>
        <w:t xml:space="preserve">, A. </w:t>
      </w:r>
      <w:proofErr w:type="spellStart"/>
      <w:r w:rsidRPr="00B83ACA">
        <w:rPr>
          <w:rFonts w:ascii="Times New Roman" w:hAnsi="Times New Roman" w:cs="Times New Roman"/>
          <w:b/>
          <w:sz w:val="24"/>
          <w:szCs w:val="24"/>
        </w:rPr>
        <w:t>Rajapriya</w:t>
      </w:r>
      <w:proofErr w:type="spellEnd"/>
      <w:r w:rsidRPr="00B83ACA">
        <w:rPr>
          <w:rFonts w:ascii="Times New Roman" w:hAnsi="Times New Roman" w:cs="Times New Roman"/>
          <w:b/>
          <w:sz w:val="24"/>
          <w:szCs w:val="24"/>
        </w:rPr>
        <w:t>, C. Viswanathan and N. Ponpandian*</w:t>
      </w:r>
    </w:p>
    <w:p w14:paraId="3681B697" w14:textId="2C74EEAD" w:rsidR="001F2479" w:rsidRPr="00B83ACA" w:rsidRDefault="001F2479" w:rsidP="00D00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3ACA">
        <w:rPr>
          <w:rFonts w:ascii="Times New Roman" w:hAnsi="Times New Roman" w:cs="Times New Roman"/>
          <w:i/>
          <w:sz w:val="24"/>
          <w:szCs w:val="24"/>
        </w:rPr>
        <w:t>Department of Nanoscience and Technology, Bharathiar University, Coimbatore 641046, India.</w:t>
      </w:r>
    </w:p>
    <w:p w14:paraId="5E3A9FB4" w14:textId="77777777" w:rsidR="001F2479" w:rsidRDefault="001F2479" w:rsidP="007F4E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5A031" w14:textId="7BE6AC39" w:rsidR="001F2479" w:rsidRPr="00B83ACA" w:rsidRDefault="006F1666" w:rsidP="001F247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S1. CV analysis for the calculation of ESA</w:t>
      </w:r>
    </w:p>
    <w:p w14:paraId="1DFB651D" w14:textId="6862AE6C" w:rsidR="007F4E81" w:rsidRDefault="007F4E81" w:rsidP="007F4E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3B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analytical </w:t>
      </w:r>
      <w:r w:rsidRPr="007853B1">
        <w:rPr>
          <w:rFonts w:ascii="Times New Roman" w:hAnsi="Times New Roman" w:cs="Times New Roman"/>
          <w:sz w:val="24"/>
          <w:szCs w:val="24"/>
        </w:rPr>
        <w:t xml:space="preserve">performance of </w:t>
      </w:r>
      <w:r>
        <w:rPr>
          <w:rFonts w:ascii="Times New Roman" w:hAnsi="Times New Roman" w:cs="Times New Roman"/>
          <w:sz w:val="24"/>
          <w:szCs w:val="24"/>
        </w:rPr>
        <w:t xml:space="preserve">the electrodes is </w:t>
      </w:r>
      <w:r w:rsidRPr="007853B1">
        <w:rPr>
          <w:rFonts w:ascii="Times New Roman" w:hAnsi="Times New Roman" w:cs="Times New Roman"/>
          <w:sz w:val="24"/>
          <w:szCs w:val="24"/>
        </w:rPr>
        <w:t>initially studied</w:t>
      </w:r>
      <w:r>
        <w:rPr>
          <w:rFonts w:ascii="Times New Roman" w:hAnsi="Times New Roman" w:cs="Times New Roman"/>
          <w:sz w:val="24"/>
          <w:szCs w:val="24"/>
        </w:rPr>
        <w:t xml:space="preserve"> to know the conductivity and electrochemical surface area of the material. The CV was examined for bare GCE, WS</w:t>
      </w:r>
      <w:r w:rsidRPr="004A43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F247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F2479">
        <w:rPr>
          <w:rFonts w:ascii="Times New Roman" w:hAnsi="Times New Roman" w:cs="Times New Roman"/>
          <w:sz w:val="24"/>
          <w:szCs w:val="24"/>
        </w:rPr>
        <w:t>NSs</w:t>
      </w:r>
      <w:r>
        <w:rPr>
          <w:rFonts w:ascii="Times New Roman" w:hAnsi="Times New Roman" w:cs="Times New Roman"/>
          <w:sz w:val="24"/>
          <w:szCs w:val="24"/>
        </w:rPr>
        <w:t>/GCE, ND/GCE and WS</w:t>
      </w:r>
      <w:r w:rsidRPr="004A43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F2479">
        <w:rPr>
          <w:rFonts w:ascii="Times New Roman" w:hAnsi="Times New Roman" w:cs="Times New Roman"/>
          <w:sz w:val="24"/>
          <w:szCs w:val="24"/>
        </w:rPr>
        <w:t xml:space="preserve"> NSs-</w:t>
      </w:r>
      <w:r>
        <w:rPr>
          <w:rFonts w:ascii="Times New Roman" w:hAnsi="Times New Roman" w:cs="Times New Roman"/>
          <w:sz w:val="24"/>
          <w:szCs w:val="24"/>
        </w:rPr>
        <w:t xml:space="preserve">ND/GCE </w:t>
      </w:r>
      <w:r w:rsidRPr="007853B1">
        <w:rPr>
          <w:rFonts w:ascii="Times New Roman" w:hAnsi="Times New Roman" w:cs="Times New Roman"/>
          <w:sz w:val="24"/>
          <w:szCs w:val="24"/>
        </w:rPr>
        <w:t>in the presence of 5 mM of [</w:t>
      </w:r>
      <w:proofErr w:type="gramStart"/>
      <w:r w:rsidRPr="007853B1">
        <w:rPr>
          <w:rFonts w:ascii="Times New Roman" w:hAnsi="Times New Roman" w:cs="Times New Roman"/>
          <w:sz w:val="24"/>
          <w:szCs w:val="24"/>
        </w:rPr>
        <w:t>Fe(</w:t>
      </w:r>
      <w:proofErr w:type="gramEnd"/>
      <w:r w:rsidRPr="007853B1">
        <w:rPr>
          <w:rFonts w:ascii="Times New Roman" w:hAnsi="Times New Roman" w:cs="Times New Roman"/>
          <w:sz w:val="24"/>
          <w:szCs w:val="24"/>
        </w:rPr>
        <w:t>CN</w:t>
      </w:r>
      <w:r w:rsidRPr="00A6491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7853B1">
        <w:rPr>
          <w:rFonts w:ascii="Times New Roman" w:hAnsi="Times New Roman" w:cs="Times New Roman"/>
          <w:sz w:val="24"/>
          <w:szCs w:val="24"/>
        </w:rPr>
        <w:t>)]</w:t>
      </w:r>
      <w:r w:rsidRPr="00794FC4">
        <w:rPr>
          <w:rFonts w:ascii="Times New Roman" w:hAnsi="Times New Roman" w:cs="Times New Roman"/>
          <w:sz w:val="24"/>
          <w:szCs w:val="24"/>
          <w:vertAlign w:val="superscript"/>
        </w:rPr>
        <w:t>3-/4-</w:t>
      </w:r>
      <w:r w:rsidRPr="007853B1">
        <w:rPr>
          <w:rFonts w:ascii="Times New Roman" w:hAnsi="Times New Roman" w:cs="Times New Roman"/>
          <w:sz w:val="24"/>
          <w:szCs w:val="24"/>
        </w:rPr>
        <w:t xml:space="preserve"> containing 0.1 M of </w:t>
      </w:r>
      <w:proofErr w:type="spellStart"/>
      <w:r w:rsidRPr="007853B1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Pr="007853B1">
        <w:rPr>
          <w:rFonts w:ascii="Times New Roman" w:hAnsi="Times New Roman" w:cs="Times New Roman"/>
          <w:sz w:val="24"/>
          <w:szCs w:val="24"/>
        </w:rPr>
        <w:t xml:space="preserve"> solution</w:t>
      </w:r>
      <w:r>
        <w:rPr>
          <w:rFonts w:ascii="Times New Roman" w:hAnsi="Times New Roman" w:cs="Times New Roman"/>
          <w:sz w:val="24"/>
          <w:szCs w:val="24"/>
        </w:rPr>
        <w:t xml:space="preserve"> at the constant scan rate of 50 mVs</w:t>
      </w:r>
      <w:r w:rsidRPr="00C16E9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and its shown in Fig.</w:t>
      </w:r>
      <w:r w:rsidR="001F2479">
        <w:rPr>
          <w:rFonts w:ascii="Times New Roman" w:hAnsi="Times New Roman" w:cs="Times New Roman"/>
          <w:sz w:val="24"/>
          <w:szCs w:val="24"/>
        </w:rPr>
        <w:t xml:space="preserve"> S1A</w:t>
      </w:r>
      <w:r>
        <w:rPr>
          <w:rFonts w:ascii="Times New Roman" w:hAnsi="Times New Roman" w:cs="Times New Roman"/>
          <w:sz w:val="24"/>
          <w:szCs w:val="24"/>
        </w:rPr>
        <w:t>. A</w:t>
      </w:r>
      <w:r w:rsidRPr="00C16E90">
        <w:rPr>
          <w:rFonts w:ascii="Times New Roman" w:hAnsi="Times New Roman" w:cs="Times New Roman"/>
          <w:sz w:val="24"/>
          <w:szCs w:val="24"/>
        </w:rPr>
        <w:t xml:space="preserve">ll modified electrodes show a well-shaped </w:t>
      </w:r>
      <w:r>
        <w:rPr>
          <w:rFonts w:ascii="Times New Roman" w:hAnsi="Times New Roman" w:cs="Times New Roman"/>
          <w:sz w:val="24"/>
          <w:szCs w:val="24"/>
        </w:rPr>
        <w:t xml:space="preserve">redox peak and </w:t>
      </w:r>
      <w:r w:rsidRPr="00C16E90">
        <w:rPr>
          <w:rFonts w:ascii="Times New Roman" w:hAnsi="Times New Roman" w:cs="Times New Roman"/>
          <w:sz w:val="24"/>
          <w:szCs w:val="24"/>
        </w:rPr>
        <w:t>WS</w:t>
      </w:r>
      <w:r w:rsidRPr="00C16E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F2479">
        <w:rPr>
          <w:rFonts w:ascii="Times New Roman" w:hAnsi="Times New Roman" w:cs="Times New Roman"/>
          <w:sz w:val="24"/>
          <w:szCs w:val="24"/>
        </w:rPr>
        <w:t xml:space="preserve"> NSs-</w:t>
      </w:r>
      <w:r>
        <w:rPr>
          <w:rFonts w:ascii="Times New Roman" w:hAnsi="Times New Roman" w:cs="Times New Roman"/>
          <w:sz w:val="24"/>
          <w:szCs w:val="24"/>
        </w:rPr>
        <w:t>ND/</w:t>
      </w:r>
      <w:r w:rsidRPr="00C16E90">
        <w:rPr>
          <w:rFonts w:ascii="Times New Roman" w:hAnsi="Times New Roman" w:cs="Times New Roman"/>
          <w:sz w:val="24"/>
          <w:szCs w:val="24"/>
        </w:rPr>
        <w:t>GCE offers the highest current density of all the modified ele</w:t>
      </w:r>
      <w:r>
        <w:rPr>
          <w:rFonts w:ascii="Times New Roman" w:hAnsi="Times New Roman" w:cs="Times New Roman"/>
          <w:sz w:val="24"/>
          <w:szCs w:val="24"/>
        </w:rPr>
        <w:t>ctrodes due to its higher electron transfer kinetics arising from the greater active sites</w:t>
      </w:r>
      <w:r w:rsidRPr="00C16E90">
        <w:rPr>
          <w:rFonts w:ascii="Times New Roman" w:hAnsi="Times New Roman" w:cs="Times New Roman"/>
          <w:sz w:val="24"/>
          <w:szCs w:val="24"/>
        </w:rPr>
        <w:t xml:space="preserve"> present in the </w:t>
      </w:r>
      <w:r>
        <w:rPr>
          <w:rFonts w:ascii="Times New Roman" w:hAnsi="Times New Roman" w:cs="Times New Roman"/>
          <w:sz w:val="24"/>
          <w:szCs w:val="24"/>
        </w:rPr>
        <w:t xml:space="preserve">material. </w:t>
      </w:r>
      <w:r w:rsidRPr="00654664">
        <w:rPr>
          <w:rFonts w:ascii="Times New Roman" w:hAnsi="Times New Roman" w:cs="Times New Roman"/>
          <w:sz w:val="24"/>
          <w:szCs w:val="24"/>
        </w:rPr>
        <w:t xml:space="preserve">Moreover, the </w:t>
      </w:r>
      <w:r>
        <w:rPr>
          <w:rFonts w:ascii="Times New Roman" w:hAnsi="Times New Roman" w:cs="Times New Roman"/>
          <w:sz w:val="24"/>
          <w:szCs w:val="24"/>
        </w:rPr>
        <w:t xml:space="preserve">performance of the </w:t>
      </w:r>
      <w:r w:rsidRPr="00654664">
        <w:rPr>
          <w:rFonts w:ascii="Times New Roman" w:hAnsi="Times New Roman" w:cs="Times New Roman"/>
          <w:sz w:val="24"/>
          <w:szCs w:val="24"/>
        </w:rPr>
        <w:t xml:space="preserve">scan rate </w:t>
      </w:r>
      <w:r>
        <w:rPr>
          <w:rFonts w:ascii="Times New Roman" w:hAnsi="Times New Roman" w:cs="Times New Roman"/>
          <w:sz w:val="24"/>
          <w:szCs w:val="24"/>
        </w:rPr>
        <w:t>analysis has great significance in the diffusion controlled or the absorption-controlled process and t</w:t>
      </w:r>
      <w:r w:rsidRPr="00654664">
        <w:rPr>
          <w:rFonts w:ascii="Times New Roman" w:hAnsi="Times New Roman" w:cs="Times New Roman"/>
          <w:sz w:val="24"/>
          <w:szCs w:val="24"/>
        </w:rPr>
        <w:t xml:space="preserve">he </w:t>
      </w:r>
      <w:r w:rsidRPr="00C16E90">
        <w:rPr>
          <w:rFonts w:ascii="Times New Roman" w:hAnsi="Times New Roman" w:cs="Times New Roman"/>
          <w:sz w:val="24"/>
          <w:szCs w:val="24"/>
        </w:rPr>
        <w:t>WS</w:t>
      </w:r>
      <w:r w:rsidRPr="00C16E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F2479">
        <w:rPr>
          <w:rFonts w:ascii="Times New Roman" w:hAnsi="Times New Roman" w:cs="Times New Roman"/>
          <w:sz w:val="24"/>
          <w:szCs w:val="24"/>
        </w:rPr>
        <w:t xml:space="preserve"> NSs-</w:t>
      </w:r>
      <w:r>
        <w:rPr>
          <w:rFonts w:ascii="Times New Roman" w:hAnsi="Times New Roman" w:cs="Times New Roman"/>
          <w:sz w:val="24"/>
          <w:szCs w:val="24"/>
        </w:rPr>
        <w:t>ND/</w:t>
      </w:r>
      <w:r w:rsidRPr="00C16E90">
        <w:rPr>
          <w:rFonts w:ascii="Times New Roman" w:hAnsi="Times New Roman" w:cs="Times New Roman"/>
          <w:sz w:val="24"/>
          <w:szCs w:val="24"/>
        </w:rPr>
        <w:t>GCE</w:t>
      </w:r>
      <w:r w:rsidRPr="00654664">
        <w:rPr>
          <w:rFonts w:ascii="Times New Roman" w:hAnsi="Times New Roman" w:cs="Times New Roman"/>
          <w:sz w:val="24"/>
          <w:szCs w:val="24"/>
        </w:rPr>
        <w:t xml:space="preserve"> was studied at various scan</w:t>
      </w:r>
      <w:r>
        <w:rPr>
          <w:rFonts w:ascii="Times New Roman" w:hAnsi="Times New Roman" w:cs="Times New Roman"/>
          <w:sz w:val="24"/>
          <w:szCs w:val="24"/>
        </w:rPr>
        <w:t xml:space="preserve"> rates ranging from 20 to 200 mV</w:t>
      </w:r>
      <w:r w:rsidRPr="00654664">
        <w:rPr>
          <w:rFonts w:ascii="Times New Roman" w:hAnsi="Times New Roman" w:cs="Times New Roman"/>
          <w:sz w:val="24"/>
          <w:szCs w:val="24"/>
        </w:rPr>
        <w:t>s</w:t>
      </w:r>
      <w:r w:rsidRPr="0065466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(Fig.</w:t>
      </w:r>
      <w:r w:rsidR="001F2479">
        <w:rPr>
          <w:rFonts w:ascii="Times New Roman" w:hAnsi="Times New Roman" w:cs="Times New Roman"/>
          <w:sz w:val="24"/>
          <w:szCs w:val="24"/>
        </w:rPr>
        <w:t xml:space="preserve"> S1B</w:t>
      </w:r>
      <w:r w:rsidRPr="00654664">
        <w:rPr>
          <w:rFonts w:ascii="Times New Roman" w:hAnsi="Times New Roman" w:cs="Times New Roman"/>
          <w:sz w:val="24"/>
          <w:szCs w:val="24"/>
        </w:rPr>
        <w:t xml:space="preserve">), displaying enhanced peak current in both the anodic and cathodic areas. The linearity curve of </w:t>
      </w:r>
      <w:r w:rsidRPr="00C16E90">
        <w:rPr>
          <w:rFonts w:ascii="Times New Roman" w:hAnsi="Times New Roman" w:cs="Times New Roman"/>
          <w:sz w:val="24"/>
          <w:szCs w:val="24"/>
        </w:rPr>
        <w:t>WS</w:t>
      </w:r>
      <w:r w:rsidRPr="00C16E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F2479">
        <w:rPr>
          <w:rFonts w:ascii="Times New Roman" w:hAnsi="Times New Roman" w:cs="Times New Roman"/>
          <w:sz w:val="24"/>
          <w:szCs w:val="24"/>
        </w:rPr>
        <w:t xml:space="preserve"> NSs</w:t>
      </w:r>
      <w:r>
        <w:rPr>
          <w:rFonts w:ascii="Times New Roman" w:hAnsi="Times New Roman" w:cs="Times New Roman"/>
          <w:sz w:val="24"/>
          <w:szCs w:val="24"/>
        </w:rPr>
        <w:t>- ND/</w:t>
      </w:r>
      <w:r w:rsidRPr="00C16E90">
        <w:rPr>
          <w:rFonts w:ascii="Times New Roman" w:hAnsi="Times New Roman" w:cs="Times New Roman"/>
          <w:sz w:val="24"/>
          <w:szCs w:val="24"/>
        </w:rPr>
        <w:t>GCE</w:t>
      </w:r>
      <w:r w:rsidRPr="00654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the </w:t>
      </w:r>
      <w:r w:rsidRPr="00654664">
        <w:rPr>
          <w:rFonts w:ascii="Times New Roman" w:hAnsi="Times New Roman" w:cs="Times New Roman"/>
          <w:sz w:val="24"/>
          <w:szCs w:val="24"/>
        </w:rPr>
        <w:t>square root of scan rate vs. the current den</w:t>
      </w:r>
      <w:r>
        <w:rPr>
          <w:rFonts w:ascii="Times New Roman" w:hAnsi="Times New Roman" w:cs="Times New Roman"/>
          <w:sz w:val="24"/>
          <w:szCs w:val="24"/>
        </w:rPr>
        <w:t>sity obtained is shown in Fig</w:t>
      </w:r>
      <w:r w:rsidR="001F2479">
        <w:rPr>
          <w:rFonts w:ascii="Times New Roman" w:hAnsi="Times New Roman" w:cs="Times New Roman"/>
          <w:sz w:val="24"/>
          <w:szCs w:val="24"/>
        </w:rPr>
        <w:t>. S1C</w:t>
      </w:r>
      <w:r w:rsidRPr="00654664">
        <w:rPr>
          <w:rFonts w:ascii="Times New Roman" w:hAnsi="Times New Roman" w:cs="Times New Roman"/>
          <w:sz w:val="24"/>
          <w:szCs w:val="24"/>
        </w:rPr>
        <w:t xml:space="preserve"> The catalytic performance</w:t>
      </w:r>
      <w:r>
        <w:rPr>
          <w:rFonts w:ascii="Times New Roman" w:hAnsi="Times New Roman" w:cs="Times New Roman"/>
          <w:sz w:val="24"/>
          <w:szCs w:val="24"/>
        </w:rPr>
        <w:t xml:space="preserve"> of the electrode material</w:t>
      </w:r>
      <w:r w:rsidRPr="00654664">
        <w:rPr>
          <w:rFonts w:ascii="Times New Roman" w:hAnsi="Times New Roman" w:cs="Times New Roman"/>
          <w:sz w:val="24"/>
          <w:szCs w:val="24"/>
        </w:rPr>
        <w:t xml:space="preserve"> is influenced by the effective active surface area, which drives the electron transfer process of the materials.</w:t>
      </w:r>
      <w:r>
        <w:rPr>
          <w:rFonts w:ascii="Times New Roman" w:hAnsi="Times New Roman" w:cs="Times New Roman"/>
          <w:sz w:val="24"/>
          <w:szCs w:val="24"/>
        </w:rPr>
        <w:t xml:space="preserve"> The active surface area was calculated by </w:t>
      </w:r>
      <w:bookmarkStart w:id="1" w:name="_Hlk155960828"/>
      <w:r>
        <w:rPr>
          <w:rFonts w:ascii="Times New Roman" w:hAnsi="Times New Roman" w:cs="Times New Roman"/>
          <w:sz w:val="24"/>
          <w:szCs w:val="24"/>
        </w:rPr>
        <w:t>Randel’s- Sevcik equation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062DC2E" w14:textId="77777777" w:rsidR="007F4E81" w:rsidRPr="007853B1" w:rsidRDefault="00D005BF" w:rsidP="007F4E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(2.69×10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)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p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AD</m:t>
              </m:r>
            </m:e>
            <m:sup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Cv</m:t>
              </m:r>
            </m:e>
            <m:sup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sup>
          </m:sSup>
        </m:oMath>
      </m:oMathPara>
    </w:p>
    <w:p w14:paraId="7BA5B7F5" w14:textId="6C73BF89" w:rsidR="007F4E81" w:rsidRPr="006F1666" w:rsidRDefault="00D005BF" w:rsidP="007F4E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</m:oMath>
      <w:r w:rsidR="007F4E81">
        <w:rPr>
          <w:rFonts w:ascii="Times New Roman" w:eastAsiaTheme="minorEastAsia" w:hAnsi="Times New Roman" w:cs="Times New Roman"/>
          <w:sz w:val="24"/>
          <w:szCs w:val="24"/>
        </w:rPr>
        <w:t xml:space="preserve"> it belongs to the peak current, A- signifies the electroactive area, C is the concentration of </w:t>
      </w:r>
      <w:r w:rsidR="007F4E81" w:rsidRPr="007853B1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7F4E81" w:rsidRPr="007853B1">
        <w:rPr>
          <w:rFonts w:ascii="Times New Roman" w:hAnsi="Times New Roman" w:cs="Times New Roman"/>
          <w:sz w:val="24"/>
          <w:szCs w:val="24"/>
        </w:rPr>
        <w:t>Fe(</w:t>
      </w:r>
      <w:proofErr w:type="gramEnd"/>
      <w:r w:rsidR="007F4E81" w:rsidRPr="007853B1">
        <w:rPr>
          <w:rFonts w:ascii="Times New Roman" w:hAnsi="Times New Roman" w:cs="Times New Roman"/>
          <w:sz w:val="24"/>
          <w:szCs w:val="24"/>
        </w:rPr>
        <w:t>CN</w:t>
      </w:r>
      <w:r w:rsidR="007F4E81" w:rsidRPr="00A6491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7F4E81" w:rsidRPr="007853B1">
        <w:rPr>
          <w:rFonts w:ascii="Times New Roman" w:hAnsi="Times New Roman" w:cs="Times New Roman"/>
          <w:sz w:val="24"/>
          <w:szCs w:val="24"/>
        </w:rPr>
        <w:t>)]</w:t>
      </w:r>
      <w:r w:rsidR="007F4E81" w:rsidRPr="007853B1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 w:rsidR="007F4E81" w:rsidRPr="007853B1">
        <w:rPr>
          <w:rFonts w:ascii="Times New Roman" w:hAnsi="Times New Roman" w:cs="Times New Roman"/>
          <w:sz w:val="24"/>
          <w:szCs w:val="24"/>
        </w:rPr>
        <w:t>/</w:t>
      </w:r>
      <w:r w:rsidR="007F4E81" w:rsidRPr="007853B1">
        <w:rPr>
          <w:rFonts w:ascii="Times New Roman" w:hAnsi="Times New Roman" w:cs="Times New Roman"/>
          <w:sz w:val="24"/>
          <w:szCs w:val="24"/>
          <w:vertAlign w:val="superscript"/>
        </w:rPr>
        <w:t>4-</w:t>
      </w:r>
      <w:r w:rsidR="007F4E81">
        <w:rPr>
          <w:rFonts w:ascii="Times New Roman" w:eastAsiaTheme="minorEastAsia" w:hAnsi="Times New Roman" w:cs="Times New Roman"/>
          <w:sz w:val="24"/>
          <w:szCs w:val="24"/>
        </w:rPr>
        <w:t>, and D denotes the diffusion co-efficient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7.20 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6 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7F4E81">
        <w:rPr>
          <w:rFonts w:ascii="Times New Roman" w:eastAsiaTheme="minorEastAsia" w:hAnsi="Times New Roman" w:cs="Times New Roman"/>
          <w:sz w:val="24"/>
          <w:szCs w:val="24"/>
        </w:rPr>
        <w:t>, n- is the number of electrons involved in the redox process and v represents the scan rate</w:t>
      </w:r>
      <w:r w:rsidR="007F4E81" w:rsidRPr="006F1666">
        <w:rPr>
          <w:rFonts w:ascii="Times New Roman" w:eastAsiaTheme="minorEastAsia" w:hAnsi="Times New Roman" w:cs="Times New Roman"/>
          <w:sz w:val="24"/>
          <w:szCs w:val="24"/>
        </w:rPr>
        <w:t xml:space="preserve">. The effective </w:t>
      </w:r>
      <w:r w:rsidR="007F4E81" w:rsidRPr="006F1666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surface area (ESA) of </w:t>
      </w:r>
      <w:r w:rsidR="007F4E81" w:rsidRPr="006F1666">
        <w:rPr>
          <w:rFonts w:ascii="Times New Roman" w:hAnsi="Times New Roman" w:cs="Times New Roman"/>
          <w:sz w:val="24"/>
          <w:szCs w:val="24"/>
        </w:rPr>
        <w:t>bare GCE, WS</w:t>
      </w:r>
      <w:r w:rsidR="007F4E81" w:rsidRPr="006F16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F4E81" w:rsidRPr="006F1666">
        <w:rPr>
          <w:rFonts w:ascii="Times New Roman" w:hAnsi="Times New Roman" w:cs="Times New Roman"/>
          <w:sz w:val="24"/>
          <w:szCs w:val="24"/>
        </w:rPr>
        <w:t>/GCE, ND/GCE and WS</w:t>
      </w:r>
      <w:r w:rsidR="007F4E81" w:rsidRPr="006F16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F4E81" w:rsidRPr="006F1666">
        <w:rPr>
          <w:rFonts w:ascii="Times New Roman" w:hAnsi="Times New Roman" w:cs="Times New Roman"/>
          <w:sz w:val="24"/>
          <w:szCs w:val="24"/>
        </w:rPr>
        <w:t xml:space="preserve">-ND/GCE was calculated </w:t>
      </w:r>
      <w:r w:rsidR="006F1666">
        <w:rPr>
          <w:rFonts w:ascii="Times New Roman" w:hAnsi="Times New Roman" w:cs="Times New Roman"/>
          <w:sz w:val="24"/>
          <w:szCs w:val="24"/>
        </w:rPr>
        <w:t>and depicted in Fig. 3B.</w:t>
      </w:r>
    </w:p>
    <w:p w14:paraId="61607C46" w14:textId="3FD0D2AE" w:rsidR="001F2479" w:rsidRDefault="001F2479" w:rsidP="001F2479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060D7BD8" wp14:editId="69D2D115">
            <wp:extent cx="4572000" cy="3841545"/>
            <wp:effectExtent l="0" t="0" r="0" b="6985"/>
            <wp:docPr id="1407579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1" cy="3848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24B50" w14:textId="25DD587D" w:rsidR="00621F1D" w:rsidRPr="00B83ACA" w:rsidRDefault="00863915" w:rsidP="00621F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915">
        <w:rPr>
          <w:rFonts w:ascii="Times New Roman" w:hAnsi="Times New Roman" w:cs="Times New Roman"/>
          <w:b/>
          <w:bCs/>
          <w:sz w:val="24"/>
          <w:szCs w:val="24"/>
        </w:rPr>
        <w:t>Fig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479">
        <w:rPr>
          <w:rFonts w:ascii="Times New Roman" w:hAnsi="Times New Roman" w:cs="Times New Roman"/>
          <w:sz w:val="24"/>
          <w:szCs w:val="24"/>
        </w:rPr>
        <w:t>A</w:t>
      </w:r>
      <w:r w:rsidR="00621F1D" w:rsidRPr="00B83ACA">
        <w:rPr>
          <w:rFonts w:ascii="Times New Roman" w:hAnsi="Times New Roman" w:cs="Times New Roman"/>
          <w:sz w:val="24"/>
          <w:szCs w:val="24"/>
        </w:rPr>
        <w:t>)</w:t>
      </w:r>
      <w:r w:rsidR="00621F1D" w:rsidRPr="00B83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F1D" w:rsidRPr="00B83ACA">
        <w:rPr>
          <w:rFonts w:ascii="Times New Roman" w:hAnsi="Times New Roman" w:cs="Times New Roman"/>
          <w:sz w:val="24"/>
          <w:szCs w:val="24"/>
        </w:rPr>
        <w:t>CV analysis of modified electrodes in</w:t>
      </w:r>
      <w:r w:rsidR="006F1666">
        <w:rPr>
          <w:rFonts w:ascii="Times New Roman" w:hAnsi="Times New Roman" w:cs="Times New Roman"/>
          <w:sz w:val="24"/>
          <w:szCs w:val="24"/>
        </w:rPr>
        <w:t xml:space="preserve"> </w:t>
      </w:r>
      <w:r w:rsidR="00621F1D" w:rsidRPr="00B83ACA">
        <w:rPr>
          <w:rFonts w:ascii="Times New Roman" w:hAnsi="Times New Roman" w:cs="Times New Roman"/>
          <w:sz w:val="24"/>
          <w:szCs w:val="24"/>
        </w:rPr>
        <w:t xml:space="preserve">0.1 M </w:t>
      </w:r>
      <w:proofErr w:type="spellStart"/>
      <w:r w:rsidR="001F2479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="001F2479">
        <w:rPr>
          <w:rFonts w:ascii="Times New Roman" w:hAnsi="Times New Roman" w:cs="Times New Roman"/>
          <w:sz w:val="24"/>
          <w:szCs w:val="24"/>
        </w:rPr>
        <w:t xml:space="preserve"> in</w:t>
      </w:r>
      <w:r w:rsidR="00621F1D" w:rsidRPr="00B83ACA">
        <w:rPr>
          <w:rFonts w:ascii="Times New Roman" w:hAnsi="Times New Roman" w:cs="Times New Roman"/>
          <w:sz w:val="24"/>
          <w:szCs w:val="24"/>
        </w:rPr>
        <w:t xml:space="preserve"> 0.1 M </w:t>
      </w:r>
      <w:proofErr w:type="gramStart"/>
      <w:r w:rsidR="00621F1D" w:rsidRPr="00B83ACA">
        <w:rPr>
          <w:rFonts w:ascii="Times New Roman" w:hAnsi="Times New Roman" w:cs="Times New Roman"/>
          <w:sz w:val="24"/>
          <w:szCs w:val="24"/>
        </w:rPr>
        <w:t>Fe[</w:t>
      </w:r>
      <w:proofErr w:type="gramEnd"/>
      <w:r w:rsidR="00621F1D" w:rsidRPr="00B83ACA">
        <w:rPr>
          <w:rFonts w:ascii="Times New Roman" w:hAnsi="Times New Roman" w:cs="Times New Roman"/>
          <w:sz w:val="24"/>
          <w:szCs w:val="24"/>
        </w:rPr>
        <w:t>CN]</w:t>
      </w:r>
      <w:r w:rsidR="00621F1D" w:rsidRPr="00B83AC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621F1D" w:rsidRPr="00B83ACA">
        <w:rPr>
          <w:rFonts w:ascii="Times New Roman" w:hAnsi="Times New Roman" w:cs="Times New Roman"/>
          <w:sz w:val="24"/>
          <w:szCs w:val="24"/>
        </w:rPr>
        <w:t>)</w:t>
      </w:r>
      <w:r w:rsidR="00621F1D" w:rsidRPr="00B83ACA">
        <w:rPr>
          <w:rFonts w:ascii="Times New Roman" w:hAnsi="Times New Roman" w:cs="Times New Roman"/>
          <w:sz w:val="24"/>
          <w:szCs w:val="24"/>
          <w:vertAlign w:val="superscript"/>
        </w:rPr>
        <w:t xml:space="preserve">3-/4- </w:t>
      </w:r>
      <w:r w:rsidR="008A6993">
        <w:rPr>
          <w:rFonts w:ascii="Times New Roman" w:hAnsi="Times New Roman" w:cs="Times New Roman"/>
          <w:sz w:val="24"/>
          <w:szCs w:val="24"/>
        </w:rPr>
        <w:t>B</w:t>
      </w:r>
      <w:r w:rsidR="00621F1D" w:rsidRPr="00B83ACA">
        <w:rPr>
          <w:rFonts w:ascii="Times New Roman" w:hAnsi="Times New Roman" w:cs="Times New Roman"/>
          <w:sz w:val="24"/>
          <w:szCs w:val="24"/>
        </w:rPr>
        <w:t>) CV analysis of WS</w:t>
      </w:r>
      <w:r w:rsidR="00621F1D" w:rsidRPr="00B83AC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21F1D" w:rsidRPr="00B83ACA">
        <w:rPr>
          <w:rFonts w:ascii="Times New Roman" w:hAnsi="Times New Roman" w:cs="Times New Roman"/>
          <w:sz w:val="24"/>
          <w:szCs w:val="24"/>
        </w:rPr>
        <w:t>-ND/GCE at various scan rate (20-200 mV s</w:t>
      </w:r>
      <w:r w:rsidR="00621F1D" w:rsidRPr="00B83AC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21F1D" w:rsidRPr="00B83ACA">
        <w:rPr>
          <w:rFonts w:ascii="Times New Roman" w:hAnsi="Times New Roman" w:cs="Times New Roman"/>
          <w:sz w:val="24"/>
          <w:szCs w:val="24"/>
        </w:rPr>
        <w:t xml:space="preserve">) </w:t>
      </w:r>
      <w:r w:rsidR="008A6993">
        <w:rPr>
          <w:rFonts w:ascii="Times New Roman" w:hAnsi="Times New Roman" w:cs="Times New Roman"/>
          <w:sz w:val="24"/>
          <w:szCs w:val="24"/>
        </w:rPr>
        <w:t>C</w:t>
      </w:r>
      <w:r w:rsidR="00621F1D" w:rsidRPr="00B83ACA">
        <w:rPr>
          <w:rFonts w:ascii="Times New Roman" w:hAnsi="Times New Roman" w:cs="Times New Roman"/>
          <w:sz w:val="24"/>
          <w:szCs w:val="24"/>
        </w:rPr>
        <w:t>) calibration plot between scan rate vs. current</w:t>
      </w:r>
      <w:r w:rsidR="006F1666">
        <w:rPr>
          <w:rFonts w:ascii="Times New Roman" w:hAnsi="Times New Roman" w:cs="Times New Roman"/>
          <w:sz w:val="24"/>
          <w:szCs w:val="24"/>
        </w:rPr>
        <w:t>.</w:t>
      </w:r>
    </w:p>
    <w:p w14:paraId="69B2CF3C" w14:textId="77777777" w:rsidR="00621F1D" w:rsidRPr="00FE3F97" w:rsidRDefault="00621F1D" w:rsidP="007F4E81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bookmarkEnd w:id="0"/>
    <w:p w14:paraId="7729E029" w14:textId="77777777" w:rsidR="00863915" w:rsidRDefault="00863915" w:rsidP="008639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F2FB74" w14:textId="23DB30D9" w:rsidR="00A55046" w:rsidRDefault="008A6993" w:rsidP="00863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B04571" wp14:editId="5257ED7D">
            <wp:extent cx="3900819" cy="3254375"/>
            <wp:effectExtent l="0" t="0" r="0" b="3175"/>
            <wp:docPr id="12132396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59" cy="3255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D1F00" w14:textId="103D59CD" w:rsidR="00863915" w:rsidRPr="00AF16D0" w:rsidRDefault="00863915" w:rsidP="00863915">
      <w:pPr>
        <w:rPr>
          <w:rFonts w:ascii="Times New Roman" w:hAnsi="Times New Roman" w:cs="Times New Roman"/>
          <w:sz w:val="24"/>
          <w:szCs w:val="24"/>
        </w:rPr>
      </w:pPr>
      <w:r w:rsidRPr="00AF16D0">
        <w:rPr>
          <w:rFonts w:ascii="Times New Roman" w:hAnsi="Times New Roman" w:cs="Times New Roman"/>
          <w:b/>
          <w:bCs/>
          <w:sz w:val="24"/>
          <w:szCs w:val="24"/>
        </w:rPr>
        <w:t>Fig. S2.</w:t>
      </w:r>
      <w:r w:rsidRPr="00AF16D0">
        <w:rPr>
          <w:rFonts w:ascii="Times New Roman" w:hAnsi="Times New Roman" w:cs="Times New Roman"/>
          <w:sz w:val="24"/>
          <w:szCs w:val="24"/>
        </w:rPr>
        <w:t xml:space="preserve"> calibration plot between concentration of PYO vs. current density</w:t>
      </w:r>
    </w:p>
    <w:sectPr w:rsidR="00863915" w:rsidRPr="00AF1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46"/>
    <w:rsid w:val="001F2479"/>
    <w:rsid w:val="005304F4"/>
    <w:rsid w:val="00621F1D"/>
    <w:rsid w:val="006F1666"/>
    <w:rsid w:val="00707B10"/>
    <w:rsid w:val="007F4E81"/>
    <w:rsid w:val="00863915"/>
    <w:rsid w:val="008A6993"/>
    <w:rsid w:val="00A55046"/>
    <w:rsid w:val="00AF16D0"/>
    <w:rsid w:val="00D0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22A1F"/>
  <w15:chartTrackingRefBased/>
  <w15:docId w15:val="{47F593B4-726F-447B-B7D5-0D703731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E81"/>
    <w:pPr>
      <w:spacing w:line="259" w:lineRule="auto"/>
    </w:pPr>
    <w:rPr>
      <w:rFonts w:eastAsiaTheme="minorHAnsi"/>
      <w:kern w:val="0"/>
      <w:sz w:val="22"/>
      <w:szCs w:val="22"/>
      <w:lang w:val="en-IN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0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ko-K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0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ko-K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04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ko-K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04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 w:eastAsia="ko-K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04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 w:eastAsia="ko-K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04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 w:eastAsia="ko-K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04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 w:eastAsia="ko-K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04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 w:eastAsia="ko-K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04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 w:eastAsia="ko-K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0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0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0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0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0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0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ko-K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5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04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ko-K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5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046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val="en-GB" w:eastAsia="ko-K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50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046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val="en-GB" w:eastAsia="ko-K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50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val="en-GB" w:eastAsia="ko-K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0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0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3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방예린</dc:creator>
  <cp:keywords/>
  <dc:description/>
  <cp:lastModifiedBy>Dr. N. Ponpandian</cp:lastModifiedBy>
  <cp:revision>9</cp:revision>
  <dcterms:created xsi:type="dcterms:W3CDTF">2024-01-12T05:09:00Z</dcterms:created>
  <dcterms:modified xsi:type="dcterms:W3CDTF">2024-11-07T02:30:00Z</dcterms:modified>
</cp:coreProperties>
</file>