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E355FA" w14:textId="60FB93FB" w:rsidR="00A7753D" w:rsidRDefault="001751BD" w:rsidP="001751BD">
      <w:pPr>
        <w:pStyle w:val="Heading1"/>
        <w:rPr>
          <w:lang w:val="en-US"/>
        </w:rPr>
      </w:pPr>
      <w:bookmarkStart w:id="0" w:name="_Toc177462217"/>
      <w:r>
        <w:rPr>
          <w:lang w:val="en-US"/>
        </w:rPr>
        <w:t>Supplementary Materials</w:t>
      </w:r>
      <w:bookmarkEnd w:id="0"/>
    </w:p>
    <w:p w14:paraId="088A78D0" w14:textId="77777777" w:rsidR="001751BD" w:rsidRDefault="001751BD">
      <w:pPr>
        <w:rPr>
          <w:lang w:val="en-US"/>
        </w:rPr>
      </w:pPr>
    </w:p>
    <w:p w14:paraId="7340799F" w14:textId="77777777" w:rsidR="001751BD" w:rsidRDefault="001751BD">
      <w:pPr>
        <w:rPr>
          <w:lang w:val="en-US"/>
        </w:rPr>
      </w:pPr>
    </w:p>
    <w:sdt>
      <w:sdtPr>
        <w:rPr>
          <w:rFonts w:asciiTheme="minorHAnsi" w:eastAsiaTheme="minorEastAsia" w:hAnsiTheme="minorHAnsi" w:cstheme="minorBidi"/>
          <w:b w:val="0"/>
          <w:bCs w:val="0"/>
          <w:color w:val="auto"/>
          <w:kern w:val="2"/>
          <w:sz w:val="24"/>
          <w:szCs w:val="24"/>
          <w:lang w:val="en-HK" w:eastAsia="zh-CN"/>
          <w14:ligatures w14:val="standardContextual"/>
        </w:rPr>
        <w:id w:val="-352347168"/>
        <w:docPartObj>
          <w:docPartGallery w:val="Table of Contents"/>
          <w:docPartUnique/>
        </w:docPartObj>
      </w:sdtPr>
      <w:sdtEndPr>
        <w:rPr>
          <w:noProof/>
        </w:rPr>
      </w:sdtEndPr>
      <w:sdtContent>
        <w:p w14:paraId="275A477E" w14:textId="1FB6728D" w:rsidR="00CF18E3" w:rsidRDefault="00CF18E3">
          <w:pPr>
            <w:pStyle w:val="TOCHeading"/>
          </w:pPr>
          <w:r>
            <w:t>Table of Contents</w:t>
          </w:r>
        </w:p>
        <w:p w14:paraId="79EAD167" w14:textId="003136F0" w:rsidR="00D36F7E" w:rsidRDefault="00CF18E3">
          <w:pPr>
            <w:pStyle w:val="TOC1"/>
            <w:tabs>
              <w:tab w:val="right" w:leader="dot" w:pos="9016"/>
            </w:tabs>
            <w:rPr>
              <w:b w:val="0"/>
              <w:bCs w:val="0"/>
              <w:i w:val="0"/>
              <w:iCs w:val="0"/>
              <w:noProof/>
            </w:rPr>
          </w:pPr>
          <w:r>
            <w:rPr>
              <w:b w:val="0"/>
              <w:bCs w:val="0"/>
            </w:rPr>
            <w:fldChar w:fldCharType="begin"/>
          </w:r>
          <w:r>
            <w:instrText xml:space="preserve"> TOC \o "1-3" \h \z \u </w:instrText>
          </w:r>
          <w:r>
            <w:rPr>
              <w:b w:val="0"/>
              <w:bCs w:val="0"/>
            </w:rPr>
            <w:fldChar w:fldCharType="separate"/>
          </w:r>
          <w:hyperlink w:anchor="_Toc177462217" w:history="1">
            <w:r w:rsidR="00D36F7E" w:rsidRPr="009C39C3">
              <w:rPr>
                <w:rStyle w:val="Hyperlink"/>
                <w:noProof/>
                <w:lang w:val="en-US"/>
              </w:rPr>
              <w:t>Supplementary Materials</w:t>
            </w:r>
            <w:r w:rsidR="00D36F7E">
              <w:rPr>
                <w:noProof/>
                <w:webHidden/>
              </w:rPr>
              <w:tab/>
            </w:r>
            <w:r w:rsidR="00D36F7E">
              <w:rPr>
                <w:noProof/>
                <w:webHidden/>
              </w:rPr>
              <w:fldChar w:fldCharType="begin"/>
            </w:r>
            <w:r w:rsidR="00D36F7E">
              <w:rPr>
                <w:noProof/>
                <w:webHidden/>
              </w:rPr>
              <w:instrText xml:space="preserve"> PAGEREF _Toc177462217 \h </w:instrText>
            </w:r>
            <w:r w:rsidR="00D36F7E">
              <w:rPr>
                <w:noProof/>
                <w:webHidden/>
              </w:rPr>
            </w:r>
            <w:r w:rsidR="00D36F7E">
              <w:rPr>
                <w:noProof/>
                <w:webHidden/>
              </w:rPr>
              <w:fldChar w:fldCharType="separate"/>
            </w:r>
            <w:r w:rsidR="000A36EC">
              <w:rPr>
                <w:noProof/>
                <w:webHidden/>
              </w:rPr>
              <w:t>1</w:t>
            </w:r>
            <w:r w:rsidR="00D36F7E">
              <w:rPr>
                <w:noProof/>
                <w:webHidden/>
              </w:rPr>
              <w:fldChar w:fldCharType="end"/>
            </w:r>
          </w:hyperlink>
        </w:p>
        <w:p w14:paraId="407047CA" w14:textId="1C53DA34" w:rsidR="00D36F7E" w:rsidRDefault="00D36F7E">
          <w:pPr>
            <w:pStyle w:val="TOC2"/>
            <w:tabs>
              <w:tab w:val="right" w:leader="dot" w:pos="9016"/>
            </w:tabs>
            <w:rPr>
              <w:b w:val="0"/>
              <w:bCs w:val="0"/>
              <w:noProof/>
              <w:sz w:val="24"/>
              <w:szCs w:val="24"/>
            </w:rPr>
          </w:pPr>
          <w:hyperlink w:anchor="_Toc177462218" w:history="1">
            <w:r w:rsidRPr="009C39C3">
              <w:rPr>
                <w:rStyle w:val="Hyperlink"/>
                <w:noProof/>
                <w:lang w:val="en-US"/>
              </w:rPr>
              <w:t>1. Coordinate refinement of segmental duplication pairs</w:t>
            </w:r>
            <w:r>
              <w:rPr>
                <w:noProof/>
                <w:webHidden/>
              </w:rPr>
              <w:tab/>
            </w:r>
            <w:r>
              <w:rPr>
                <w:noProof/>
                <w:webHidden/>
              </w:rPr>
              <w:fldChar w:fldCharType="begin"/>
            </w:r>
            <w:r>
              <w:rPr>
                <w:noProof/>
                <w:webHidden/>
              </w:rPr>
              <w:instrText xml:space="preserve"> PAGEREF _Toc177462218 \h </w:instrText>
            </w:r>
            <w:r>
              <w:rPr>
                <w:noProof/>
                <w:webHidden/>
              </w:rPr>
            </w:r>
            <w:r>
              <w:rPr>
                <w:noProof/>
                <w:webHidden/>
              </w:rPr>
              <w:fldChar w:fldCharType="separate"/>
            </w:r>
            <w:r w:rsidR="000A36EC">
              <w:rPr>
                <w:noProof/>
                <w:webHidden/>
              </w:rPr>
              <w:t>2</w:t>
            </w:r>
            <w:r>
              <w:rPr>
                <w:noProof/>
                <w:webHidden/>
              </w:rPr>
              <w:fldChar w:fldCharType="end"/>
            </w:r>
          </w:hyperlink>
        </w:p>
        <w:p w14:paraId="2E7EF576" w14:textId="4A3F1E58" w:rsidR="00D36F7E" w:rsidRDefault="00D36F7E">
          <w:pPr>
            <w:pStyle w:val="TOC2"/>
            <w:tabs>
              <w:tab w:val="right" w:leader="dot" w:pos="9016"/>
            </w:tabs>
            <w:rPr>
              <w:b w:val="0"/>
              <w:bCs w:val="0"/>
              <w:noProof/>
              <w:sz w:val="24"/>
              <w:szCs w:val="24"/>
            </w:rPr>
          </w:pPr>
          <w:hyperlink w:anchor="_Toc177462219" w:history="1">
            <w:r w:rsidRPr="009C39C3">
              <w:rPr>
                <w:rStyle w:val="Hyperlink"/>
                <w:noProof/>
                <w:lang w:val="en-US"/>
              </w:rPr>
              <w:t>2. Data Preparation</w:t>
            </w:r>
            <w:r>
              <w:rPr>
                <w:noProof/>
                <w:webHidden/>
              </w:rPr>
              <w:tab/>
            </w:r>
            <w:r>
              <w:rPr>
                <w:noProof/>
                <w:webHidden/>
              </w:rPr>
              <w:fldChar w:fldCharType="begin"/>
            </w:r>
            <w:r>
              <w:rPr>
                <w:noProof/>
                <w:webHidden/>
              </w:rPr>
              <w:instrText xml:space="preserve"> PAGEREF _Toc177462219 \h </w:instrText>
            </w:r>
            <w:r>
              <w:rPr>
                <w:noProof/>
                <w:webHidden/>
              </w:rPr>
            </w:r>
            <w:r>
              <w:rPr>
                <w:noProof/>
                <w:webHidden/>
              </w:rPr>
              <w:fldChar w:fldCharType="separate"/>
            </w:r>
            <w:r w:rsidR="000A36EC">
              <w:rPr>
                <w:noProof/>
                <w:webHidden/>
              </w:rPr>
              <w:t>5</w:t>
            </w:r>
            <w:r>
              <w:rPr>
                <w:noProof/>
                <w:webHidden/>
              </w:rPr>
              <w:fldChar w:fldCharType="end"/>
            </w:r>
          </w:hyperlink>
        </w:p>
        <w:p w14:paraId="579B8AFB" w14:textId="16ABD562" w:rsidR="00D36F7E" w:rsidRDefault="00D36F7E">
          <w:pPr>
            <w:pStyle w:val="TOC2"/>
            <w:tabs>
              <w:tab w:val="right" w:leader="dot" w:pos="9016"/>
            </w:tabs>
            <w:rPr>
              <w:b w:val="0"/>
              <w:bCs w:val="0"/>
              <w:noProof/>
              <w:sz w:val="24"/>
              <w:szCs w:val="24"/>
            </w:rPr>
          </w:pPr>
          <w:hyperlink w:anchor="_Toc177462220" w:history="1">
            <w:r w:rsidRPr="009C39C3">
              <w:rPr>
                <w:rStyle w:val="Hyperlink"/>
                <w:noProof/>
                <w:lang w:val="en-US"/>
              </w:rPr>
              <w:t>3.  Identifying homologous counterparts based on Dijkstra's algorithm</w:t>
            </w:r>
            <w:r>
              <w:rPr>
                <w:noProof/>
                <w:webHidden/>
              </w:rPr>
              <w:tab/>
            </w:r>
            <w:r>
              <w:rPr>
                <w:noProof/>
                <w:webHidden/>
              </w:rPr>
              <w:fldChar w:fldCharType="begin"/>
            </w:r>
            <w:r>
              <w:rPr>
                <w:noProof/>
                <w:webHidden/>
              </w:rPr>
              <w:instrText xml:space="preserve"> PAGEREF _Toc177462220 \h </w:instrText>
            </w:r>
            <w:r>
              <w:rPr>
                <w:noProof/>
                <w:webHidden/>
              </w:rPr>
            </w:r>
            <w:r>
              <w:rPr>
                <w:noProof/>
                <w:webHidden/>
              </w:rPr>
              <w:fldChar w:fldCharType="separate"/>
            </w:r>
            <w:r w:rsidR="000A36EC">
              <w:rPr>
                <w:noProof/>
                <w:webHidden/>
              </w:rPr>
              <w:t>7</w:t>
            </w:r>
            <w:r>
              <w:rPr>
                <w:noProof/>
                <w:webHidden/>
              </w:rPr>
              <w:fldChar w:fldCharType="end"/>
            </w:r>
          </w:hyperlink>
        </w:p>
        <w:p w14:paraId="052F943B" w14:textId="1C0AA078" w:rsidR="00D36F7E" w:rsidRDefault="00D36F7E">
          <w:pPr>
            <w:pStyle w:val="TOC2"/>
            <w:tabs>
              <w:tab w:val="right" w:leader="dot" w:pos="9016"/>
            </w:tabs>
            <w:rPr>
              <w:b w:val="0"/>
              <w:bCs w:val="0"/>
              <w:noProof/>
              <w:sz w:val="24"/>
              <w:szCs w:val="24"/>
            </w:rPr>
          </w:pPr>
          <w:hyperlink w:anchor="_Toc177462221" w:history="1">
            <w:r w:rsidRPr="009C39C3">
              <w:rPr>
                <w:rStyle w:val="Hyperlink"/>
                <w:noProof/>
                <w:lang w:val="en-US"/>
              </w:rPr>
              <w:t>4. Precise tracking of the homologous counterparts of functional coding regions</w:t>
            </w:r>
            <w:r>
              <w:rPr>
                <w:noProof/>
                <w:webHidden/>
              </w:rPr>
              <w:tab/>
            </w:r>
            <w:r>
              <w:rPr>
                <w:noProof/>
                <w:webHidden/>
              </w:rPr>
              <w:fldChar w:fldCharType="begin"/>
            </w:r>
            <w:r>
              <w:rPr>
                <w:noProof/>
                <w:webHidden/>
              </w:rPr>
              <w:instrText xml:space="preserve"> PAGEREF _Toc177462221 \h </w:instrText>
            </w:r>
            <w:r>
              <w:rPr>
                <w:noProof/>
                <w:webHidden/>
              </w:rPr>
            </w:r>
            <w:r>
              <w:rPr>
                <w:noProof/>
                <w:webHidden/>
              </w:rPr>
              <w:fldChar w:fldCharType="separate"/>
            </w:r>
            <w:r w:rsidR="000A36EC">
              <w:rPr>
                <w:noProof/>
                <w:webHidden/>
              </w:rPr>
              <w:t>9</w:t>
            </w:r>
            <w:r>
              <w:rPr>
                <w:noProof/>
                <w:webHidden/>
              </w:rPr>
              <w:fldChar w:fldCharType="end"/>
            </w:r>
          </w:hyperlink>
        </w:p>
        <w:p w14:paraId="0D565522" w14:textId="43A6092C" w:rsidR="00D36F7E" w:rsidRDefault="00D36F7E">
          <w:pPr>
            <w:pStyle w:val="TOC2"/>
            <w:tabs>
              <w:tab w:val="right" w:leader="dot" w:pos="9016"/>
            </w:tabs>
            <w:rPr>
              <w:b w:val="0"/>
              <w:bCs w:val="0"/>
              <w:noProof/>
              <w:sz w:val="24"/>
              <w:szCs w:val="24"/>
            </w:rPr>
          </w:pPr>
          <w:hyperlink w:anchor="_Toc177462222" w:history="1">
            <w:r w:rsidRPr="009C39C3">
              <w:rPr>
                <w:rStyle w:val="Hyperlink"/>
                <w:noProof/>
                <w:lang w:val="en-US"/>
              </w:rPr>
              <w:t>5. Preparation of genome contigs for realignment</w:t>
            </w:r>
            <w:r>
              <w:rPr>
                <w:noProof/>
                <w:webHidden/>
              </w:rPr>
              <w:tab/>
            </w:r>
            <w:r>
              <w:rPr>
                <w:noProof/>
                <w:webHidden/>
              </w:rPr>
              <w:fldChar w:fldCharType="begin"/>
            </w:r>
            <w:r>
              <w:rPr>
                <w:noProof/>
                <w:webHidden/>
              </w:rPr>
              <w:instrText xml:space="preserve"> PAGEREF _Toc177462222 \h </w:instrText>
            </w:r>
            <w:r>
              <w:rPr>
                <w:noProof/>
                <w:webHidden/>
              </w:rPr>
            </w:r>
            <w:r>
              <w:rPr>
                <w:noProof/>
                <w:webHidden/>
              </w:rPr>
              <w:fldChar w:fldCharType="separate"/>
            </w:r>
            <w:r w:rsidR="000A36EC">
              <w:rPr>
                <w:noProof/>
                <w:webHidden/>
              </w:rPr>
              <w:t>10</w:t>
            </w:r>
            <w:r>
              <w:rPr>
                <w:noProof/>
                <w:webHidden/>
              </w:rPr>
              <w:fldChar w:fldCharType="end"/>
            </w:r>
          </w:hyperlink>
        </w:p>
        <w:p w14:paraId="440CA795" w14:textId="3B8EDF23" w:rsidR="00D36F7E" w:rsidRDefault="00D36F7E">
          <w:pPr>
            <w:pStyle w:val="TOC2"/>
            <w:tabs>
              <w:tab w:val="right" w:leader="dot" w:pos="9016"/>
            </w:tabs>
            <w:rPr>
              <w:b w:val="0"/>
              <w:bCs w:val="0"/>
              <w:noProof/>
              <w:sz w:val="24"/>
              <w:szCs w:val="24"/>
            </w:rPr>
          </w:pPr>
          <w:hyperlink w:anchor="_Toc177462223" w:history="1">
            <w:r w:rsidRPr="009C39C3">
              <w:rPr>
                <w:rStyle w:val="Hyperlink"/>
                <w:noProof/>
                <w:lang w:val="en-US"/>
              </w:rPr>
              <w:t>6. Graph-based phasing</w:t>
            </w:r>
            <w:r>
              <w:rPr>
                <w:noProof/>
                <w:webHidden/>
              </w:rPr>
              <w:tab/>
            </w:r>
            <w:r>
              <w:rPr>
                <w:noProof/>
                <w:webHidden/>
              </w:rPr>
              <w:fldChar w:fldCharType="begin"/>
            </w:r>
            <w:r>
              <w:rPr>
                <w:noProof/>
                <w:webHidden/>
              </w:rPr>
              <w:instrText xml:space="preserve"> PAGEREF _Toc177462223 \h </w:instrText>
            </w:r>
            <w:r>
              <w:rPr>
                <w:noProof/>
                <w:webHidden/>
              </w:rPr>
            </w:r>
            <w:r>
              <w:rPr>
                <w:noProof/>
                <w:webHidden/>
              </w:rPr>
              <w:fldChar w:fldCharType="separate"/>
            </w:r>
            <w:r w:rsidR="000A36EC">
              <w:rPr>
                <w:noProof/>
                <w:webHidden/>
              </w:rPr>
              <w:t>10</w:t>
            </w:r>
            <w:r>
              <w:rPr>
                <w:noProof/>
                <w:webHidden/>
              </w:rPr>
              <w:fldChar w:fldCharType="end"/>
            </w:r>
          </w:hyperlink>
        </w:p>
        <w:p w14:paraId="3485DBBE" w14:textId="3ECFEB5D" w:rsidR="00D36F7E" w:rsidRDefault="00D36F7E">
          <w:pPr>
            <w:pStyle w:val="TOC2"/>
            <w:tabs>
              <w:tab w:val="right" w:leader="dot" w:pos="9016"/>
            </w:tabs>
            <w:rPr>
              <w:b w:val="0"/>
              <w:bCs w:val="0"/>
              <w:noProof/>
              <w:sz w:val="24"/>
              <w:szCs w:val="24"/>
            </w:rPr>
          </w:pPr>
          <w:hyperlink w:anchor="_Toc177462224" w:history="1">
            <w:r w:rsidRPr="009C39C3">
              <w:rPr>
                <w:rStyle w:val="Hyperlink"/>
                <w:noProof/>
                <w:lang w:val="en-US"/>
              </w:rPr>
              <w:t>7. Misalignment Identification with Binary Integer Linear Constraint Programming</w:t>
            </w:r>
            <w:r>
              <w:rPr>
                <w:noProof/>
                <w:webHidden/>
              </w:rPr>
              <w:tab/>
            </w:r>
            <w:r>
              <w:rPr>
                <w:noProof/>
                <w:webHidden/>
              </w:rPr>
              <w:fldChar w:fldCharType="begin"/>
            </w:r>
            <w:r>
              <w:rPr>
                <w:noProof/>
                <w:webHidden/>
              </w:rPr>
              <w:instrText xml:space="preserve"> PAGEREF _Toc177462224 \h </w:instrText>
            </w:r>
            <w:r>
              <w:rPr>
                <w:noProof/>
                <w:webHidden/>
              </w:rPr>
            </w:r>
            <w:r>
              <w:rPr>
                <w:noProof/>
                <w:webHidden/>
              </w:rPr>
              <w:fldChar w:fldCharType="separate"/>
            </w:r>
            <w:r w:rsidR="000A36EC">
              <w:rPr>
                <w:noProof/>
                <w:webHidden/>
              </w:rPr>
              <w:t>14</w:t>
            </w:r>
            <w:r>
              <w:rPr>
                <w:noProof/>
                <w:webHidden/>
              </w:rPr>
              <w:fldChar w:fldCharType="end"/>
            </w:r>
          </w:hyperlink>
        </w:p>
        <w:p w14:paraId="0E4BCEFC" w14:textId="11F63083" w:rsidR="00D36F7E" w:rsidRDefault="00D36F7E">
          <w:pPr>
            <w:pStyle w:val="TOC2"/>
            <w:tabs>
              <w:tab w:val="right" w:leader="dot" w:pos="9016"/>
            </w:tabs>
            <w:rPr>
              <w:b w:val="0"/>
              <w:bCs w:val="0"/>
              <w:noProof/>
              <w:sz w:val="24"/>
              <w:szCs w:val="24"/>
            </w:rPr>
          </w:pPr>
          <w:hyperlink w:anchor="_Toc177462225" w:history="1">
            <w:r w:rsidRPr="009C39C3">
              <w:rPr>
                <w:rStyle w:val="Hyperlink"/>
                <w:noProof/>
                <w:lang w:val="en-US"/>
              </w:rPr>
              <w:t>8. Preparations for benchmarking</w:t>
            </w:r>
            <w:r>
              <w:rPr>
                <w:noProof/>
                <w:webHidden/>
              </w:rPr>
              <w:tab/>
            </w:r>
            <w:r>
              <w:rPr>
                <w:noProof/>
                <w:webHidden/>
              </w:rPr>
              <w:fldChar w:fldCharType="begin"/>
            </w:r>
            <w:r>
              <w:rPr>
                <w:noProof/>
                <w:webHidden/>
              </w:rPr>
              <w:instrText xml:space="preserve"> PAGEREF _Toc177462225 \h </w:instrText>
            </w:r>
            <w:r>
              <w:rPr>
                <w:noProof/>
                <w:webHidden/>
              </w:rPr>
            </w:r>
            <w:r>
              <w:rPr>
                <w:noProof/>
                <w:webHidden/>
              </w:rPr>
              <w:fldChar w:fldCharType="separate"/>
            </w:r>
            <w:r w:rsidR="000A36EC">
              <w:rPr>
                <w:noProof/>
                <w:webHidden/>
              </w:rPr>
              <w:t>17</w:t>
            </w:r>
            <w:r>
              <w:rPr>
                <w:noProof/>
                <w:webHidden/>
              </w:rPr>
              <w:fldChar w:fldCharType="end"/>
            </w:r>
          </w:hyperlink>
        </w:p>
        <w:p w14:paraId="0D504D8D" w14:textId="6D3679B5" w:rsidR="00D36F7E" w:rsidRDefault="00D36F7E">
          <w:pPr>
            <w:pStyle w:val="TOC2"/>
            <w:tabs>
              <w:tab w:val="right" w:leader="dot" w:pos="9016"/>
            </w:tabs>
            <w:rPr>
              <w:b w:val="0"/>
              <w:bCs w:val="0"/>
              <w:noProof/>
              <w:sz w:val="24"/>
              <w:szCs w:val="24"/>
            </w:rPr>
          </w:pPr>
          <w:hyperlink w:anchor="_Toc177462226" w:history="1">
            <w:r w:rsidRPr="009C39C3">
              <w:rPr>
                <w:rStyle w:val="Hyperlink"/>
                <w:noProof/>
                <w:lang w:val="en-US"/>
              </w:rPr>
              <w:t>9. Mapping quality distribution shift</w:t>
            </w:r>
            <w:r>
              <w:rPr>
                <w:noProof/>
                <w:webHidden/>
              </w:rPr>
              <w:tab/>
            </w:r>
            <w:r>
              <w:rPr>
                <w:noProof/>
                <w:webHidden/>
              </w:rPr>
              <w:fldChar w:fldCharType="begin"/>
            </w:r>
            <w:r>
              <w:rPr>
                <w:noProof/>
                <w:webHidden/>
              </w:rPr>
              <w:instrText xml:space="preserve"> PAGEREF _Toc177462226 \h </w:instrText>
            </w:r>
            <w:r>
              <w:rPr>
                <w:noProof/>
                <w:webHidden/>
              </w:rPr>
            </w:r>
            <w:r>
              <w:rPr>
                <w:noProof/>
                <w:webHidden/>
              </w:rPr>
              <w:fldChar w:fldCharType="separate"/>
            </w:r>
            <w:r w:rsidR="000A36EC">
              <w:rPr>
                <w:noProof/>
                <w:webHidden/>
              </w:rPr>
              <w:t>19</w:t>
            </w:r>
            <w:r>
              <w:rPr>
                <w:noProof/>
                <w:webHidden/>
              </w:rPr>
              <w:fldChar w:fldCharType="end"/>
            </w:r>
          </w:hyperlink>
        </w:p>
        <w:p w14:paraId="5CBBCFF2" w14:textId="2B8A0BFA" w:rsidR="00D36F7E" w:rsidRDefault="00D36F7E">
          <w:pPr>
            <w:pStyle w:val="TOC2"/>
            <w:tabs>
              <w:tab w:val="right" w:leader="dot" w:pos="9016"/>
            </w:tabs>
            <w:rPr>
              <w:b w:val="0"/>
              <w:bCs w:val="0"/>
              <w:noProof/>
              <w:sz w:val="24"/>
              <w:szCs w:val="24"/>
            </w:rPr>
          </w:pPr>
          <w:hyperlink w:anchor="_Toc177462227" w:history="1">
            <w:r w:rsidRPr="009C39C3">
              <w:rPr>
                <w:rStyle w:val="Hyperlink"/>
                <w:noProof/>
                <w:lang w:val="en-US"/>
              </w:rPr>
              <w:t>10. False duplication identification</w:t>
            </w:r>
            <w:r>
              <w:rPr>
                <w:noProof/>
                <w:webHidden/>
              </w:rPr>
              <w:tab/>
            </w:r>
            <w:r>
              <w:rPr>
                <w:noProof/>
                <w:webHidden/>
              </w:rPr>
              <w:fldChar w:fldCharType="begin"/>
            </w:r>
            <w:r>
              <w:rPr>
                <w:noProof/>
                <w:webHidden/>
              </w:rPr>
              <w:instrText xml:space="preserve"> PAGEREF _Toc177462227 \h </w:instrText>
            </w:r>
            <w:r>
              <w:rPr>
                <w:noProof/>
                <w:webHidden/>
              </w:rPr>
            </w:r>
            <w:r>
              <w:rPr>
                <w:noProof/>
                <w:webHidden/>
              </w:rPr>
              <w:fldChar w:fldCharType="separate"/>
            </w:r>
            <w:r w:rsidR="000A36EC">
              <w:rPr>
                <w:noProof/>
                <w:webHidden/>
              </w:rPr>
              <w:t>19</w:t>
            </w:r>
            <w:r>
              <w:rPr>
                <w:noProof/>
                <w:webHidden/>
              </w:rPr>
              <w:fldChar w:fldCharType="end"/>
            </w:r>
          </w:hyperlink>
        </w:p>
        <w:p w14:paraId="2C2559D2" w14:textId="4014577E" w:rsidR="00D36F7E" w:rsidRDefault="00D36F7E">
          <w:pPr>
            <w:pStyle w:val="TOC1"/>
            <w:tabs>
              <w:tab w:val="right" w:leader="dot" w:pos="9016"/>
            </w:tabs>
            <w:rPr>
              <w:b w:val="0"/>
              <w:bCs w:val="0"/>
              <w:i w:val="0"/>
              <w:iCs w:val="0"/>
              <w:noProof/>
            </w:rPr>
          </w:pPr>
          <w:hyperlink w:anchor="_Toc177462228" w:history="1">
            <w:r w:rsidRPr="009C39C3">
              <w:rPr>
                <w:rStyle w:val="Hyperlink"/>
                <w:noProof/>
                <w:lang w:val="en-US"/>
              </w:rPr>
              <w:t>References</w:t>
            </w:r>
            <w:r>
              <w:rPr>
                <w:noProof/>
                <w:webHidden/>
              </w:rPr>
              <w:tab/>
            </w:r>
            <w:r>
              <w:rPr>
                <w:noProof/>
                <w:webHidden/>
              </w:rPr>
              <w:fldChar w:fldCharType="begin"/>
            </w:r>
            <w:r>
              <w:rPr>
                <w:noProof/>
                <w:webHidden/>
              </w:rPr>
              <w:instrText xml:space="preserve"> PAGEREF _Toc177462228 \h </w:instrText>
            </w:r>
            <w:r>
              <w:rPr>
                <w:noProof/>
                <w:webHidden/>
              </w:rPr>
            </w:r>
            <w:r>
              <w:rPr>
                <w:noProof/>
                <w:webHidden/>
              </w:rPr>
              <w:fldChar w:fldCharType="separate"/>
            </w:r>
            <w:r w:rsidR="000A36EC">
              <w:rPr>
                <w:noProof/>
                <w:webHidden/>
              </w:rPr>
              <w:t>21</w:t>
            </w:r>
            <w:r>
              <w:rPr>
                <w:noProof/>
                <w:webHidden/>
              </w:rPr>
              <w:fldChar w:fldCharType="end"/>
            </w:r>
          </w:hyperlink>
        </w:p>
        <w:p w14:paraId="4D75692A" w14:textId="2FF39E23" w:rsidR="00CF18E3" w:rsidRDefault="00CF18E3">
          <w:r>
            <w:rPr>
              <w:b/>
              <w:bCs/>
              <w:noProof/>
            </w:rPr>
            <w:fldChar w:fldCharType="end"/>
          </w:r>
        </w:p>
      </w:sdtContent>
    </w:sdt>
    <w:p w14:paraId="4D261A0F" w14:textId="77777777" w:rsidR="001751BD" w:rsidRDefault="001751BD">
      <w:pPr>
        <w:rPr>
          <w:lang w:val="en-US"/>
        </w:rPr>
      </w:pPr>
    </w:p>
    <w:p w14:paraId="4F539FE6" w14:textId="77777777" w:rsidR="001751BD" w:rsidRDefault="001751BD">
      <w:pPr>
        <w:rPr>
          <w:lang w:val="en-US"/>
        </w:rPr>
      </w:pPr>
    </w:p>
    <w:p w14:paraId="2A0679B7" w14:textId="77777777" w:rsidR="001751BD" w:rsidRDefault="001751BD">
      <w:pPr>
        <w:rPr>
          <w:lang w:val="en-US"/>
        </w:rPr>
      </w:pPr>
    </w:p>
    <w:p w14:paraId="119CF357" w14:textId="77777777" w:rsidR="001751BD" w:rsidRDefault="001751BD">
      <w:pPr>
        <w:rPr>
          <w:lang w:val="en-US"/>
        </w:rPr>
      </w:pPr>
    </w:p>
    <w:p w14:paraId="44B21B77" w14:textId="77777777" w:rsidR="001751BD" w:rsidRDefault="001751BD">
      <w:pPr>
        <w:rPr>
          <w:lang w:val="en-US"/>
        </w:rPr>
      </w:pPr>
    </w:p>
    <w:p w14:paraId="18598EAB" w14:textId="77777777" w:rsidR="001751BD" w:rsidRDefault="001751BD">
      <w:pPr>
        <w:rPr>
          <w:lang w:val="en-US"/>
        </w:rPr>
      </w:pPr>
    </w:p>
    <w:p w14:paraId="57295D03" w14:textId="77777777" w:rsidR="001751BD" w:rsidRDefault="001751BD">
      <w:pPr>
        <w:rPr>
          <w:lang w:val="en-US"/>
        </w:rPr>
      </w:pPr>
    </w:p>
    <w:p w14:paraId="4447DEF2" w14:textId="77777777" w:rsidR="001751BD" w:rsidRDefault="001751BD">
      <w:pPr>
        <w:rPr>
          <w:lang w:val="en-US"/>
        </w:rPr>
      </w:pPr>
    </w:p>
    <w:p w14:paraId="10B7366A" w14:textId="77777777" w:rsidR="001751BD" w:rsidRDefault="001751BD">
      <w:pPr>
        <w:rPr>
          <w:lang w:val="en-US"/>
        </w:rPr>
      </w:pPr>
    </w:p>
    <w:p w14:paraId="5EF161A6" w14:textId="77777777" w:rsidR="001751BD" w:rsidRDefault="001751BD">
      <w:pPr>
        <w:rPr>
          <w:lang w:val="en-US"/>
        </w:rPr>
      </w:pPr>
    </w:p>
    <w:p w14:paraId="57A4E951" w14:textId="77777777" w:rsidR="001751BD" w:rsidRDefault="001751BD">
      <w:pPr>
        <w:rPr>
          <w:lang w:val="en-US"/>
        </w:rPr>
      </w:pPr>
    </w:p>
    <w:p w14:paraId="2D81F638" w14:textId="1EE52EFB" w:rsidR="001751BD" w:rsidRDefault="000A076F" w:rsidP="00FD1FA3">
      <w:pPr>
        <w:pStyle w:val="Heading2"/>
        <w:rPr>
          <w:lang w:val="en-US"/>
        </w:rPr>
      </w:pPr>
      <w:bookmarkStart w:id="1" w:name="_Toc177462218"/>
      <w:r>
        <w:rPr>
          <w:lang w:val="en-US"/>
        </w:rPr>
        <w:lastRenderedPageBreak/>
        <w:t xml:space="preserve">1. </w:t>
      </w:r>
      <w:r w:rsidR="00861CAE">
        <w:rPr>
          <w:lang w:val="en-US"/>
        </w:rPr>
        <w:t xml:space="preserve">Coordinate refinement </w:t>
      </w:r>
      <w:r w:rsidR="001C1069">
        <w:rPr>
          <w:lang w:val="en-US"/>
        </w:rPr>
        <w:t>of segmental duplication pairs</w:t>
      </w:r>
      <w:bookmarkEnd w:id="1"/>
    </w:p>
    <w:p w14:paraId="66DB8CCF" w14:textId="21F98C5C" w:rsidR="007431B6" w:rsidRDefault="00FB7B8E" w:rsidP="007431B6">
      <w:pPr>
        <w:ind w:firstLine="720"/>
        <w:rPr>
          <w:lang w:val="en-US"/>
        </w:rPr>
      </w:pPr>
      <w:r w:rsidRPr="00FB7B8E">
        <w:t>The map constructed by Whole-Genome Assembly Comparison (WGAC)</w:t>
      </w:r>
      <w:r w:rsidR="00CF18E3">
        <w:rPr>
          <w:lang w:val="en-US"/>
        </w:rPr>
        <w:fldChar w:fldCharType="begin"/>
      </w:r>
      <w:r w:rsidR="00E638FB">
        <w:rPr>
          <w:lang w:val="en-US"/>
        </w:rPr>
        <w:instrText xml:space="preserve"> ADDIN EN.CITE &lt;EndNote&gt;&lt;Cite&gt;&lt;Author&gt;Rouchka&lt;/Author&gt;&lt;Year&gt;2002&lt;/Year&gt;&lt;RecNum&gt;434&lt;/RecNum&gt;&lt;DisplayText&gt;[1]&lt;/DisplayText&gt;&lt;record&gt;&lt;rec-number&gt;434&lt;/rec-number&gt;&lt;foreign-keys&gt;&lt;key app="EN" db-id="af292z0t0dwf07eeftl52xfo9afp0aaewf25" timestamp="1720682249"&gt;434&lt;/key&gt;&lt;/foreign-keys&gt;&lt;ref-type name="Journal Article"&gt;17&lt;/ref-type&gt;&lt;contributors&gt;&lt;authors&gt;&lt;author&gt;Rouchka, Eric C&lt;/author&gt;&lt;author&gt;Gish, Warren&lt;/author&gt;&lt;author&gt;States, David J&lt;/author&gt;&lt;/authors&gt;&lt;/contributors&gt;&lt;titles&gt;&lt;title&gt;Comparison of whole genome assemblies of the human genome&lt;/title&gt;&lt;secondary-title&gt;Nucleic acids research&lt;/secondary-title&gt;&lt;/titles&gt;&lt;periodical&gt;&lt;full-title&gt;Nucleic acids research&lt;/full-title&gt;&lt;/periodical&gt;&lt;pages&gt;5004-5014&lt;/pages&gt;&lt;volume&gt;30&lt;/volume&gt;&lt;number&gt;22&lt;/number&gt;&lt;dates&gt;&lt;year&gt;2002&lt;/year&gt;&lt;/dates&gt;&lt;isbn&gt;1362-4962&lt;/isbn&gt;&lt;urls&gt;&lt;/urls&gt;&lt;/record&gt;&lt;/Cite&gt;&lt;/EndNote&gt;</w:instrText>
      </w:r>
      <w:r w:rsidR="00CF18E3">
        <w:rPr>
          <w:lang w:val="en-US"/>
        </w:rPr>
        <w:fldChar w:fldCharType="separate"/>
      </w:r>
      <w:r w:rsidR="0030573F">
        <w:rPr>
          <w:noProof/>
          <w:lang w:val="en-US"/>
        </w:rPr>
        <w:t>[1]</w:t>
      </w:r>
      <w:r w:rsidR="00CF18E3">
        <w:rPr>
          <w:lang w:val="en-US"/>
        </w:rPr>
        <w:fldChar w:fldCharType="end"/>
      </w:r>
      <w:r w:rsidR="001C1069">
        <w:rPr>
          <w:lang w:val="en-US"/>
        </w:rPr>
        <w:t xml:space="preserve"> </w:t>
      </w:r>
      <w:proofErr w:type="spellStart"/>
      <w:r w:rsidRPr="00FB7B8E">
        <w:t>cataloged</w:t>
      </w:r>
      <w:proofErr w:type="spellEnd"/>
      <w:r w:rsidRPr="00FB7B8E">
        <w:t xml:space="preserve"> all segmental duplications (SDs) identified in a reference genome</w:t>
      </w:r>
      <w:r w:rsidR="00C74B94">
        <w:t xml:space="preserve"> as numerous SD pairs</w:t>
      </w:r>
      <w:r w:rsidRPr="00FB7B8E">
        <w:t xml:space="preserve">. Although SD pairs share substantial sequence similarity (&gt;90%) and are considerably long (&gt;1kb), </w:t>
      </w:r>
      <w:r w:rsidR="00C74B94">
        <w:t>they seem to</w:t>
      </w:r>
      <w:r w:rsidRPr="00FB7B8E">
        <w:t xml:space="preserve"> include </w:t>
      </w:r>
      <w:r w:rsidR="00C74B94">
        <w:t>sub-segments</w:t>
      </w:r>
      <w:r w:rsidRPr="00FB7B8E">
        <w:t xml:space="preserve"> with high local mismatch rate</w:t>
      </w:r>
      <w:r w:rsidR="00584D8D">
        <w:t>s</w:t>
      </w:r>
      <w:r w:rsidRPr="00FB7B8E">
        <w:t xml:space="preserve"> </w:t>
      </w:r>
      <w:r w:rsidR="00C74B94">
        <w:t>that are sufficiently different to avoid mapping ambiguity</w:t>
      </w:r>
      <w:r w:rsidRPr="00FB7B8E">
        <w:t>. To identify such regions within the SD</w:t>
      </w:r>
      <w:r w:rsidR="00C74B94">
        <w:t xml:space="preserve"> pairs</w:t>
      </w:r>
      <w:r w:rsidRPr="00FB7B8E">
        <w:t>, minimap2</w:t>
      </w:r>
      <w:r w:rsidRPr="00FB7B8E">
        <w:rPr>
          <w:lang w:val="en-US"/>
        </w:rPr>
        <w:t xml:space="preserve"> </w:t>
      </w:r>
      <w:r w:rsidR="00CF18E3">
        <w:rPr>
          <w:lang w:val="en-US"/>
        </w:rPr>
        <w:fldChar w:fldCharType="begin"/>
      </w:r>
      <w:r w:rsidR="00E638FB">
        <w:rPr>
          <w:lang w:val="en-US"/>
        </w:rPr>
        <w:instrText xml:space="preserve"> ADDIN EN.CITE &lt;EndNote&gt;&lt;Cite&gt;&lt;Author&gt;Li&lt;/Author&gt;&lt;Year&gt;2018&lt;/Year&gt;&lt;RecNum&gt;151&lt;/RecNum&gt;&lt;DisplayText&gt;[2]&lt;/DisplayText&gt;&lt;record&gt;&lt;rec-number&gt;151&lt;/rec-number&gt;&lt;foreign-keys&gt;&lt;key app="EN" db-id="af292z0t0dwf07eeftl52xfo9afp0aaewf25" timestamp="1691738523"&gt;151&lt;/key&gt;&lt;/foreign-keys&gt;&lt;ref-type name="Journal Article"&gt;17&lt;/ref-type&gt;&lt;contributors&gt;&lt;authors&gt;&lt;author&gt;Li, Heng&lt;/author&gt;&lt;/authors&gt;&lt;/contributors&gt;&lt;titles&gt;&lt;title&gt;Minimap2: pairwise alignment for nucleotide sequences&lt;/title&gt;&lt;secondary-title&gt;Bioinformatics&lt;/secondary-title&gt;&lt;/titles&gt;&lt;periodical&gt;&lt;full-title&gt;Bioinformatics&lt;/full-title&gt;&lt;/periodical&gt;&lt;pages&gt;3094-3100&lt;/pages&gt;&lt;volume&gt;34&lt;/volume&gt;&lt;number&gt;18&lt;/number&gt;&lt;dates&gt;&lt;year&gt;2018&lt;/year&gt;&lt;/dates&gt;&lt;isbn&gt;1367-4803&lt;/isbn&gt;&lt;urls&gt;&lt;/urls&gt;&lt;/record&gt;&lt;/Cite&gt;&lt;/EndNote&gt;</w:instrText>
      </w:r>
      <w:r w:rsidR="00CF18E3">
        <w:rPr>
          <w:lang w:val="en-US"/>
        </w:rPr>
        <w:fldChar w:fldCharType="separate"/>
      </w:r>
      <w:r w:rsidR="0030573F">
        <w:rPr>
          <w:noProof/>
          <w:lang w:val="en-US"/>
        </w:rPr>
        <w:t>[2]</w:t>
      </w:r>
      <w:r w:rsidR="00CF18E3">
        <w:rPr>
          <w:lang w:val="en-US"/>
        </w:rPr>
        <w:fldChar w:fldCharType="end"/>
      </w:r>
      <w:r w:rsidR="00856983">
        <w:rPr>
          <w:lang w:val="en-US"/>
        </w:rPr>
        <w:t xml:space="preserve"> </w:t>
      </w:r>
      <w:r w:rsidRPr="00FB7B8E">
        <w:t>was used to align SDs against their</w:t>
      </w:r>
      <w:r w:rsidR="00C74B94">
        <w:t xml:space="preserve"> paired</w:t>
      </w:r>
      <w:r w:rsidRPr="00FB7B8E">
        <w:t xml:space="preserve"> counterparts</w:t>
      </w:r>
      <w:r w:rsidR="00C74B94">
        <w:t xml:space="preserve">, generating </w:t>
      </w:r>
      <w:r w:rsidRPr="00FB7B8E">
        <w:t>alignments CIGAR string</w:t>
      </w:r>
      <w:r w:rsidR="00C74B94">
        <w:t>s</w:t>
      </w:r>
      <w:r w:rsidRPr="00FB7B8E">
        <w:t xml:space="preserve"> that differentiate mismatches (“X”) from matches (“=”) in the resulting Sequence Alignment Map (SAM). The CIGAR strings are then used to calculate local mismatch rates (LMRs) for </w:t>
      </w:r>
      <w:r w:rsidR="00C74B94">
        <w:t xml:space="preserve">every base </w:t>
      </w:r>
      <w:r w:rsidRPr="00FB7B8E">
        <w:t>in a 41-bp window</w:t>
      </w:r>
      <w:r w:rsidR="00C74B94">
        <w:t xml:space="preserve"> </w:t>
      </w:r>
      <w:proofErr w:type="spellStart"/>
      <w:r w:rsidR="00C74B94">
        <w:t>centered</w:t>
      </w:r>
      <w:proofErr w:type="spellEnd"/>
      <w:r w:rsidR="00C74B94">
        <w:t xml:space="preserve"> by each base. The LMRs are calculated as the total size of mismatches and gaps (total editing distances) within the 41-bp windows divided by the window size.</w:t>
      </w:r>
      <w:r w:rsidRPr="00FB7B8E">
        <w:t xml:space="preserve"> S</w:t>
      </w:r>
      <w:r w:rsidR="00C74B94">
        <w:t xml:space="preserve">egments within the alignments </w:t>
      </w:r>
      <w:r w:rsidRPr="00FB7B8E">
        <w:t xml:space="preserve">with LMRs &lt; 30% are selected as candidate regions for </w:t>
      </w:r>
      <w:proofErr w:type="spellStart"/>
      <w:r w:rsidRPr="00FB7B8E">
        <w:t>SDrecall</w:t>
      </w:r>
      <w:proofErr w:type="spellEnd"/>
      <w:r w:rsidR="00C74B94">
        <w:t>, leaving the rest segments eliminated for downstream analysis (Figure 2B). The remain</w:t>
      </w:r>
      <w:r w:rsidR="005224AA">
        <w:t xml:space="preserve">ing paired </w:t>
      </w:r>
      <w:r w:rsidR="00C74B94">
        <w:t>SD segments</w:t>
      </w:r>
      <w:r w:rsidR="005224AA">
        <w:t xml:space="preserve"> are illustrated by a circle chart in the upper panel of</w:t>
      </w:r>
      <w:r w:rsidRPr="00FB7B8E">
        <w:t xml:space="preserve"> </w:t>
      </w:r>
      <w:r>
        <w:t>Supplementary Fig1</w:t>
      </w:r>
      <w:r w:rsidR="005224AA">
        <w:t>. The refinement process leads to an increased average sequence similarity between SD pairs and a decreased average size of SD pairs, as shown in</w:t>
      </w:r>
      <w:r>
        <w:t xml:space="preserve"> Supplementary Fig 2</w:t>
      </w:r>
      <w:r w:rsidRPr="00FB7B8E">
        <w:t xml:space="preserve">. </w:t>
      </w:r>
      <w:r w:rsidR="005224AA">
        <w:t xml:space="preserve">Subsequently, the remaining SD pairs are </w:t>
      </w:r>
      <w:r w:rsidR="00C74B94" w:rsidRPr="00FB7B8E">
        <w:t xml:space="preserve">used to build a multiplex network </w:t>
      </w:r>
      <w:r w:rsidR="00584D8D">
        <w:t xml:space="preserve">to </w:t>
      </w:r>
      <w:proofErr w:type="spellStart"/>
      <w:r w:rsidR="00584D8D">
        <w:t>catalog</w:t>
      </w:r>
      <w:proofErr w:type="spellEnd"/>
      <w:r w:rsidR="00584D8D">
        <w:t xml:space="preserve"> all the SDs across the reference genome comprehensively</w:t>
      </w:r>
      <w:r w:rsidR="00C74B94">
        <w:t xml:space="preserve">. </w:t>
      </w:r>
      <w:r w:rsidRPr="00FB7B8E">
        <w:t>SD pairs defined by WGAC</w:t>
      </w:r>
      <w:r w:rsidRPr="00FB7B8E">
        <w:rPr>
          <w:lang w:val="en-US"/>
        </w:rPr>
        <w:t xml:space="preserve"> </w:t>
      </w:r>
      <w:r w:rsidR="00CF18E3">
        <w:rPr>
          <w:lang w:val="en-US"/>
        </w:rPr>
        <w:fldChar w:fldCharType="begin"/>
      </w:r>
      <w:r w:rsidR="00E638FB">
        <w:rPr>
          <w:lang w:val="en-US"/>
        </w:rPr>
        <w:instrText xml:space="preserve"> ADDIN EN.CITE &lt;EndNote&gt;&lt;Cite&gt;&lt;Author&gt;Bailey&lt;/Author&gt;&lt;Year&gt;2002&lt;/Year&gt;&lt;RecNum&gt;488&lt;/RecNum&gt;&lt;DisplayText&gt;[3, 4]&lt;/DisplayText&gt;&lt;record&gt;&lt;rec-number&gt;488&lt;/rec-number&gt;&lt;foreign-keys&gt;&lt;key app="EN" db-id="af292z0t0dwf07eeftl52xfo9afp0aaewf25" timestamp="1723517448"&gt;488&lt;/key&gt;&lt;/foreign-keys&gt;&lt;ref-type name="Journal Article"&gt;17&lt;/ref-type&gt;&lt;contributors&gt;&lt;authors&gt;&lt;author&gt;Bailey, Jeffrey A&lt;/author&gt;&lt;author&gt;Gu, Zhiping&lt;/author&gt;&lt;author&gt;Clark, Royden A&lt;/author&gt;&lt;author&gt;Reinert, Knut&lt;/author&gt;&lt;author&gt;Samonte, Rhea V&lt;/author&gt;&lt;author&gt;Schwartz, Stuart&lt;/author&gt;&lt;author&gt;Adams, Mark D&lt;/author&gt;&lt;author&gt;Myers, Eugene W&lt;/author&gt;&lt;author&gt;Li, Peter W&lt;/author&gt;&lt;author&gt;Eichler, Evan E&lt;/author&gt;&lt;/authors&gt;&lt;/contributors&gt;&lt;titles&gt;&lt;title&gt;Recent segmental duplications in the human genome&lt;/title&gt;&lt;secondary-title&gt;Science&lt;/secondary-title&gt;&lt;/titles&gt;&lt;periodical&gt;&lt;full-title&gt;Science&lt;/full-title&gt;&lt;/periodical&gt;&lt;pages&gt;1003-1007&lt;/pages&gt;&lt;volume&gt;297&lt;/volume&gt;&lt;number&gt;5583&lt;/number&gt;&lt;dates&gt;&lt;year&gt;2002&lt;/year&gt;&lt;/dates&gt;&lt;isbn&gt;1095-9203&lt;/isbn&gt;&lt;urls&gt;&lt;/urls&gt;&lt;/record&gt;&lt;/Cite&gt;&lt;Cite&gt;&lt;Author&gt;Bailey&lt;/Author&gt;&lt;Year&gt;2001&lt;/Year&gt;&lt;RecNum&gt;489&lt;/RecNum&gt;&lt;record&gt;&lt;rec-number&gt;489&lt;/rec-number&gt;&lt;foreign-keys&gt;&lt;key app="EN" db-id="af292z0t0dwf07eeftl52xfo9afp0aaewf25" timestamp="1723517509"&gt;489&lt;/key&gt;&lt;/foreign-keys&gt;&lt;ref-type name="Journal Article"&gt;17&lt;/ref-type&gt;&lt;contributors&gt;&lt;authors&gt;&lt;author&gt;Bailey, Jeffrey A&lt;/author&gt;&lt;author&gt;Yavor, Amy M&lt;/author&gt;&lt;author&gt;Massa, Hillary F&lt;/author&gt;&lt;author&gt;Trask, Barbara J&lt;/author&gt;&lt;author&gt;Eichler, Evan E&lt;/author&gt;&lt;/authors&gt;&lt;/contributors&gt;&lt;titles&gt;&lt;title&gt;Segmental duplications: organization and impact within the current human genome project assembly&lt;/title&gt;&lt;secondary-title&gt;Genome research&lt;/secondary-title&gt;&lt;/titles&gt;&lt;periodical&gt;&lt;full-title&gt;Genome research&lt;/full-title&gt;&lt;/periodical&gt;&lt;pages&gt;1005-1017&lt;/pages&gt;&lt;volume&gt;11&lt;/volume&gt;&lt;number&gt;6&lt;/number&gt;&lt;dates&gt;&lt;year&gt;2001&lt;/year&gt;&lt;/dates&gt;&lt;isbn&gt;1088-9051&lt;/isbn&gt;&lt;urls&gt;&lt;/urls&gt;&lt;/record&gt;&lt;/Cite&gt;&lt;/EndNote&gt;</w:instrText>
      </w:r>
      <w:r w:rsidR="00CF18E3">
        <w:rPr>
          <w:lang w:val="en-US"/>
        </w:rPr>
        <w:fldChar w:fldCharType="separate"/>
      </w:r>
      <w:r w:rsidR="0030573F">
        <w:rPr>
          <w:noProof/>
          <w:lang w:val="en-US"/>
        </w:rPr>
        <w:t>[3, 4]</w:t>
      </w:r>
      <w:r w:rsidR="00CF18E3">
        <w:rPr>
          <w:lang w:val="en-US"/>
        </w:rPr>
        <w:fldChar w:fldCharType="end"/>
      </w:r>
      <w:r w:rsidR="00AA2C67">
        <w:rPr>
          <w:lang w:val="en-US"/>
        </w:rPr>
        <w:t xml:space="preserve"> </w:t>
      </w:r>
      <w:r w:rsidR="005E4DAE">
        <w:rPr>
          <w:lang w:val="en-US"/>
        </w:rPr>
        <w:t xml:space="preserve">are </w:t>
      </w:r>
      <w:r>
        <w:rPr>
          <w:lang w:val="en-US"/>
        </w:rPr>
        <w:t xml:space="preserve">available </w:t>
      </w:r>
      <w:r w:rsidR="005E4DAE">
        <w:rPr>
          <w:lang w:val="en-US"/>
        </w:rPr>
        <w:t>from the links below:</w:t>
      </w:r>
    </w:p>
    <w:p w14:paraId="2A18C681" w14:textId="10F09985" w:rsidR="005E4DAE" w:rsidRDefault="005E4DAE" w:rsidP="005E4DAE">
      <w:pPr>
        <w:rPr>
          <w:lang w:val="en-US"/>
        </w:rPr>
      </w:pPr>
      <w:r>
        <w:rPr>
          <w:lang w:val="en-US"/>
        </w:rPr>
        <w:t xml:space="preserve">GRCh37: </w:t>
      </w:r>
      <w:r w:rsidRPr="005E4DAE">
        <w:rPr>
          <w:sz w:val="16"/>
          <w:szCs w:val="16"/>
          <w:lang w:val="en-US"/>
        </w:rPr>
        <w:t>https://hgdownload.soe.ucsc.edu/goldenPath/hg19/database/genomicSuperDups.txt.gz</w:t>
      </w:r>
    </w:p>
    <w:p w14:paraId="3A61AAF5" w14:textId="6BCD3D46" w:rsidR="005E4DAE" w:rsidRDefault="005E4DAE" w:rsidP="005E4DAE">
      <w:pPr>
        <w:rPr>
          <w:lang w:val="en-US"/>
        </w:rPr>
      </w:pPr>
      <w:r>
        <w:rPr>
          <w:lang w:val="en-US"/>
        </w:rPr>
        <w:t>GRCh38:</w:t>
      </w:r>
      <w:r w:rsidR="00AA2C67" w:rsidRPr="00AA2C67">
        <w:t xml:space="preserve"> </w:t>
      </w:r>
      <w:r w:rsidR="00AA2C67" w:rsidRPr="00AA2C67">
        <w:rPr>
          <w:sz w:val="16"/>
          <w:szCs w:val="16"/>
          <w:lang w:val="en-US"/>
        </w:rPr>
        <w:t>https://hgdownload.soe.ucsc.edu/goldenPath/hg38/database/genomicSuperDups.txt.gz</w:t>
      </w:r>
    </w:p>
    <w:p w14:paraId="4E0E23F1" w14:textId="77777777" w:rsidR="005E4DAE" w:rsidRDefault="005E4DAE" w:rsidP="005E4DAE">
      <w:pPr>
        <w:rPr>
          <w:lang w:val="en-US"/>
        </w:rPr>
      </w:pPr>
    </w:p>
    <w:p w14:paraId="53A9770E" w14:textId="3C629B0E" w:rsidR="00F60386" w:rsidRDefault="00F60386" w:rsidP="005E4DAE">
      <w:pPr>
        <w:rPr>
          <w:lang w:val="en-US"/>
        </w:rPr>
      </w:pPr>
      <w:r>
        <w:rPr>
          <w:noProof/>
          <w:lang w:val="en-US"/>
        </w:rPr>
        <w:lastRenderedPageBreak/>
        <w:drawing>
          <wp:inline distT="0" distB="0" distL="0" distR="0" wp14:anchorId="2DE34958" wp14:editId="7251E610">
            <wp:extent cx="5731510" cy="5731510"/>
            <wp:effectExtent l="0" t="0" r="0" b="0"/>
            <wp:docPr id="26255842" name="Picture 1" descr="A diagram of a diagram of a number of colo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55842" name="Picture 1" descr="A diagram of a diagram of a number of colors&#10;&#10;Description automatically generated with medium confidence"/>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31510" cy="5731510"/>
                    </a:xfrm>
                    <a:prstGeom prst="rect">
                      <a:avLst/>
                    </a:prstGeom>
                  </pic:spPr>
                </pic:pic>
              </a:graphicData>
            </a:graphic>
          </wp:inline>
        </w:drawing>
      </w:r>
    </w:p>
    <w:p w14:paraId="54D37F7F" w14:textId="2616CF79" w:rsidR="007431B6" w:rsidRDefault="00F60386" w:rsidP="007431B6">
      <w:pPr>
        <w:rPr>
          <w:lang w:val="en-US"/>
        </w:rPr>
      </w:pPr>
      <w:r>
        <w:rPr>
          <w:lang w:val="en-US"/>
        </w:rPr>
        <w:t xml:space="preserve">Supplementary Fig.1. </w:t>
      </w:r>
      <w:r w:rsidR="00FB7B8E" w:rsidRPr="00FB7B8E">
        <w:rPr>
          <w:lang w:val="en-US"/>
        </w:rPr>
        <w:t xml:space="preserve">Genomic representation of segmental duplications (SDs) in GRCh37 (left) and GRCh38 (right). SD pairs illustrated in </w:t>
      </w:r>
      <w:r w:rsidR="00584D8D">
        <w:rPr>
          <w:lang w:val="en-US"/>
        </w:rPr>
        <w:t xml:space="preserve">the </w:t>
      </w:r>
      <w:r w:rsidR="00FB7B8E" w:rsidRPr="00FB7B8E">
        <w:rPr>
          <w:lang w:val="en-US"/>
        </w:rPr>
        <w:t>upper panel are obtained after coordinate refinement</w:t>
      </w:r>
      <w:r w:rsidR="00584D8D">
        <w:rPr>
          <w:lang w:val="en-US"/>
        </w:rPr>
        <w:t>.</w:t>
      </w:r>
      <w:r w:rsidR="00FB7B8E" w:rsidRPr="00FB7B8E">
        <w:rPr>
          <w:lang w:val="en-US"/>
        </w:rPr>
        <w:t xml:space="preserve"> SD pairs displayed in </w:t>
      </w:r>
      <w:r w:rsidR="00584D8D">
        <w:rPr>
          <w:lang w:val="en-US"/>
        </w:rPr>
        <w:t xml:space="preserve">the </w:t>
      </w:r>
      <w:r w:rsidR="00FB7B8E" w:rsidRPr="00FB7B8E">
        <w:rPr>
          <w:lang w:val="en-US"/>
        </w:rPr>
        <w:t xml:space="preserve">lower panel are a subset </w:t>
      </w:r>
      <w:r w:rsidR="005C0A15">
        <w:rPr>
          <w:lang w:val="en-US"/>
        </w:rPr>
        <w:t xml:space="preserve">of SD pairs corresponding to the upper panel </w:t>
      </w:r>
      <w:r w:rsidR="00FB7B8E" w:rsidRPr="00FB7B8E">
        <w:rPr>
          <w:lang w:val="en-US"/>
        </w:rPr>
        <w:t xml:space="preserve">after </w:t>
      </w:r>
      <w:r w:rsidR="005C0A15">
        <w:rPr>
          <w:lang w:val="en-US"/>
        </w:rPr>
        <w:t>selecting the SD pairs that are covered by at least one read regardless of the mapping qualities and the SD pairs that are larger than the average fragment size of the HG002 alignment file</w:t>
      </w:r>
      <w:r w:rsidR="00FB7B8E" w:rsidRPr="00FB7B8E">
        <w:rPr>
          <w:lang w:val="en-US"/>
        </w:rPr>
        <w:t>.</w:t>
      </w:r>
    </w:p>
    <w:p w14:paraId="61D9E26A" w14:textId="77777777" w:rsidR="00F60386" w:rsidRDefault="00F60386" w:rsidP="007431B6">
      <w:pPr>
        <w:rPr>
          <w:lang w:val="en-US"/>
        </w:rPr>
      </w:pPr>
    </w:p>
    <w:p w14:paraId="081C71F6" w14:textId="77777777" w:rsidR="00F60386" w:rsidRDefault="00F60386" w:rsidP="007431B6">
      <w:pPr>
        <w:rPr>
          <w:lang w:val="en-US"/>
        </w:rPr>
      </w:pPr>
    </w:p>
    <w:p w14:paraId="064462A4" w14:textId="77777777" w:rsidR="00F60386" w:rsidRDefault="00F60386" w:rsidP="007431B6">
      <w:pPr>
        <w:rPr>
          <w:lang w:val="en-US"/>
        </w:rPr>
      </w:pPr>
    </w:p>
    <w:p w14:paraId="07E3941B" w14:textId="77777777" w:rsidR="00F60386" w:rsidRDefault="00F60386" w:rsidP="007431B6">
      <w:pPr>
        <w:rPr>
          <w:lang w:val="en-US"/>
        </w:rPr>
      </w:pPr>
    </w:p>
    <w:p w14:paraId="0C862FB3" w14:textId="77777777" w:rsidR="00F60386" w:rsidRDefault="00F60386" w:rsidP="007431B6">
      <w:pPr>
        <w:rPr>
          <w:lang w:val="en-US"/>
        </w:rPr>
      </w:pPr>
    </w:p>
    <w:p w14:paraId="4B9650BF" w14:textId="77777777" w:rsidR="00F60386" w:rsidRDefault="00F60386" w:rsidP="007431B6">
      <w:pPr>
        <w:rPr>
          <w:lang w:val="en-US"/>
        </w:rPr>
      </w:pPr>
    </w:p>
    <w:p w14:paraId="20ECA1DE" w14:textId="7D2FF0C5" w:rsidR="00F60386" w:rsidRDefault="00F60386" w:rsidP="007431B6">
      <w:pPr>
        <w:rPr>
          <w:lang w:val="en-US"/>
        </w:rPr>
      </w:pPr>
      <w:r>
        <w:rPr>
          <w:noProof/>
          <w:lang w:val="en-US"/>
        </w:rPr>
        <w:drawing>
          <wp:inline distT="0" distB="0" distL="0" distR="0" wp14:anchorId="3334BC83" wp14:editId="347B1E9B">
            <wp:extent cx="5731510" cy="5353685"/>
            <wp:effectExtent l="0" t="0" r="0" b="5715"/>
            <wp:docPr id="1968035819" name="Picture 2"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8035819" name="Picture 2" descr="A screenshot of a graph&#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31510" cy="5353685"/>
                    </a:xfrm>
                    <a:prstGeom prst="rect">
                      <a:avLst/>
                    </a:prstGeom>
                  </pic:spPr>
                </pic:pic>
              </a:graphicData>
            </a:graphic>
          </wp:inline>
        </w:drawing>
      </w:r>
    </w:p>
    <w:p w14:paraId="2EA4B653" w14:textId="0B0441DC" w:rsidR="00F60386" w:rsidRDefault="00F60386" w:rsidP="007431B6">
      <w:pPr>
        <w:rPr>
          <w:lang w:val="en-US"/>
        </w:rPr>
      </w:pPr>
      <w:r>
        <w:rPr>
          <w:lang w:val="en-US"/>
        </w:rPr>
        <w:t xml:space="preserve">Supplementary Fig 2. </w:t>
      </w:r>
      <w:r w:rsidR="00FB7B8E" w:rsidRPr="00FB7B8E">
        <w:t>The distribution of segmental duplication</w:t>
      </w:r>
      <w:r w:rsidR="005C0A15">
        <w:t xml:space="preserve"> pair</w:t>
      </w:r>
      <w:r w:rsidR="00FB7B8E" w:rsidRPr="00FB7B8E">
        <w:t xml:space="preserve"> size and sequence similarity before (upper</w:t>
      </w:r>
      <w:r w:rsidR="005C0A15">
        <w:t xml:space="preserve"> panel</w:t>
      </w:r>
      <w:r w:rsidR="00FB7B8E" w:rsidRPr="00FB7B8E">
        <w:t>) and after (lower</w:t>
      </w:r>
      <w:r w:rsidR="005C0A15">
        <w:t xml:space="preserve"> panel</w:t>
      </w:r>
      <w:r w:rsidR="00FB7B8E" w:rsidRPr="00FB7B8E">
        <w:t xml:space="preserve">) </w:t>
      </w:r>
      <w:r w:rsidR="005C0A15">
        <w:t>the</w:t>
      </w:r>
      <w:r w:rsidR="00FB7B8E" w:rsidRPr="00FB7B8E">
        <w:t xml:space="preserve"> refinement</w:t>
      </w:r>
      <w:r w:rsidR="005C0A15">
        <w:t xml:space="preserve"> on sequence similarities of the binary SD map from whole genome assembly comparison</w:t>
      </w:r>
      <w:r w:rsidR="00FB7B8E" w:rsidRPr="00FB7B8E">
        <w:t>.</w:t>
      </w:r>
    </w:p>
    <w:p w14:paraId="72A6C350" w14:textId="77777777" w:rsidR="00F60386" w:rsidRDefault="00F60386" w:rsidP="007431B6">
      <w:pPr>
        <w:rPr>
          <w:lang w:val="en-US"/>
        </w:rPr>
      </w:pPr>
    </w:p>
    <w:p w14:paraId="49120147" w14:textId="77777777" w:rsidR="00F60386" w:rsidRDefault="00F60386" w:rsidP="007431B6">
      <w:pPr>
        <w:rPr>
          <w:lang w:val="en-US"/>
        </w:rPr>
      </w:pPr>
    </w:p>
    <w:p w14:paraId="576089EE" w14:textId="77777777" w:rsidR="00F60386" w:rsidRDefault="00F60386" w:rsidP="007431B6">
      <w:pPr>
        <w:rPr>
          <w:lang w:val="en-US"/>
        </w:rPr>
      </w:pPr>
    </w:p>
    <w:p w14:paraId="4A79B005" w14:textId="77777777" w:rsidR="00F60386" w:rsidRDefault="00F60386" w:rsidP="007431B6">
      <w:pPr>
        <w:rPr>
          <w:lang w:val="en-US"/>
        </w:rPr>
      </w:pPr>
    </w:p>
    <w:p w14:paraId="11F79E59" w14:textId="77777777" w:rsidR="00F60386" w:rsidRDefault="00F60386" w:rsidP="007431B6">
      <w:pPr>
        <w:rPr>
          <w:lang w:val="en-US"/>
        </w:rPr>
      </w:pPr>
    </w:p>
    <w:p w14:paraId="35992796" w14:textId="77777777" w:rsidR="00F60386" w:rsidRDefault="00F60386" w:rsidP="007431B6">
      <w:pPr>
        <w:rPr>
          <w:lang w:val="en-US"/>
        </w:rPr>
      </w:pPr>
    </w:p>
    <w:p w14:paraId="761E29CA" w14:textId="77777777" w:rsidR="00F60386" w:rsidRDefault="00F60386" w:rsidP="007431B6">
      <w:pPr>
        <w:rPr>
          <w:lang w:val="en-US"/>
        </w:rPr>
      </w:pPr>
    </w:p>
    <w:p w14:paraId="312CBA6D" w14:textId="3E199D67" w:rsidR="007431B6" w:rsidRDefault="000A076F" w:rsidP="00FD1FA3">
      <w:pPr>
        <w:pStyle w:val="Heading2"/>
        <w:rPr>
          <w:lang w:val="en-US"/>
        </w:rPr>
      </w:pPr>
      <w:bookmarkStart w:id="2" w:name="_Toc177462219"/>
      <w:r>
        <w:rPr>
          <w:lang w:val="en-US"/>
        </w:rPr>
        <w:lastRenderedPageBreak/>
        <w:t xml:space="preserve">2. </w:t>
      </w:r>
      <w:r w:rsidR="007431B6">
        <w:rPr>
          <w:lang w:val="en-US"/>
        </w:rPr>
        <w:t xml:space="preserve">Data </w:t>
      </w:r>
      <w:r w:rsidR="00584D8D">
        <w:rPr>
          <w:lang w:val="en-US"/>
        </w:rPr>
        <w:t>P</w:t>
      </w:r>
      <w:r w:rsidR="007431B6">
        <w:rPr>
          <w:lang w:val="en-US"/>
        </w:rPr>
        <w:t>reparation</w:t>
      </w:r>
      <w:bookmarkEnd w:id="2"/>
    </w:p>
    <w:p w14:paraId="56F1D335" w14:textId="5A0FEFCE" w:rsidR="007431B6" w:rsidRDefault="007431B6" w:rsidP="007431B6">
      <w:pPr>
        <w:rPr>
          <w:lang w:val="en-US"/>
        </w:rPr>
      </w:pPr>
      <w:r>
        <w:rPr>
          <w:lang w:val="en-US"/>
        </w:rPr>
        <w:tab/>
      </w:r>
      <w:r w:rsidR="007B274D" w:rsidRPr="007B274D">
        <w:t xml:space="preserve">To test the efficacy of </w:t>
      </w:r>
      <w:proofErr w:type="spellStart"/>
      <w:r w:rsidR="007B274D" w:rsidRPr="007B274D">
        <w:t>SDrecall</w:t>
      </w:r>
      <w:proofErr w:type="spellEnd"/>
      <w:r w:rsidR="007B274D" w:rsidRPr="007B274D">
        <w:t xml:space="preserve">, we applied </w:t>
      </w:r>
      <w:proofErr w:type="spellStart"/>
      <w:r w:rsidR="007B274D" w:rsidRPr="007B274D">
        <w:t>SDrecall</w:t>
      </w:r>
      <w:proofErr w:type="spellEnd"/>
      <w:r w:rsidR="007B274D" w:rsidRPr="007B274D">
        <w:t xml:space="preserve"> </w:t>
      </w:r>
      <w:r w:rsidR="006F667B">
        <w:t>to</w:t>
      </w:r>
      <w:r w:rsidR="007B274D" w:rsidRPr="007B274D">
        <w:t xml:space="preserve"> 6 samples from the Genome-In-A-Bottle project (GIAB). GIAB has provided for each sample both the next-generation sequencing (NGS) data and the curated short variant </w:t>
      </w:r>
      <w:proofErr w:type="spellStart"/>
      <w:r w:rsidR="007B274D" w:rsidRPr="007B274D">
        <w:t>callset</w:t>
      </w:r>
      <w:proofErr w:type="spellEnd"/>
      <w:r w:rsidR="007B274D" w:rsidRPr="007B274D">
        <w:t xml:space="preserve"> derived from multiple sequencing technologies</w:t>
      </w:r>
      <w:r w:rsidR="00584D8D">
        <w:t>,</w:t>
      </w:r>
      <w:r w:rsidR="007B274D" w:rsidRPr="007B274D">
        <w:t xml:space="preserve"> including third-generation sequencing (TGS), linked short reads sequencing, and NGS.  The six samples consist of two trio families: HG002, HG003, and HG004 represent the Ashkenazi Jewish trio, while HG005, HG006, and HG007 belong to the Chinese trio.</w:t>
      </w:r>
      <w:r w:rsidR="006F667B">
        <w:t xml:space="preserve"> </w:t>
      </w:r>
      <w:r w:rsidR="007B274D" w:rsidRPr="007B274D">
        <w:t xml:space="preserve">For all </w:t>
      </w:r>
      <w:r w:rsidR="00584D8D">
        <w:t>six</w:t>
      </w:r>
      <w:r w:rsidR="007B274D" w:rsidRPr="007B274D">
        <w:t xml:space="preserve"> samples, we downloaded the whole genome sequencing (WGS) paired-end short-read Binary Sequence Alignment Map (BAM) files generated by </w:t>
      </w:r>
      <w:proofErr w:type="spellStart"/>
      <w:r w:rsidR="007B274D" w:rsidRPr="007B274D">
        <w:t>novoalign</w:t>
      </w:r>
      <w:proofErr w:type="spellEnd"/>
      <w:r w:rsidR="007B274D" w:rsidRPr="007B274D">
        <w:t xml:space="preserve"> (</w:t>
      </w:r>
      <w:hyperlink r:id="rId7" w:history="1">
        <w:r w:rsidR="007B274D" w:rsidRPr="007B274D">
          <w:rPr>
            <w:rStyle w:val="Hyperlink"/>
          </w:rPr>
          <w:t>https://www.novocraft.com/products/novoalign</w:t>
        </w:r>
      </w:hyperlink>
      <w:r w:rsidR="007B274D" w:rsidRPr="007B274D">
        <w:t xml:space="preserve">). Sequencing parameters vary across samples and reference assemblies and </w:t>
      </w:r>
      <w:r w:rsidR="007B274D">
        <w:t>a</w:t>
      </w:r>
      <w:r w:rsidR="007B274D" w:rsidRPr="007B274D">
        <w:t>re listed in Supplementary Table 1.  While</w:t>
      </w:r>
      <w:r w:rsidR="00D12321">
        <w:t xml:space="preserve"> the</w:t>
      </w:r>
      <w:r w:rsidR="007B274D" w:rsidRPr="007B274D">
        <w:t xml:space="preserve"> average read depth and read length are provided by the GIAB official documents, the average fragment size and standard deviation </w:t>
      </w:r>
      <w:r w:rsidR="00D12321">
        <w:t xml:space="preserve">of </w:t>
      </w:r>
      <w:r w:rsidR="007B274D" w:rsidRPr="007B274D">
        <w:t>fragment size</w:t>
      </w:r>
      <w:r w:rsidR="00D12321">
        <w:t xml:space="preserve">s </w:t>
      </w:r>
      <w:r w:rsidR="007B274D" w:rsidRPr="007B274D">
        <w:t xml:space="preserve">are calculated by </w:t>
      </w:r>
      <w:proofErr w:type="spellStart"/>
      <w:r w:rsidR="00584D8D">
        <w:t>S</w:t>
      </w:r>
      <w:r w:rsidR="007B274D" w:rsidRPr="007B274D">
        <w:t>amtools</w:t>
      </w:r>
      <w:proofErr w:type="spellEnd"/>
      <w:r w:rsidR="007B274D" w:rsidRPr="007B274D">
        <w:rPr>
          <w:lang w:val="en-US"/>
        </w:rPr>
        <w:t xml:space="preserve"> </w:t>
      </w:r>
      <w:r w:rsidR="00CF18E3">
        <w:rPr>
          <w:lang w:val="en-US"/>
        </w:rPr>
        <w:fldChar w:fldCharType="begin"/>
      </w:r>
      <w:r w:rsidR="00E638FB">
        <w:rPr>
          <w:lang w:val="en-US"/>
        </w:rPr>
        <w:instrText xml:space="preserve"> ADDIN EN.CITE &lt;EndNote&gt;&lt;Cite&gt;&lt;Author&gt;Danecek&lt;/Author&gt;&lt;Year&gt;2021&lt;/Year&gt;&lt;RecNum&gt;451&lt;/RecNum&gt;&lt;DisplayText&gt;[5]&lt;/DisplayText&gt;&lt;record&gt;&lt;rec-number&gt;451&lt;/rec-number&gt;&lt;foreign-keys&gt;&lt;key app="EN" db-id="af292z0t0dwf07eeftl52xfo9afp0aaewf25" timestamp="1721786540"&gt;451&lt;/key&gt;&lt;/foreign-keys&gt;&lt;ref-type name="Journal Article"&gt;17&lt;/ref-type&gt;&lt;contributors&gt;&lt;authors&gt;&lt;author&gt;Danecek, Petr&lt;/author&gt;&lt;author&gt;Bonfield, James K&lt;/author&gt;&lt;author&gt;Liddle, Jennifer&lt;/author&gt;&lt;author&gt;Marshall, John&lt;/author&gt;&lt;author&gt;Ohan, Valeriu&lt;/author&gt;&lt;author&gt;Pollard, Martin O&lt;/author&gt;&lt;author&gt;Whitwham, Andrew&lt;/author&gt;&lt;author&gt;Keane, Thomas&lt;/author&gt;&lt;author&gt;McCarthy, Shane A&lt;/author&gt;&lt;author&gt;Davies, Robert M&lt;/author&gt;&lt;/authors&gt;&lt;/contributors&gt;&lt;titles&gt;&lt;title&gt;Twelve years of SAMtools and BCFtools&lt;/title&gt;&lt;secondary-title&gt;Gigascience&lt;/secondary-title&gt;&lt;/titles&gt;&lt;periodical&gt;&lt;full-title&gt;Gigascience&lt;/full-title&gt;&lt;/periodical&gt;&lt;pages&gt;giab008&lt;/pages&gt;&lt;volume&gt;10&lt;/volume&gt;&lt;number&gt;2&lt;/number&gt;&lt;dates&gt;&lt;year&gt;2021&lt;/year&gt;&lt;/dates&gt;&lt;isbn&gt;2047-217X&lt;/isbn&gt;&lt;urls&gt;&lt;/urls&gt;&lt;/record&gt;&lt;/Cite&gt;&lt;/EndNote&gt;</w:instrText>
      </w:r>
      <w:r w:rsidR="00CF18E3">
        <w:rPr>
          <w:lang w:val="en-US"/>
        </w:rPr>
        <w:fldChar w:fldCharType="separate"/>
      </w:r>
      <w:r w:rsidR="0030573F">
        <w:rPr>
          <w:noProof/>
          <w:lang w:val="en-US"/>
        </w:rPr>
        <w:t>[5]</w:t>
      </w:r>
      <w:r w:rsidR="00CF18E3">
        <w:rPr>
          <w:lang w:val="en-US"/>
        </w:rPr>
        <w:fldChar w:fldCharType="end"/>
      </w:r>
      <w:r>
        <w:rPr>
          <w:lang w:val="en-US"/>
        </w:rPr>
        <w:t xml:space="preserve"> stats. The downloading links of the 6 </w:t>
      </w:r>
      <w:proofErr w:type="spellStart"/>
      <w:r>
        <w:rPr>
          <w:lang w:val="en-US"/>
        </w:rPr>
        <w:t>novoalign</w:t>
      </w:r>
      <w:proofErr w:type="spellEnd"/>
      <w:r>
        <w:rPr>
          <w:lang w:val="en-US"/>
        </w:rPr>
        <w:t xml:space="preserve"> generated BAM files are listed below:</w:t>
      </w:r>
    </w:p>
    <w:p w14:paraId="6D4B631E" w14:textId="77777777" w:rsidR="007431B6" w:rsidRDefault="007431B6" w:rsidP="007431B6">
      <w:pPr>
        <w:rPr>
          <w:lang w:val="en-US"/>
        </w:rPr>
      </w:pPr>
      <w:r>
        <w:rPr>
          <w:lang w:val="en-US"/>
        </w:rPr>
        <w:t>HG002:</w:t>
      </w:r>
    </w:p>
    <w:p w14:paraId="5FFDCEEC" w14:textId="60458AD6" w:rsidR="007431B6" w:rsidRPr="007431B6" w:rsidRDefault="007431B6" w:rsidP="007431B6">
      <w:pPr>
        <w:ind w:left="720"/>
        <w:rPr>
          <w:sz w:val="16"/>
          <w:szCs w:val="16"/>
          <w:lang w:val="en-US"/>
        </w:rPr>
      </w:pPr>
      <w:r>
        <w:rPr>
          <w:lang w:val="en-US"/>
        </w:rPr>
        <w:t>GRCh37:</w:t>
      </w:r>
      <w:r w:rsidRPr="007431B6">
        <w:t xml:space="preserve"> </w:t>
      </w:r>
      <w:r w:rsidRPr="007431B6">
        <w:rPr>
          <w:sz w:val="16"/>
          <w:szCs w:val="16"/>
          <w:lang w:val="en-US"/>
        </w:rPr>
        <w:t>ftp://ftp-trace.ncbi.nlm.nih.gov/ReferenceSamples/giab/data/AshkenazimTrio/HG002_NA24385_son/NIST_HiSeq_HG002_Homogeneity-10953946/NHGRI_Illumina300X_AJtrio_novoalign_bams/HG002.hs37d5.300x.bam</w:t>
      </w:r>
    </w:p>
    <w:p w14:paraId="17D5D973" w14:textId="1E70DA5B" w:rsidR="007431B6" w:rsidRDefault="007431B6" w:rsidP="007431B6">
      <w:pPr>
        <w:ind w:left="720"/>
        <w:rPr>
          <w:lang w:val="en-US"/>
        </w:rPr>
      </w:pPr>
      <w:r>
        <w:rPr>
          <w:lang w:val="en-US"/>
        </w:rPr>
        <w:t xml:space="preserve">GRCh38: </w:t>
      </w:r>
      <w:r w:rsidRPr="007431B6">
        <w:rPr>
          <w:sz w:val="16"/>
          <w:szCs w:val="16"/>
          <w:lang w:val="en-US"/>
        </w:rPr>
        <w:t>ftp://ftp-trace.ncbi.nlm.nih.gov/ReferenceSamples/giab/data/AshkenazimTrio/HG002_NA24385_son/NIST_HiSeq_HG002_Homogeneity-10953946/NHGRI_Illumina300X_AJtrio_novoalign_bams/HG002.GRCh38.300x.bam</w:t>
      </w:r>
    </w:p>
    <w:p w14:paraId="66C85220" w14:textId="2C3C13F1" w:rsidR="007431B6" w:rsidRDefault="007431B6" w:rsidP="007431B6">
      <w:pPr>
        <w:rPr>
          <w:lang w:val="en-US"/>
        </w:rPr>
      </w:pPr>
      <w:r>
        <w:rPr>
          <w:lang w:val="en-US"/>
        </w:rPr>
        <w:t>HG003:</w:t>
      </w:r>
    </w:p>
    <w:p w14:paraId="79154AB9" w14:textId="5CC42C31" w:rsidR="007431B6" w:rsidRPr="007431B6" w:rsidRDefault="007431B6" w:rsidP="007431B6">
      <w:pPr>
        <w:ind w:left="720"/>
        <w:rPr>
          <w:sz w:val="16"/>
          <w:szCs w:val="16"/>
          <w:lang w:val="en-US"/>
        </w:rPr>
      </w:pPr>
      <w:r>
        <w:rPr>
          <w:lang w:val="en-US"/>
        </w:rPr>
        <w:t>GRCh37:</w:t>
      </w:r>
      <w:r w:rsidRPr="007431B6">
        <w:t xml:space="preserve"> </w:t>
      </w:r>
      <w:r w:rsidRPr="007431B6">
        <w:rPr>
          <w:sz w:val="16"/>
          <w:szCs w:val="16"/>
          <w:lang w:val="en-US"/>
        </w:rPr>
        <w:t>ftp://ftp-trace.ncbi.nlm.nih.gov/ReferenceSamples/giab/data/AshkenazimTrio/HG003_NA24149_father/NIST_HiSeq_HG003_Homogeneity-12389378/NHGRI_Illumina300X_AJtrio_novoalign_bams/HG003.hs37d5.300x.bam</w:t>
      </w:r>
    </w:p>
    <w:p w14:paraId="5F42F1A0" w14:textId="1EDF920E" w:rsidR="007431B6" w:rsidRDefault="007431B6" w:rsidP="007431B6">
      <w:pPr>
        <w:ind w:left="720"/>
        <w:rPr>
          <w:lang w:val="en-US"/>
        </w:rPr>
      </w:pPr>
      <w:r>
        <w:rPr>
          <w:lang w:val="en-US"/>
        </w:rPr>
        <w:t xml:space="preserve">GRCh38: </w:t>
      </w:r>
      <w:r w:rsidRPr="007431B6">
        <w:rPr>
          <w:sz w:val="16"/>
          <w:szCs w:val="16"/>
          <w:lang w:val="en-US"/>
        </w:rPr>
        <w:t>ftp://ftp-trace.ncbi.nlm.nih.gov/ReferenceSamples/giab/data/AshkenazimTrio/HG003_NA24149_father/NIST_HiSeq_HG003_Homogeneity-12389378/NHGRI_Illumina300X_AJtrio_novoalign_bams/HG003.GRCh38.300x.bam</w:t>
      </w:r>
    </w:p>
    <w:p w14:paraId="761C2A93" w14:textId="280095FD" w:rsidR="007431B6" w:rsidRDefault="007431B6" w:rsidP="007431B6">
      <w:pPr>
        <w:rPr>
          <w:lang w:val="en-US"/>
        </w:rPr>
      </w:pPr>
      <w:r>
        <w:rPr>
          <w:lang w:val="en-US"/>
        </w:rPr>
        <w:t>HG004:</w:t>
      </w:r>
    </w:p>
    <w:p w14:paraId="44FB1813" w14:textId="3FC2EB32" w:rsidR="007431B6" w:rsidRPr="007431B6" w:rsidRDefault="007431B6" w:rsidP="007431B6">
      <w:pPr>
        <w:ind w:left="720"/>
        <w:rPr>
          <w:sz w:val="16"/>
          <w:szCs w:val="16"/>
          <w:lang w:val="en-US"/>
        </w:rPr>
      </w:pPr>
      <w:r>
        <w:rPr>
          <w:lang w:val="en-US"/>
        </w:rPr>
        <w:t>GRCh37:</w:t>
      </w:r>
      <w:r w:rsidRPr="007431B6">
        <w:t xml:space="preserve"> </w:t>
      </w:r>
      <w:r w:rsidRPr="007431B6">
        <w:rPr>
          <w:sz w:val="16"/>
          <w:szCs w:val="16"/>
          <w:lang w:val="en-US"/>
        </w:rPr>
        <w:t>ftp://ftp-trace.ncbi.nlm.nih.gov/ReferenceSamples/giab/data/AshkenazimTrio/HG004_NA24143_mother/NIST_HiSeq_HG004_Homogeneity-14572558/NHGRI_Illumina300X_AJtrio_novoalign_bams/HG004.hs37d5.300x.bam</w:t>
      </w:r>
    </w:p>
    <w:p w14:paraId="182B0212" w14:textId="09A19C48" w:rsidR="007431B6" w:rsidRDefault="007431B6" w:rsidP="007431B6">
      <w:pPr>
        <w:ind w:left="720"/>
        <w:rPr>
          <w:lang w:val="en-US"/>
        </w:rPr>
      </w:pPr>
      <w:r>
        <w:rPr>
          <w:lang w:val="en-US"/>
        </w:rPr>
        <w:t xml:space="preserve">GRCh38: </w:t>
      </w:r>
      <w:r w:rsidRPr="007431B6">
        <w:rPr>
          <w:sz w:val="16"/>
          <w:szCs w:val="16"/>
          <w:lang w:val="en-US"/>
        </w:rPr>
        <w:t>ftp://ftp-trace.ncbi.nlm.nih.gov/ReferenceSamples/giab/data/AshkenazimTrio/HG004_NA24143_mother/NIST_HiSeq_HG004_Homogeneity-14572558/NHGRI_Illumina300X_AJtrio_novoalign_bams/HG004.GRCh38.300x.bam</w:t>
      </w:r>
    </w:p>
    <w:p w14:paraId="07196A64" w14:textId="268D419A" w:rsidR="007431B6" w:rsidRDefault="007431B6" w:rsidP="007431B6">
      <w:pPr>
        <w:rPr>
          <w:lang w:val="en-US"/>
        </w:rPr>
      </w:pPr>
      <w:r>
        <w:rPr>
          <w:lang w:val="en-US"/>
        </w:rPr>
        <w:t>HG005:</w:t>
      </w:r>
    </w:p>
    <w:p w14:paraId="60FD6C63" w14:textId="14311E46" w:rsidR="007431B6" w:rsidRPr="007431B6" w:rsidRDefault="007431B6" w:rsidP="007431B6">
      <w:pPr>
        <w:ind w:left="720"/>
        <w:rPr>
          <w:sz w:val="16"/>
          <w:szCs w:val="16"/>
          <w:lang w:val="en-US"/>
        </w:rPr>
      </w:pPr>
      <w:r>
        <w:rPr>
          <w:lang w:val="en-US"/>
        </w:rPr>
        <w:t>GRCh37:</w:t>
      </w:r>
      <w:r w:rsidRPr="007431B6">
        <w:t xml:space="preserve"> </w:t>
      </w:r>
      <w:r w:rsidR="005255CD" w:rsidRPr="005255CD">
        <w:rPr>
          <w:sz w:val="16"/>
          <w:szCs w:val="16"/>
          <w:lang w:val="en-US"/>
        </w:rPr>
        <w:t>ftp://ftp-trace.ncbi.nlm.nih.gov/ReferenceSamples/giab/data/ChineseTrio/HG005_NA24631_son/HG005_NA24631_son_HiSeq_300x/NHGRI_Illumina300X_Chinesetrio_novoalign_bams/HG005.hs37d5.300x.bam</w:t>
      </w:r>
    </w:p>
    <w:p w14:paraId="02506348" w14:textId="0BBFABBD" w:rsidR="007431B6" w:rsidRDefault="007431B6" w:rsidP="007431B6">
      <w:pPr>
        <w:ind w:left="720"/>
        <w:rPr>
          <w:lang w:val="en-US"/>
        </w:rPr>
      </w:pPr>
      <w:r>
        <w:rPr>
          <w:lang w:val="en-US"/>
        </w:rPr>
        <w:lastRenderedPageBreak/>
        <w:t xml:space="preserve">GRCh38: </w:t>
      </w:r>
      <w:r w:rsidR="005255CD" w:rsidRPr="005255CD">
        <w:rPr>
          <w:sz w:val="16"/>
          <w:szCs w:val="16"/>
          <w:lang w:val="en-US"/>
        </w:rPr>
        <w:t>ftp://ftp-trace.ncbi.nlm.nih.gov/ReferenceSamples/giab/data/ChineseTrio/HG005_NA24631_son/HG005_NA24631_son_HiSeq_300x/NHGRI_Illumina300X_Chinesetrio_novoalign_bams/HG005.GRCh38_full_plus_hs38d1_analysis_set_minus_alts.300x.bam</w:t>
      </w:r>
    </w:p>
    <w:p w14:paraId="542C4DAA" w14:textId="36F2D871" w:rsidR="007431B6" w:rsidRDefault="007431B6" w:rsidP="007431B6">
      <w:pPr>
        <w:rPr>
          <w:lang w:val="en-US"/>
        </w:rPr>
      </w:pPr>
      <w:r>
        <w:rPr>
          <w:lang w:val="en-US"/>
        </w:rPr>
        <w:t>HG006:</w:t>
      </w:r>
    </w:p>
    <w:p w14:paraId="271A7B30" w14:textId="7A9B4639" w:rsidR="007431B6" w:rsidRPr="007431B6" w:rsidRDefault="007431B6" w:rsidP="007431B6">
      <w:pPr>
        <w:ind w:left="720"/>
        <w:rPr>
          <w:sz w:val="16"/>
          <w:szCs w:val="16"/>
          <w:lang w:val="en-US"/>
        </w:rPr>
      </w:pPr>
      <w:r>
        <w:rPr>
          <w:lang w:val="en-US"/>
        </w:rPr>
        <w:t>GRCh37:</w:t>
      </w:r>
      <w:r w:rsidRPr="007431B6">
        <w:t xml:space="preserve"> </w:t>
      </w:r>
      <w:r w:rsidR="0072709A" w:rsidRPr="0072709A">
        <w:rPr>
          <w:sz w:val="16"/>
          <w:szCs w:val="16"/>
          <w:lang w:val="en-US"/>
        </w:rPr>
        <w:t>ftp://ftp-trace.ncbi.nlm.nih.gov/ReferenceSamples/giab/data/ChineseTrio/HG006_NA24694-huCA017E_father/NA24694_Father_HiSeq100x/NHGRI_Illumina100X_Chinesetrio_novoalign_bams/HG006.hs37d5.100x.bam</w:t>
      </w:r>
    </w:p>
    <w:p w14:paraId="24F005C7" w14:textId="586D9736" w:rsidR="007431B6" w:rsidRDefault="007431B6" w:rsidP="007431B6">
      <w:pPr>
        <w:ind w:left="720"/>
        <w:rPr>
          <w:lang w:val="en-US"/>
        </w:rPr>
      </w:pPr>
      <w:r>
        <w:rPr>
          <w:lang w:val="en-US"/>
        </w:rPr>
        <w:t xml:space="preserve">GRCh38: </w:t>
      </w:r>
      <w:r w:rsidR="0072709A" w:rsidRPr="0072709A">
        <w:rPr>
          <w:sz w:val="16"/>
          <w:szCs w:val="16"/>
          <w:lang w:val="en-US"/>
        </w:rPr>
        <w:t>ftp://ftp-trace.ncbi.nlm.nih.gov/ReferenceSamples/giab/data/ChineseTrio/HG006_NA24694-huCA017E_father/NA24694_Father_HiSeq100x/NHGRI_Illumina100X_Chinesetrio_novoalign_bams/HG006.GRCh38_full_plus_hs38d1_analysis_set_minus_alts.100x.bam</w:t>
      </w:r>
    </w:p>
    <w:p w14:paraId="72D4EA8A" w14:textId="6F7A8B21" w:rsidR="007431B6" w:rsidRDefault="007431B6" w:rsidP="007431B6">
      <w:pPr>
        <w:rPr>
          <w:lang w:val="en-US"/>
        </w:rPr>
      </w:pPr>
      <w:r>
        <w:rPr>
          <w:lang w:val="en-US"/>
        </w:rPr>
        <w:t>HG007:</w:t>
      </w:r>
    </w:p>
    <w:p w14:paraId="3F67BFE0" w14:textId="624449D9" w:rsidR="007431B6" w:rsidRPr="007431B6" w:rsidRDefault="007431B6" w:rsidP="007431B6">
      <w:pPr>
        <w:ind w:left="720"/>
        <w:rPr>
          <w:sz w:val="16"/>
          <w:szCs w:val="16"/>
          <w:lang w:val="en-US"/>
        </w:rPr>
      </w:pPr>
      <w:r>
        <w:rPr>
          <w:lang w:val="en-US"/>
        </w:rPr>
        <w:t>GRCh37:</w:t>
      </w:r>
      <w:r w:rsidRPr="007431B6">
        <w:t xml:space="preserve"> </w:t>
      </w:r>
      <w:r w:rsidR="0072709A" w:rsidRPr="0072709A">
        <w:rPr>
          <w:sz w:val="16"/>
          <w:szCs w:val="16"/>
          <w:lang w:val="en-US"/>
        </w:rPr>
        <w:t>ftp://ftp-trace.ncbi.nlm.nih.gov/ReferenceSamples/giab/data/ChineseTrio/HG007_NA24695-hu38168_mother/NA24695_Mother_HiSeq100x/NHGRI_Illumina100X_Chinesetrio_novoalign_bams/HG007.hs37d5.100x.bam</w:t>
      </w:r>
    </w:p>
    <w:p w14:paraId="0A38DC9B" w14:textId="73A0590E" w:rsidR="007431B6" w:rsidRDefault="007431B6" w:rsidP="007431B6">
      <w:pPr>
        <w:ind w:left="720"/>
        <w:rPr>
          <w:lang w:val="en-US"/>
        </w:rPr>
      </w:pPr>
      <w:r>
        <w:rPr>
          <w:lang w:val="en-US"/>
        </w:rPr>
        <w:t xml:space="preserve">GRCh38: </w:t>
      </w:r>
      <w:r w:rsidR="0072709A" w:rsidRPr="0072709A">
        <w:rPr>
          <w:sz w:val="16"/>
          <w:szCs w:val="16"/>
          <w:lang w:val="en-US"/>
        </w:rPr>
        <w:t>ftp://ftp-trace.ncbi.nlm.nih.gov/ReferenceSamples/giab/data/ChineseTrio/HG007_NA24695-hu38168_mother/NA24695_Mother_HiSeq100x/NHGRI_Illumina100X_Chinesetrio_novoalign_bams/HG007.GRCh38_full_plus_hs38d1_analysis_set_minus_alts.100x.bam</w:t>
      </w:r>
    </w:p>
    <w:p w14:paraId="5822C5C4" w14:textId="77777777" w:rsidR="007431B6" w:rsidRDefault="007431B6" w:rsidP="007431B6">
      <w:pPr>
        <w:rPr>
          <w:lang w:val="en-US"/>
        </w:rPr>
      </w:pPr>
    </w:p>
    <w:tbl>
      <w:tblPr>
        <w:tblStyle w:val="PlainTable2"/>
        <w:tblW w:w="0" w:type="auto"/>
        <w:tblLook w:val="04A0" w:firstRow="1" w:lastRow="0" w:firstColumn="1" w:lastColumn="0" w:noHBand="0" w:noVBand="1"/>
      </w:tblPr>
      <w:tblGrid>
        <w:gridCol w:w="1292"/>
        <w:gridCol w:w="1108"/>
        <w:gridCol w:w="1077"/>
        <w:gridCol w:w="1077"/>
        <w:gridCol w:w="1077"/>
        <w:gridCol w:w="1077"/>
        <w:gridCol w:w="1077"/>
        <w:gridCol w:w="1077"/>
      </w:tblGrid>
      <w:tr w:rsidR="007431B6" w14:paraId="1CAEE578" w14:textId="26AFC387" w:rsidTr="007431B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2" w:type="dxa"/>
          </w:tcPr>
          <w:p w14:paraId="5F4BC204" w14:textId="523F0913" w:rsidR="007431B6" w:rsidRPr="007431B6" w:rsidRDefault="007431B6" w:rsidP="007431B6">
            <w:pPr>
              <w:rPr>
                <w:sz w:val="20"/>
                <w:szCs w:val="20"/>
                <w:lang w:val="en-US"/>
              </w:rPr>
            </w:pPr>
            <w:r w:rsidRPr="007431B6">
              <w:rPr>
                <w:sz w:val="20"/>
                <w:szCs w:val="20"/>
                <w:lang w:val="en-US"/>
              </w:rPr>
              <w:t>Sequencing Parameter</w:t>
            </w:r>
          </w:p>
        </w:tc>
        <w:tc>
          <w:tcPr>
            <w:tcW w:w="1108" w:type="dxa"/>
          </w:tcPr>
          <w:p w14:paraId="7DBD0443" w14:textId="29FB04C7" w:rsidR="007431B6" w:rsidRDefault="007431B6" w:rsidP="007431B6">
            <w:pPr>
              <w:cnfStyle w:val="100000000000" w:firstRow="1" w:lastRow="0" w:firstColumn="0" w:lastColumn="0" w:oddVBand="0" w:evenVBand="0" w:oddHBand="0" w:evenHBand="0" w:firstRowFirstColumn="0" w:firstRowLastColumn="0" w:lastRowFirstColumn="0" w:lastRowLastColumn="0"/>
              <w:rPr>
                <w:sz w:val="20"/>
                <w:szCs w:val="20"/>
                <w:lang w:val="en-US"/>
              </w:rPr>
            </w:pPr>
            <w:r>
              <w:rPr>
                <w:sz w:val="20"/>
                <w:szCs w:val="20"/>
                <w:lang w:val="en-US"/>
              </w:rPr>
              <w:t>Assembly</w:t>
            </w:r>
          </w:p>
        </w:tc>
        <w:tc>
          <w:tcPr>
            <w:tcW w:w="1077" w:type="dxa"/>
          </w:tcPr>
          <w:p w14:paraId="785EEF76" w14:textId="2AA4577C" w:rsidR="007431B6" w:rsidRPr="007431B6" w:rsidRDefault="007431B6" w:rsidP="007431B6">
            <w:pPr>
              <w:cnfStyle w:val="100000000000" w:firstRow="1" w:lastRow="0" w:firstColumn="0" w:lastColumn="0" w:oddVBand="0" w:evenVBand="0" w:oddHBand="0" w:evenHBand="0" w:firstRowFirstColumn="0" w:firstRowLastColumn="0" w:lastRowFirstColumn="0" w:lastRowLastColumn="0"/>
              <w:rPr>
                <w:sz w:val="20"/>
                <w:szCs w:val="20"/>
                <w:lang w:val="en-US"/>
              </w:rPr>
            </w:pPr>
            <w:r>
              <w:rPr>
                <w:sz w:val="20"/>
                <w:szCs w:val="20"/>
                <w:lang w:val="en-US"/>
              </w:rPr>
              <w:t>HG002</w:t>
            </w:r>
          </w:p>
        </w:tc>
        <w:tc>
          <w:tcPr>
            <w:tcW w:w="1077" w:type="dxa"/>
          </w:tcPr>
          <w:p w14:paraId="6D15842A" w14:textId="1104A8F2" w:rsidR="007431B6" w:rsidRPr="007431B6" w:rsidRDefault="007431B6" w:rsidP="007431B6">
            <w:pPr>
              <w:cnfStyle w:val="100000000000" w:firstRow="1" w:lastRow="0" w:firstColumn="0" w:lastColumn="0" w:oddVBand="0" w:evenVBand="0" w:oddHBand="0" w:evenHBand="0" w:firstRowFirstColumn="0" w:firstRowLastColumn="0" w:lastRowFirstColumn="0" w:lastRowLastColumn="0"/>
              <w:rPr>
                <w:sz w:val="20"/>
                <w:szCs w:val="20"/>
                <w:lang w:val="en-US"/>
              </w:rPr>
            </w:pPr>
            <w:r>
              <w:rPr>
                <w:sz w:val="20"/>
                <w:szCs w:val="20"/>
                <w:lang w:val="en-US"/>
              </w:rPr>
              <w:t>HG003</w:t>
            </w:r>
          </w:p>
        </w:tc>
        <w:tc>
          <w:tcPr>
            <w:tcW w:w="1077" w:type="dxa"/>
          </w:tcPr>
          <w:p w14:paraId="6D7C3AAA" w14:textId="458C95E2" w:rsidR="007431B6" w:rsidRPr="007431B6" w:rsidRDefault="007431B6" w:rsidP="007431B6">
            <w:pPr>
              <w:cnfStyle w:val="100000000000" w:firstRow="1" w:lastRow="0" w:firstColumn="0" w:lastColumn="0" w:oddVBand="0" w:evenVBand="0" w:oddHBand="0" w:evenHBand="0" w:firstRowFirstColumn="0" w:firstRowLastColumn="0" w:lastRowFirstColumn="0" w:lastRowLastColumn="0"/>
              <w:rPr>
                <w:sz w:val="20"/>
                <w:szCs w:val="20"/>
                <w:lang w:val="en-US"/>
              </w:rPr>
            </w:pPr>
            <w:r>
              <w:rPr>
                <w:sz w:val="20"/>
                <w:szCs w:val="20"/>
                <w:lang w:val="en-US"/>
              </w:rPr>
              <w:t>HG004</w:t>
            </w:r>
          </w:p>
        </w:tc>
        <w:tc>
          <w:tcPr>
            <w:tcW w:w="1077" w:type="dxa"/>
          </w:tcPr>
          <w:p w14:paraId="51E36BE4" w14:textId="1F0F5A43" w:rsidR="007431B6" w:rsidRPr="007431B6" w:rsidRDefault="007431B6" w:rsidP="007431B6">
            <w:pPr>
              <w:cnfStyle w:val="100000000000" w:firstRow="1" w:lastRow="0" w:firstColumn="0" w:lastColumn="0" w:oddVBand="0" w:evenVBand="0" w:oddHBand="0" w:evenHBand="0" w:firstRowFirstColumn="0" w:firstRowLastColumn="0" w:lastRowFirstColumn="0" w:lastRowLastColumn="0"/>
              <w:rPr>
                <w:sz w:val="20"/>
                <w:szCs w:val="20"/>
                <w:lang w:val="en-US"/>
              </w:rPr>
            </w:pPr>
            <w:r>
              <w:rPr>
                <w:sz w:val="20"/>
                <w:szCs w:val="20"/>
                <w:lang w:val="en-US"/>
              </w:rPr>
              <w:t>HG005</w:t>
            </w:r>
          </w:p>
        </w:tc>
        <w:tc>
          <w:tcPr>
            <w:tcW w:w="1077" w:type="dxa"/>
          </w:tcPr>
          <w:p w14:paraId="68CEADB5" w14:textId="1FACC3C5" w:rsidR="007431B6" w:rsidRPr="007431B6" w:rsidRDefault="007431B6" w:rsidP="007431B6">
            <w:pPr>
              <w:cnfStyle w:val="100000000000" w:firstRow="1" w:lastRow="0" w:firstColumn="0" w:lastColumn="0" w:oddVBand="0" w:evenVBand="0" w:oddHBand="0" w:evenHBand="0" w:firstRowFirstColumn="0" w:firstRowLastColumn="0" w:lastRowFirstColumn="0" w:lastRowLastColumn="0"/>
              <w:rPr>
                <w:sz w:val="20"/>
                <w:szCs w:val="20"/>
                <w:lang w:val="en-US"/>
              </w:rPr>
            </w:pPr>
            <w:r>
              <w:rPr>
                <w:sz w:val="20"/>
                <w:szCs w:val="20"/>
                <w:lang w:val="en-US"/>
              </w:rPr>
              <w:t>HG006</w:t>
            </w:r>
          </w:p>
        </w:tc>
        <w:tc>
          <w:tcPr>
            <w:tcW w:w="1077" w:type="dxa"/>
          </w:tcPr>
          <w:p w14:paraId="3FECE49D" w14:textId="4BBEEA57" w:rsidR="007431B6" w:rsidRPr="007431B6" w:rsidRDefault="007431B6" w:rsidP="007431B6">
            <w:pPr>
              <w:cnfStyle w:val="100000000000" w:firstRow="1" w:lastRow="0" w:firstColumn="0" w:lastColumn="0" w:oddVBand="0" w:evenVBand="0" w:oddHBand="0" w:evenHBand="0" w:firstRowFirstColumn="0" w:firstRowLastColumn="0" w:lastRowFirstColumn="0" w:lastRowLastColumn="0"/>
              <w:rPr>
                <w:sz w:val="20"/>
                <w:szCs w:val="20"/>
                <w:lang w:val="en-US"/>
              </w:rPr>
            </w:pPr>
            <w:r>
              <w:rPr>
                <w:sz w:val="20"/>
                <w:szCs w:val="20"/>
                <w:lang w:val="en-US"/>
              </w:rPr>
              <w:t>HG007</w:t>
            </w:r>
          </w:p>
        </w:tc>
      </w:tr>
      <w:tr w:rsidR="007431B6" w14:paraId="76DB792B" w14:textId="7E0B3B51" w:rsidTr="007431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2" w:type="dxa"/>
            <w:vMerge w:val="restart"/>
          </w:tcPr>
          <w:p w14:paraId="03697A84" w14:textId="1EC13EEE" w:rsidR="007431B6" w:rsidRPr="007431B6" w:rsidRDefault="007431B6" w:rsidP="007431B6">
            <w:pPr>
              <w:rPr>
                <w:sz w:val="18"/>
                <w:szCs w:val="18"/>
                <w:lang w:val="en-US"/>
              </w:rPr>
            </w:pPr>
            <w:r w:rsidRPr="007431B6">
              <w:rPr>
                <w:sz w:val="18"/>
                <w:szCs w:val="18"/>
                <w:lang w:val="en-US"/>
              </w:rPr>
              <w:t>Avg Read length</w:t>
            </w:r>
            <w:r>
              <w:rPr>
                <w:sz w:val="18"/>
                <w:szCs w:val="18"/>
                <w:lang w:val="en-US"/>
              </w:rPr>
              <w:t xml:space="preserve"> (bp)</w:t>
            </w:r>
          </w:p>
        </w:tc>
        <w:tc>
          <w:tcPr>
            <w:tcW w:w="1108" w:type="dxa"/>
          </w:tcPr>
          <w:p w14:paraId="2049E162" w14:textId="35C87A52" w:rsidR="007431B6" w:rsidRPr="007431B6" w:rsidRDefault="007431B6" w:rsidP="007431B6">
            <w:pPr>
              <w:cnfStyle w:val="000000100000" w:firstRow="0" w:lastRow="0" w:firstColumn="0" w:lastColumn="0" w:oddVBand="0" w:evenVBand="0" w:oddHBand="1" w:evenHBand="0" w:firstRowFirstColumn="0" w:firstRowLastColumn="0" w:lastRowFirstColumn="0" w:lastRowLastColumn="0"/>
              <w:rPr>
                <w:sz w:val="18"/>
                <w:szCs w:val="18"/>
                <w:lang w:val="en-US"/>
              </w:rPr>
            </w:pPr>
            <w:r w:rsidRPr="007431B6">
              <w:rPr>
                <w:sz w:val="18"/>
                <w:szCs w:val="18"/>
                <w:lang w:val="en-US"/>
              </w:rPr>
              <w:t>GRCh37</w:t>
            </w:r>
          </w:p>
        </w:tc>
        <w:tc>
          <w:tcPr>
            <w:tcW w:w="1077" w:type="dxa"/>
          </w:tcPr>
          <w:p w14:paraId="008DCAE3" w14:textId="37D64279" w:rsidR="007431B6" w:rsidRPr="007431B6" w:rsidRDefault="007431B6" w:rsidP="007431B6">
            <w:pPr>
              <w:cnfStyle w:val="000000100000" w:firstRow="0" w:lastRow="0" w:firstColumn="0" w:lastColumn="0" w:oddVBand="0" w:evenVBand="0" w:oddHBand="1" w:evenHBand="0" w:firstRowFirstColumn="0" w:firstRowLastColumn="0" w:lastRowFirstColumn="0" w:lastRowLastColumn="0"/>
              <w:rPr>
                <w:sz w:val="18"/>
                <w:szCs w:val="18"/>
                <w:lang w:val="en-US"/>
              </w:rPr>
            </w:pPr>
            <w:r w:rsidRPr="007431B6">
              <w:rPr>
                <w:sz w:val="18"/>
                <w:szCs w:val="18"/>
                <w:lang w:val="en-US"/>
              </w:rPr>
              <w:t>150</w:t>
            </w:r>
          </w:p>
        </w:tc>
        <w:tc>
          <w:tcPr>
            <w:tcW w:w="1077" w:type="dxa"/>
          </w:tcPr>
          <w:p w14:paraId="5AAD0B07" w14:textId="10D49013" w:rsidR="007431B6" w:rsidRPr="007431B6" w:rsidRDefault="007431B6" w:rsidP="007431B6">
            <w:pPr>
              <w:cnfStyle w:val="000000100000" w:firstRow="0" w:lastRow="0" w:firstColumn="0" w:lastColumn="0" w:oddVBand="0" w:evenVBand="0" w:oddHBand="1" w:evenHBand="0" w:firstRowFirstColumn="0" w:firstRowLastColumn="0" w:lastRowFirstColumn="0" w:lastRowLastColumn="0"/>
              <w:rPr>
                <w:sz w:val="18"/>
                <w:szCs w:val="18"/>
                <w:lang w:val="en-US"/>
              </w:rPr>
            </w:pPr>
            <w:r w:rsidRPr="007431B6">
              <w:rPr>
                <w:sz w:val="18"/>
                <w:szCs w:val="18"/>
                <w:lang w:val="en-US"/>
              </w:rPr>
              <w:t>150</w:t>
            </w:r>
          </w:p>
        </w:tc>
        <w:tc>
          <w:tcPr>
            <w:tcW w:w="1077" w:type="dxa"/>
          </w:tcPr>
          <w:p w14:paraId="3B8CFDF6" w14:textId="624BDF43" w:rsidR="007431B6" w:rsidRPr="007431B6" w:rsidRDefault="007431B6" w:rsidP="007431B6">
            <w:pPr>
              <w:cnfStyle w:val="000000100000" w:firstRow="0" w:lastRow="0" w:firstColumn="0" w:lastColumn="0" w:oddVBand="0" w:evenVBand="0" w:oddHBand="1" w:evenHBand="0" w:firstRowFirstColumn="0" w:firstRowLastColumn="0" w:lastRowFirstColumn="0" w:lastRowLastColumn="0"/>
              <w:rPr>
                <w:sz w:val="18"/>
                <w:szCs w:val="18"/>
                <w:lang w:val="en-US"/>
              </w:rPr>
            </w:pPr>
            <w:r w:rsidRPr="007431B6">
              <w:rPr>
                <w:sz w:val="18"/>
                <w:szCs w:val="18"/>
                <w:lang w:val="en-US"/>
              </w:rPr>
              <w:t>150</w:t>
            </w:r>
          </w:p>
        </w:tc>
        <w:tc>
          <w:tcPr>
            <w:tcW w:w="1077" w:type="dxa"/>
          </w:tcPr>
          <w:p w14:paraId="2AF79352" w14:textId="5D8AC25B" w:rsidR="007431B6" w:rsidRPr="007431B6" w:rsidRDefault="007431B6" w:rsidP="007431B6">
            <w:pPr>
              <w:cnfStyle w:val="000000100000" w:firstRow="0" w:lastRow="0" w:firstColumn="0" w:lastColumn="0" w:oddVBand="0" w:evenVBand="0" w:oddHBand="1" w:evenHBand="0" w:firstRowFirstColumn="0" w:firstRowLastColumn="0" w:lastRowFirstColumn="0" w:lastRowLastColumn="0"/>
              <w:rPr>
                <w:sz w:val="18"/>
                <w:szCs w:val="18"/>
                <w:lang w:val="en-US"/>
              </w:rPr>
            </w:pPr>
            <w:r w:rsidRPr="007431B6">
              <w:rPr>
                <w:sz w:val="18"/>
                <w:szCs w:val="18"/>
                <w:lang w:val="en-US"/>
              </w:rPr>
              <w:t>250</w:t>
            </w:r>
          </w:p>
        </w:tc>
        <w:tc>
          <w:tcPr>
            <w:tcW w:w="1077" w:type="dxa"/>
          </w:tcPr>
          <w:p w14:paraId="5FA2C915" w14:textId="7981409D" w:rsidR="007431B6" w:rsidRPr="007431B6" w:rsidRDefault="007431B6" w:rsidP="007431B6">
            <w:pPr>
              <w:cnfStyle w:val="000000100000" w:firstRow="0" w:lastRow="0" w:firstColumn="0" w:lastColumn="0" w:oddVBand="0" w:evenVBand="0" w:oddHBand="1" w:evenHBand="0" w:firstRowFirstColumn="0" w:firstRowLastColumn="0" w:lastRowFirstColumn="0" w:lastRowLastColumn="0"/>
              <w:rPr>
                <w:sz w:val="18"/>
                <w:szCs w:val="18"/>
                <w:lang w:val="en-US"/>
              </w:rPr>
            </w:pPr>
            <w:r w:rsidRPr="007431B6">
              <w:rPr>
                <w:sz w:val="18"/>
                <w:szCs w:val="18"/>
                <w:lang w:val="en-US"/>
              </w:rPr>
              <w:t>150</w:t>
            </w:r>
          </w:p>
        </w:tc>
        <w:tc>
          <w:tcPr>
            <w:tcW w:w="1077" w:type="dxa"/>
          </w:tcPr>
          <w:p w14:paraId="0FEF7BEE" w14:textId="151707B5" w:rsidR="007431B6" w:rsidRPr="007431B6" w:rsidRDefault="007431B6" w:rsidP="007431B6">
            <w:pPr>
              <w:cnfStyle w:val="000000100000" w:firstRow="0" w:lastRow="0" w:firstColumn="0" w:lastColumn="0" w:oddVBand="0" w:evenVBand="0" w:oddHBand="1" w:evenHBand="0" w:firstRowFirstColumn="0" w:firstRowLastColumn="0" w:lastRowFirstColumn="0" w:lastRowLastColumn="0"/>
              <w:rPr>
                <w:sz w:val="18"/>
                <w:szCs w:val="18"/>
                <w:lang w:val="en-US"/>
              </w:rPr>
            </w:pPr>
            <w:r w:rsidRPr="007431B6">
              <w:rPr>
                <w:sz w:val="18"/>
                <w:szCs w:val="18"/>
                <w:lang w:val="en-US"/>
              </w:rPr>
              <w:t>150</w:t>
            </w:r>
          </w:p>
        </w:tc>
      </w:tr>
      <w:tr w:rsidR="007431B6" w14:paraId="4FFCE5DB" w14:textId="77777777" w:rsidTr="007431B6">
        <w:tc>
          <w:tcPr>
            <w:cnfStyle w:val="001000000000" w:firstRow="0" w:lastRow="0" w:firstColumn="1" w:lastColumn="0" w:oddVBand="0" w:evenVBand="0" w:oddHBand="0" w:evenHBand="0" w:firstRowFirstColumn="0" w:firstRowLastColumn="0" w:lastRowFirstColumn="0" w:lastRowLastColumn="0"/>
            <w:tcW w:w="1292" w:type="dxa"/>
            <w:vMerge/>
          </w:tcPr>
          <w:p w14:paraId="799634F4" w14:textId="77777777" w:rsidR="007431B6" w:rsidRPr="007431B6" w:rsidRDefault="007431B6" w:rsidP="007431B6">
            <w:pPr>
              <w:rPr>
                <w:sz w:val="18"/>
                <w:szCs w:val="18"/>
                <w:lang w:val="en-US"/>
              </w:rPr>
            </w:pPr>
          </w:p>
        </w:tc>
        <w:tc>
          <w:tcPr>
            <w:tcW w:w="1108" w:type="dxa"/>
          </w:tcPr>
          <w:p w14:paraId="127A60B1" w14:textId="7B2510C3" w:rsidR="007431B6" w:rsidRPr="007431B6" w:rsidRDefault="007431B6" w:rsidP="007431B6">
            <w:pPr>
              <w:cnfStyle w:val="000000000000" w:firstRow="0" w:lastRow="0" w:firstColumn="0" w:lastColumn="0" w:oddVBand="0" w:evenVBand="0" w:oddHBand="0" w:evenHBand="0" w:firstRowFirstColumn="0" w:firstRowLastColumn="0" w:lastRowFirstColumn="0" w:lastRowLastColumn="0"/>
              <w:rPr>
                <w:sz w:val="18"/>
                <w:szCs w:val="18"/>
                <w:lang w:val="en-US"/>
              </w:rPr>
            </w:pPr>
            <w:r w:rsidRPr="007431B6">
              <w:rPr>
                <w:sz w:val="18"/>
                <w:szCs w:val="18"/>
                <w:lang w:val="en-US"/>
              </w:rPr>
              <w:t>GRCh38</w:t>
            </w:r>
          </w:p>
        </w:tc>
        <w:tc>
          <w:tcPr>
            <w:tcW w:w="1077" w:type="dxa"/>
          </w:tcPr>
          <w:p w14:paraId="7BDC1713" w14:textId="53DDFAE4" w:rsidR="007431B6" w:rsidRPr="007431B6" w:rsidRDefault="007431B6" w:rsidP="007431B6">
            <w:pPr>
              <w:cnfStyle w:val="000000000000" w:firstRow="0" w:lastRow="0" w:firstColumn="0" w:lastColumn="0" w:oddVBand="0" w:evenVBand="0" w:oddHBand="0" w:evenHBand="0" w:firstRowFirstColumn="0" w:firstRowLastColumn="0" w:lastRowFirstColumn="0" w:lastRowLastColumn="0"/>
              <w:rPr>
                <w:sz w:val="18"/>
                <w:szCs w:val="18"/>
                <w:lang w:val="en-US"/>
              </w:rPr>
            </w:pPr>
            <w:r w:rsidRPr="007431B6">
              <w:rPr>
                <w:sz w:val="18"/>
                <w:szCs w:val="18"/>
                <w:lang w:val="en-US"/>
              </w:rPr>
              <w:t>150</w:t>
            </w:r>
          </w:p>
        </w:tc>
        <w:tc>
          <w:tcPr>
            <w:tcW w:w="1077" w:type="dxa"/>
          </w:tcPr>
          <w:p w14:paraId="456E3D9F" w14:textId="539EA855" w:rsidR="007431B6" w:rsidRPr="007431B6" w:rsidRDefault="007431B6" w:rsidP="007431B6">
            <w:pPr>
              <w:cnfStyle w:val="000000000000" w:firstRow="0" w:lastRow="0" w:firstColumn="0" w:lastColumn="0" w:oddVBand="0" w:evenVBand="0" w:oddHBand="0" w:evenHBand="0" w:firstRowFirstColumn="0" w:firstRowLastColumn="0" w:lastRowFirstColumn="0" w:lastRowLastColumn="0"/>
              <w:rPr>
                <w:sz w:val="18"/>
                <w:szCs w:val="18"/>
                <w:lang w:val="en-US"/>
              </w:rPr>
            </w:pPr>
            <w:r w:rsidRPr="007431B6">
              <w:rPr>
                <w:sz w:val="18"/>
                <w:szCs w:val="18"/>
                <w:lang w:val="en-US"/>
              </w:rPr>
              <w:t>150</w:t>
            </w:r>
          </w:p>
        </w:tc>
        <w:tc>
          <w:tcPr>
            <w:tcW w:w="1077" w:type="dxa"/>
          </w:tcPr>
          <w:p w14:paraId="313ED135" w14:textId="6E2356D5" w:rsidR="007431B6" w:rsidRPr="007431B6" w:rsidRDefault="007431B6" w:rsidP="007431B6">
            <w:pPr>
              <w:cnfStyle w:val="000000000000" w:firstRow="0" w:lastRow="0" w:firstColumn="0" w:lastColumn="0" w:oddVBand="0" w:evenVBand="0" w:oddHBand="0" w:evenHBand="0" w:firstRowFirstColumn="0" w:firstRowLastColumn="0" w:lastRowFirstColumn="0" w:lastRowLastColumn="0"/>
              <w:rPr>
                <w:sz w:val="18"/>
                <w:szCs w:val="18"/>
                <w:lang w:val="en-US"/>
              </w:rPr>
            </w:pPr>
            <w:r w:rsidRPr="007431B6">
              <w:rPr>
                <w:sz w:val="18"/>
                <w:szCs w:val="18"/>
                <w:lang w:val="en-US"/>
              </w:rPr>
              <w:t>150</w:t>
            </w:r>
          </w:p>
        </w:tc>
        <w:tc>
          <w:tcPr>
            <w:tcW w:w="1077" w:type="dxa"/>
          </w:tcPr>
          <w:p w14:paraId="51ECACEE" w14:textId="07F49298" w:rsidR="007431B6" w:rsidRPr="007431B6" w:rsidRDefault="007431B6" w:rsidP="007431B6">
            <w:pPr>
              <w:cnfStyle w:val="000000000000" w:firstRow="0" w:lastRow="0" w:firstColumn="0" w:lastColumn="0" w:oddVBand="0" w:evenVBand="0" w:oddHBand="0" w:evenHBand="0" w:firstRowFirstColumn="0" w:firstRowLastColumn="0" w:lastRowFirstColumn="0" w:lastRowLastColumn="0"/>
              <w:rPr>
                <w:sz w:val="18"/>
                <w:szCs w:val="18"/>
                <w:lang w:val="en-US"/>
              </w:rPr>
            </w:pPr>
            <w:r w:rsidRPr="007431B6">
              <w:rPr>
                <w:sz w:val="18"/>
                <w:szCs w:val="18"/>
                <w:lang w:val="en-US"/>
              </w:rPr>
              <w:t>250</w:t>
            </w:r>
          </w:p>
        </w:tc>
        <w:tc>
          <w:tcPr>
            <w:tcW w:w="1077" w:type="dxa"/>
          </w:tcPr>
          <w:p w14:paraId="7FB2F5A8" w14:textId="77AFCF01" w:rsidR="007431B6" w:rsidRPr="007431B6" w:rsidRDefault="007431B6" w:rsidP="007431B6">
            <w:pPr>
              <w:cnfStyle w:val="000000000000" w:firstRow="0" w:lastRow="0" w:firstColumn="0" w:lastColumn="0" w:oddVBand="0" w:evenVBand="0" w:oddHBand="0" w:evenHBand="0" w:firstRowFirstColumn="0" w:firstRowLastColumn="0" w:lastRowFirstColumn="0" w:lastRowLastColumn="0"/>
              <w:rPr>
                <w:sz w:val="18"/>
                <w:szCs w:val="18"/>
                <w:lang w:val="en-US"/>
              </w:rPr>
            </w:pPr>
            <w:r w:rsidRPr="007431B6">
              <w:rPr>
                <w:sz w:val="18"/>
                <w:szCs w:val="18"/>
                <w:lang w:val="en-US"/>
              </w:rPr>
              <w:t>150</w:t>
            </w:r>
          </w:p>
        </w:tc>
        <w:tc>
          <w:tcPr>
            <w:tcW w:w="1077" w:type="dxa"/>
          </w:tcPr>
          <w:p w14:paraId="0F872E03" w14:textId="29EDF14E" w:rsidR="007431B6" w:rsidRPr="007431B6" w:rsidRDefault="007431B6" w:rsidP="007431B6">
            <w:pPr>
              <w:cnfStyle w:val="000000000000" w:firstRow="0" w:lastRow="0" w:firstColumn="0" w:lastColumn="0" w:oddVBand="0" w:evenVBand="0" w:oddHBand="0" w:evenHBand="0" w:firstRowFirstColumn="0" w:firstRowLastColumn="0" w:lastRowFirstColumn="0" w:lastRowLastColumn="0"/>
              <w:rPr>
                <w:sz w:val="18"/>
                <w:szCs w:val="18"/>
                <w:lang w:val="en-US"/>
              </w:rPr>
            </w:pPr>
            <w:r w:rsidRPr="007431B6">
              <w:rPr>
                <w:sz w:val="18"/>
                <w:szCs w:val="18"/>
                <w:lang w:val="en-US"/>
              </w:rPr>
              <w:t>150</w:t>
            </w:r>
          </w:p>
        </w:tc>
      </w:tr>
      <w:tr w:rsidR="007431B6" w14:paraId="58A28553" w14:textId="71720358" w:rsidTr="007431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2" w:type="dxa"/>
            <w:vMerge w:val="restart"/>
          </w:tcPr>
          <w:p w14:paraId="7295E1D5" w14:textId="4F072D24" w:rsidR="007431B6" w:rsidRPr="007431B6" w:rsidRDefault="007431B6" w:rsidP="007431B6">
            <w:pPr>
              <w:rPr>
                <w:sz w:val="18"/>
                <w:szCs w:val="18"/>
                <w:lang w:val="en-US"/>
              </w:rPr>
            </w:pPr>
            <w:r w:rsidRPr="007431B6">
              <w:rPr>
                <w:sz w:val="18"/>
                <w:szCs w:val="18"/>
                <w:lang w:val="en-US"/>
              </w:rPr>
              <w:t>Avg Fragment length</w:t>
            </w:r>
            <w:r>
              <w:rPr>
                <w:sz w:val="18"/>
                <w:szCs w:val="18"/>
                <w:lang w:val="en-US"/>
              </w:rPr>
              <w:t xml:space="preserve"> (bp)</w:t>
            </w:r>
          </w:p>
        </w:tc>
        <w:tc>
          <w:tcPr>
            <w:tcW w:w="1108" w:type="dxa"/>
          </w:tcPr>
          <w:p w14:paraId="49AB073D" w14:textId="1021D36F" w:rsidR="007431B6" w:rsidRPr="007431B6" w:rsidRDefault="007431B6" w:rsidP="007431B6">
            <w:pPr>
              <w:cnfStyle w:val="000000100000" w:firstRow="0" w:lastRow="0" w:firstColumn="0" w:lastColumn="0" w:oddVBand="0" w:evenVBand="0" w:oddHBand="1" w:evenHBand="0" w:firstRowFirstColumn="0" w:firstRowLastColumn="0" w:lastRowFirstColumn="0" w:lastRowLastColumn="0"/>
              <w:rPr>
                <w:sz w:val="18"/>
                <w:szCs w:val="18"/>
                <w:lang w:val="en-US"/>
              </w:rPr>
            </w:pPr>
            <w:r w:rsidRPr="007431B6">
              <w:rPr>
                <w:sz w:val="18"/>
                <w:szCs w:val="18"/>
                <w:lang w:val="en-US"/>
              </w:rPr>
              <w:t>GRCh37</w:t>
            </w:r>
          </w:p>
        </w:tc>
        <w:tc>
          <w:tcPr>
            <w:tcW w:w="1077" w:type="dxa"/>
          </w:tcPr>
          <w:p w14:paraId="7B05995E" w14:textId="209D410D" w:rsidR="007431B6" w:rsidRPr="007431B6" w:rsidRDefault="007431B6" w:rsidP="007431B6">
            <w:pPr>
              <w:cnfStyle w:val="000000100000" w:firstRow="0" w:lastRow="0" w:firstColumn="0" w:lastColumn="0" w:oddVBand="0" w:evenVBand="0" w:oddHBand="1" w:evenHBand="0" w:firstRowFirstColumn="0" w:firstRowLastColumn="0" w:lastRowFirstColumn="0" w:lastRowLastColumn="0"/>
              <w:rPr>
                <w:sz w:val="18"/>
                <w:szCs w:val="18"/>
                <w:lang w:val="en-US"/>
              </w:rPr>
            </w:pPr>
            <w:r>
              <w:rPr>
                <w:sz w:val="18"/>
                <w:szCs w:val="18"/>
                <w:lang w:val="en-US"/>
              </w:rPr>
              <w:t>570.4</w:t>
            </w:r>
          </w:p>
        </w:tc>
        <w:tc>
          <w:tcPr>
            <w:tcW w:w="1077" w:type="dxa"/>
          </w:tcPr>
          <w:p w14:paraId="20D9A80E" w14:textId="19AF2920" w:rsidR="007431B6" w:rsidRPr="007431B6" w:rsidRDefault="007431B6" w:rsidP="007431B6">
            <w:pPr>
              <w:cnfStyle w:val="000000100000" w:firstRow="0" w:lastRow="0" w:firstColumn="0" w:lastColumn="0" w:oddVBand="0" w:evenVBand="0" w:oddHBand="1" w:evenHBand="0" w:firstRowFirstColumn="0" w:firstRowLastColumn="0" w:lastRowFirstColumn="0" w:lastRowLastColumn="0"/>
              <w:rPr>
                <w:sz w:val="18"/>
                <w:szCs w:val="18"/>
                <w:lang w:val="en-US"/>
              </w:rPr>
            </w:pPr>
            <w:r>
              <w:rPr>
                <w:sz w:val="18"/>
                <w:szCs w:val="18"/>
                <w:lang w:val="en-US"/>
              </w:rPr>
              <w:t>568.0</w:t>
            </w:r>
          </w:p>
        </w:tc>
        <w:tc>
          <w:tcPr>
            <w:tcW w:w="1077" w:type="dxa"/>
          </w:tcPr>
          <w:p w14:paraId="5910F322" w14:textId="5FC6FCCB" w:rsidR="007431B6" w:rsidRPr="007431B6" w:rsidRDefault="007431B6" w:rsidP="007431B6">
            <w:pPr>
              <w:cnfStyle w:val="000000100000" w:firstRow="0" w:lastRow="0" w:firstColumn="0" w:lastColumn="0" w:oddVBand="0" w:evenVBand="0" w:oddHBand="1" w:evenHBand="0" w:firstRowFirstColumn="0" w:firstRowLastColumn="0" w:lastRowFirstColumn="0" w:lastRowLastColumn="0"/>
              <w:rPr>
                <w:sz w:val="18"/>
                <w:szCs w:val="18"/>
                <w:lang w:val="en-US"/>
              </w:rPr>
            </w:pPr>
            <w:r>
              <w:rPr>
                <w:sz w:val="18"/>
                <w:szCs w:val="18"/>
                <w:lang w:val="en-US"/>
              </w:rPr>
              <w:t>565.5</w:t>
            </w:r>
          </w:p>
        </w:tc>
        <w:tc>
          <w:tcPr>
            <w:tcW w:w="1077" w:type="dxa"/>
          </w:tcPr>
          <w:p w14:paraId="7A4C3537" w14:textId="2741C49C" w:rsidR="007431B6" w:rsidRPr="007431B6" w:rsidRDefault="007431B6" w:rsidP="007431B6">
            <w:pPr>
              <w:cnfStyle w:val="000000100000" w:firstRow="0" w:lastRow="0" w:firstColumn="0" w:lastColumn="0" w:oddVBand="0" w:evenVBand="0" w:oddHBand="1" w:evenHBand="0" w:firstRowFirstColumn="0" w:firstRowLastColumn="0" w:lastRowFirstColumn="0" w:lastRowLastColumn="0"/>
              <w:rPr>
                <w:sz w:val="18"/>
                <w:szCs w:val="18"/>
                <w:lang w:val="en-US"/>
              </w:rPr>
            </w:pPr>
            <w:r>
              <w:rPr>
                <w:sz w:val="18"/>
                <w:szCs w:val="18"/>
                <w:lang w:val="en-US"/>
              </w:rPr>
              <w:t>589.0</w:t>
            </w:r>
          </w:p>
        </w:tc>
        <w:tc>
          <w:tcPr>
            <w:tcW w:w="1077" w:type="dxa"/>
          </w:tcPr>
          <w:p w14:paraId="0BD22336" w14:textId="3F887447" w:rsidR="007431B6" w:rsidRPr="007431B6" w:rsidRDefault="007431B6" w:rsidP="007431B6">
            <w:pPr>
              <w:cnfStyle w:val="000000100000" w:firstRow="0" w:lastRow="0" w:firstColumn="0" w:lastColumn="0" w:oddVBand="0" w:evenVBand="0" w:oddHBand="1" w:evenHBand="0" w:firstRowFirstColumn="0" w:firstRowLastColumn="0" w:lastRowFirstColumn="0" w:lastRowLastColumn="0"/>
              <w:rPr>
                <w:sz w:val="18"/>
                <w:szCs w:val="18"/>
                <w:lang w:val="en-US"/>
              </w:rPr>
            </w:pPr>
            <w:r>
              <w:rPr>
                <w:sz w:val="18"/>
                <w:szCs w:val="18"/>
                <w:lang w:val="en-US"/>
              </w:rPr>
              <w:t>566.1</w:t>
            </w:r>
          </w:p>
        </w:tc>
        <w:tc>
          <w:tcPr>
            <w:tcW w:w="1077" w:type="dxa"/>
          </w:tcPr>
          <w:p w14:paraId="3DF7356A" w14:textId="57A3F413" w:rsidR="007431B6" w:rsidRPr="007431B6" w:rsidRDefault="007431B6" w:rsidP="007431B6">
            <w:pPr>
              <w:cnfStyle w:val="000000100000" w:firstRow="0" w:lastRow="0" w:firstColumn="0" w:lastColumn="0" w:oddVBand="0" w:evenVBand="0" w:oddHBand="1" w:evenHBand="0" w:firstRowFirstColumn="0" w:firstRowLastColumn="0" w:lastRowFirstColumn="0" w:lastRowLastColumn="0"/>
              <w:rPr>
                <w:sz w:val="18"/>
                <w:szCs w:val="18"/>
                <w:lang w:val="en-US"/>
              </w:rPr>
            </w:pPr>
            <w:r>
              <w:rPr>
                <w:sz w:val="18"/>
                <w:szCs w:val="18"/>
                <w:lang w:val="en-US"/>
              </w:rPr>
              <w:t>562.6</w:t>
            </w:r>
          </w:p>
        </w:tc>
      </w:tr>
      <w:tr w:rsidR="007431B6" w14:paraId="3E10FBB9" w14:textId="77777777" w:rsidTr="007431B6">
        <w:tc>
          <w:tcPr>
            <w:cnfStyle w:val="001000000000" w:firstRow="0" w:lastRow="0" w:firstColumn="1" w:lastColumn="0" w:oddVBand="0" w:evenVBand="0" w:oddHBand="0" w:evenHBand="0" w:firstRowFirstColumn="0" w:firstRowLastColumn="0" w:lastRowFirstColumn="0" w:lastRowLastColumn="0"/>
            <w:tcW w:w="1292" w:type="dxa"/>
            <w:vMerge/>
          </w:tcPr>
          <w:p w14:paraId="712A0F41" w14:textId="77777777" w:rsidR="007431B6" w:rsidRPr="007431B6" w:rsidRDefault="007431B6" w:rsidP="007431B6">
            <w:pPr>
              <w:rPr>
                <w:sz w:val="18"/>
                <w:szCs w:val="18"/>
                <w:lang w:val="en-US"/>
              </w:rPr>
            </w:pPr>
          </w:p>
        </w:tc>
        <w:tc>
          <w:tcPr>
            <w:tcW w:w="1108" w:type="dxa"/>
          </w:tcPr>
          <w:p w14:paraId="7598164A" w14:textId="4A3759A2" w:rsidR="007431B6" w:rsidRPr="007431B6" w:rsidRDefault="007431B6" w:rsidP="007431B6">
            <w:pPr>
              <w:cnfStyle w:val="000000000000" w:firstRow="0" w:lastRow="0" w:firstColumn="0" w:lastColumn="0" w:oddVBand="0" w:evenVBand="0" w:oddHBand="0" w:evenHBand="0" w:firstRowFirstColumn="0" w:firstRowLastColumn="0" w:lastRowFirstColumn="0" w:lastRowLastColumn="0"/>
              <w:rPr>
                <w:sz w:val="18"/>
                <w:szCs w:val="18"/>
                <w:lang w:val="en-US"/>
              </w:rPr>
            </w:pPr>
            <w:r w:rsidRPr="007431B6">
              <w:rPr>
                <w:sz w:val="18"/>
                <w:szCs w:val="18"/>
                <w:lang w:val="en-US"/>
              </w:rPr>
              <w:t>GRCh38</w:t>
            </w:r>
          </w:p>
        </w:tc>
        <w:tc>
          <w:tcPr>
            <w:tcW w:w="1077" w:type="dxa"/>
          </w:tcPr>
          <w:p w14:paraId="669C0174" w14:textId="33521E69" w:rsidR="007431B6" w:rsidRPr="007431B6" w:rsidRDefault="007431B6" w:rsidP="007431B6">
            <w:pPr>
              <w:cnfStyle w:val="000000000000" w:firstRow="0" w:lastRow="0" w:firstColumn="0" w:lastColumn="0" w:oddVBand="0" w:evenVBand="0" w:oddHBand="0" w:evenHBand="0" w:firstRowFirstColumn="0" w:firstRowLastColumn="0" w:lastRowFirstColumn="0" w:lastRowLastColumn="0"/>
              <w:rPr>
                <w:sz w:val="18"/>
                <w:szCs w:val="18"/>
                <w:lang w:val="en-US"/>
              </w:rPr>
            </w:pPr>
            <w:r>
              <w:rPr>
                <w:sz w:val="18"/>
                <w:szCs w:val="18"/>
                <w:lang w:val="en-US"/>
              </w:rPr>
              <w:t>592.6</w:t>
            </w:r>
          </w:p>
        </w:tc>
        <w:tc>
          <w:tcPr>
            <w:tcW w:w="1077" w:type="dxa"/>
          </w:tcPr>
          <w:p w14:paraId="09F0A0A0" w14:textId="2E34817B" w:rsidR="007431B6" w:rsidRPr="007431B6" w:rsidRDefault="007431B6" w:rsidP="007431B6">
            <w:pPr>
              <w:cnfStyle w:val="000000000000" w:firstRow="0" w:lastRow="0" w:firstColumn="0" w:lastColumn="0" w:oddVBand="0" w:evenVBand="0" w:oddHBand="0" w:evenHBand="0" w:firstRowFirstColumn="0" w:firstRowLastColumn="0" w:lastRowFirstColumn="0" w:lastRowLastColumn="0"/>
              <w:rPr>
                <w:sz w:val="18"/>
                <w:szCs w:val="18"/>
                <w:lang w:val="en-US"/>
              </w:rPr>
            </w:pPr>
            <w:r>
              <w:rPr>
                <w:sz w:val="18"/>
                <w:szCs w:val="18"/>
                <w:lang w:val="en-US"/>
              </w:rPr>
              <w:t>588.7</w:t>
            </w:r>
          </w:p>
        </w:tc>
        <w:tc>
          <w:tcPr>
            <w:tcW w:w="1077" w:type="dxa"/>
          </w:tcPr>
          <w:p w14:paraId="6F4ED9A9" w14:textId="197D3815" w:rsidR="007431B6" w:rsidRPr="007431B6" w:rsidRDefault="007431B6" w:rsidP="007431B6">
            <w:pPr>
              <w:cnfStyle w:val="000000000000" w:firstRow="0" w:lastRow="0" w:firstColumn="0" w:lastColumn="0" w:oddVBand="0" w:evenVBand="0" w:oddHBand="0" w:evenHBand="0" w:firstRowFirstColumn="0" w:firstRowLastColumn="0" w:lastRowFirstColumn="0" w:lastRowLastColumn="0"/>
              <w:rPr>
                <w:sz w:val="18"/>
                <w:szCs w:val="18"/>
                <w:lang w:val="en-US"/>
              </w:rPr>
            </w:pPr>
            <w:r>
              <w:rPr>
                <w:sz w:val="18"/>
                <w:szCs w:val="18"/>
                <w:lang w:val="en-US"/>
              </w:rPr>
              <w:t>578.4</w:t>
            </w:r>
          </w:p>
        </w:tc>
        <w:tc>
          <w:tcPr>
            <w:tcW w:w="1077" w:type="dxa"/>
          </w:tcPr>
          <w:p w14:paraId="3F0129CC" w14:textId="11392F00" w:rsidR="007431B6" w:rsidRPr="007431B6" w:rsidRDefault="007431B6" w:rsidP="007431B6">
            <w:pPr>
              <w:cnfStyle w:val="000000000000" w:firstRow="0" w:lastRow="0" w:firstColumn="0" w:lastColumn="0" w:oddVBand="0" w:evenVBand="0" w:oddHBand="0" w:evenHBand="0" w:firstRowFirstColumn="0" w:firstRowLastColumn="0" w:lastRowFirstColumn="0" w:lastRowLastColumn="0"/>
              <w:rPr>
                <w:sz w:val="18"/>
                <w:szCs w:val="18"/>
                <w:lang w:val="en-US"/>
              </w:rPr>
            </w:pPr>
            <w:r>
              <w:rPr>
                <w:sz w:val="18"/>
                <w:szCs w:val="18"/>
                <w:lang w:val="en-US"/>
              </w:rPr>
              <w:t>705.7</w:t>
            </w:r>
          </w:p>
        </w:tc>
        <w:tc>
          <w:tcPr>
            <w:tcW w:w="1077" w:type="dxa"/>
          </w:tcPr>
          <w:p w14:paraId="2AAD4543" w14:textId="3CBAE831" w:rsidR="007431B6" w:rsidRPr="007431B6" w:rsidRDefault="007431B6" w:rsidP="007431B6">
            <w:pPr>
              <w:cnfStyle w:val="000000000000" w:firstRow="0" w:lastRow="0" w:firstColumn="0" w:lastColumn="0" w:oddVBand="0" w:evenVBand="0" w:oddHBand="0" w:evenHBand="0" w:firstRowFirstColumn="0" w:firstRowLastColumn="0" w:lastRowFirstColumn="0" w:lastRowLastColumn="0"/>
              <w:rPr>
                <w:sz w:val="18"/>
                <w:szCs w:val="18"/>
                <w:lang w:val="en-US"/>
              </w:rPr>
            </w:pPr>
            <w:r>
              <w:rPr>
                <w:sz w:val="18"/>
                <w:szCs w:val="18"/>
                <w:lang w:val="en-US"/>
              </w:rPr>
              <w:t>577.4</w:t>
            </w:r>
          </w:p>
        </w:tc>
        <w:tc>
          <w:tcPr>
            <w:tcW w:w="1077" w:type="dxa"/>
          </w:tcPr>
          <w:p w14:paraId="5446E020" w14:textId="3E1E48D2" w:rsidR="007431B6" w:rsidRPr="007431B6" w:rsidRDefault="007431B6" w:rsidP="007431B6">
            <w:pPr>
              <w:cnfStyle w:val="000000000000" w:firstRow="0" w:lastRow="0" w:firstColumn="0" w:lastColumn="0" w:oddVBand="0" w:evenVBand="0" w:oddHBand="0" w:evenHBand="0" w:firstRowFirstColumn="0" w:firstRowLastColumn="0" w:lastRowFirstColumn="0" w:lastRowLastColumn="0"/>
              <w:rPr>
                <w:sz w:val="18"/>
                <w:szCs w:val="18"/>
                <w:lang w:val="en-US"/>
              </w:rPr>
            </w:pPr>
            <w:r>
              <w:rPr>
                <w:sz w:val="18"/>
                <w:szCs w:val="18"/>
                <w:lang w:val="en-US"/>
              </w:rPr>
              <w:t>589.2</w:t>
            </w:r>
          </w:p>
        </w:tc>
      </w:tr>
      <w:tr w:rsidR="007431B6" w14:paraId="53209697" w14:textId="77777777" w:rsidTr="007431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2" w:type="dxa"/>
            <w:vMerge w:val="restart"/>
          </w:tcPr>
          <w:p w14:paraId="417CCEC3" w14:textId="4BF6F1CF" w:rsidR="007431B6" w:rsidRPr="007431B6" w:rsidRDefault="007431B6" w:rsidP="007431B6">
            <w:pPr>
              <w:rPr>
                <w:sz w:val="18"/>
                <w:szCs w:val="18"/>
                <w:lang w:val="en-US"/>
              </w:rPr>
            </w:pPr>
            <w:r>
              <w:rPr>
                <w:sz w:val="18"/>
                <w:szCs w:val="18"/>
                <w:lang w:val="en-US"/>
              </w:rPr>
              <w:t>Std Fragment length (bp)</w:t>
            </w:r>
          </w:p>
        </w:tc>
        <w:tc>
          <w:tcPr>
            <w:tcW w:w="1108" w:type="dxa"/>
          </w:tcPr>
          <w:p w14:paraId="6C14DD36" w14:textId="52403769" w:rsidR="007431B6" w:rsidRPr="007431B6" w:rsidRDefault="007431B6" w:rsidP="007431B6">
            <w:pPr>
              <w:cnfStyle w:val="000000100000" w:firstRow="0" w:lastRow="0" w:firstColumn="0" w:lastColumn="0" w:oddVBand="0" w:evenVBand="0" w:oddHBand="1" w:evenHBand="0" w:firstRowFirstColumn="0" w:firstRowLastColumn="0" w:lastRowFirstColumn="0" w:lastRowLastColumn="0"/>
              <w:rPr>
                <w:sz w:val="18"/>
                <w:szCs w:val="18"/>
                <w:lang w:val="en-US"/>
              </w:rPr>
            </w:pPr>
            <w:r w:rsidRPr="007431B6">
              <w:rPr>
                <w:sz w:val="18"/>
                <w:szCs w:val="18"/>
                <w:lang w:val="en-US"/>
              </w:rPr>
              <w:t>GRCh37</w:t>
            </w:r>
          </w:p>
        </w:tc>
        <w:tc>
          <w:tcPr>
            <w:tcW w:w="1077" w:type="dxa"/>
          </w:tcPr>
          <w:p w14:paraId="777760AB" w14:textId="38A287D9" w:rsidR="007431B6" w:rsidRDefault="007431B6" w:rsidP="007431B6">
            <w:pPr>
              <w:cnfStyle w:val="000000100000" w:firstRow="0" w:lastRow="0" w:firstColumn="0" w:lastColumn="0" w:oddVBand="0" w:evenVBand="0" w:oddHBand="1" w:evenHBand="0" w:firstRowFirstColumn="0" w:firstRowLastColumn="0" w:lastRowFirstColumn="0" w:lastRowLastColumn="0"/>
              <w:rPr>
                <w:sz w:val="18"/>
                <w:szCs w:val="18"/>
                <w:lang w:val="en-US"/>
              </w:rPr>
            </w:pPr>
            <w:r>
              <w:rPr>
                <w:sz w:val="18"/>
                <w:szCs w:val="18"/>
                <w:lang w:val="en-US"/>
              </w:rPr>
              <w:t>150.7</w:t>
            </w:r>
          </w:p>
        </w:tc>
        <w:tc>
          <w:tcPr>
            <w:tcW w:w="1077" w:type="dxa"/>
          </w:tcPr>
          <w:p w14:paraId="39C46A4C" w14:textId="3F7959B3" w:rsidR="007431B6" w:rsidRDefault="007431B6" w:rsidP="007431B6">
            <w:pPr>
              <w:cnfStyle w:val="000000100000" w:firstRow="0" w:lastRow="0" w:firstColumn="0" w:lastColumn="0" w:oddVBand="0" w:evenVBand="0" w:oddHBand="1" w:evenHBand="0" w:firstRowFirstColumn="0" w:firstRowLastColumn="0" w:lastRowFirstColumn="0" w:lastRowLastColumn="0"/>
              <w:rPr>
                <w:sz w:val="18"/>
                <w:szCs w:val="18"/>
                <w:lang w:val="en-US"/>
              </w:rPr>
            </w:pPr>
            <w:r>
              <w:rPr>
                <w:sz w:val="18"/>
                <w:szCs w:val="18"/>
                <w:lang w:val="en-US"/>
              </w:rPr>
              <w:t>143.8</w:t>
            </w:r>
          </w:p>
        </w:tc>
        <w:tc>
          <w:tcPr>
            <w:tcW w:w="1077" w:type="dxa"/>
          </w:tcPr>
          <w:p w14:paraId="3F2EA7EC" w14:textId="34224816" w:rsidR="007431B6" w:rsidRDefault="007431B6" w:rsidP="007431B6">
            <w:pPr>
              <w:cnfStyle w:val="000000100000" w:firstRow="0" w:lastRow="0" w:firstColumn="0" w:lastColumn="0" w:oddVBand="0" w:evenVBand="0" w:oddHBand="1" w:evenHBand="0" w:firstRowFirstColumn="0" w:firstRowLastColumn="0" w:lastRowFirstColumn="0" w:lastRowLastColumn="0"/>
              <w:rPr>
                <w:sz w:val="18"/>
                <w:szCs w:val="18"/>
                <w:lang w:val="en-US"/>
              </w:rPr>
            </w:pPr>
            <w:r>
              <w:rPr>
                <w:sz w:val="18"/>
                <w:szCs w:val="18"/>
                <w:lang w:val="en-US"/>
              </w:rPr>
              <w:t>142.2</w:t>
            </w:r>
          </w:p>
        </w:tc>
        <w:tc>
          <w:tcPr>
            <w:tcW w:w="1077" w:type="dxa"/>
          </w:tcPr>
          <w:p w14:paraId="7BECD90E" w14:textId="665F3F90" w:rsidR="007431B6" w:rsidRDefault="007431B6" w:rsidP="007431B6">
            <w:pPr>
              <w:cnfStyle w:val="000000100000" w:firstRow="0" w:lastRow="0" w:firstColumn="0" w:lastColumn="0" w:oddVBand="0" w:evenVBand="0" w:oddHBand="1" w:evenHBand="0" w:firstRowFirstColumn="0" w:firstRowLastColumn="0" w:lastRowFirstColumn="0" w:lastRowLastColumn="0"/>
              <w:rPr>
                <w:sz w:val="18"/>
                <w:szCs w:val="18"/>
                <w:lang w:val="en-US"/>
              </w:rPr>
            </w:pPr>
            <w:r>
              <w:rPr>
                <w:sz w:val="18"/>
                <w:szCs w:val="18"/>
                <w:lang w:val="en-US"/>
              </w:rPr>
              <w:t>158.4</w:t>
            </w:r>
          </w:p>
        </w:tc>
        <w:tc>
          <w:tcPr>
            <w:tcW w:w="1077" w:type="dxa"/>
          </w:tcPr>
          <w:p w14:paraId="484FE380" w14:textId="748AF570" w:rsidR="007431B6" w:rsidRDefault="007431B6" w:rsidP="007431B6">
            <w:pPr>
              <w:cnfStyle w:val="000000100000" w:firstRow="0" w:lastRow="0" w:firstColumn="0" w:lastColumn="0" w:oddVBand="0" w:evenVBand="0" w:oddHBand="1" w:evenHBand="0" w:firstRowFirstColumn="0" w:firstRowLastColumn="0" w:lastRowFirstColumn="0" w:lastRowLastColumn="0"/>
              <w:rPr>
                <w:sz w:val="18"/>
                <w:szCs w:val="18"/>
                <w:lang w:val="en-US"/>
              </w:rPr>
            </w:pPr>
            <w:r>
              <w:rPr>
                <w:sz w:val="18"/>
                <w:szCs w:val="18"/>
                <w:lang w:val="en-US"/>
              </w:rPr>
              <w:t>144.5</w:t>
            </w:r>
          </w:p>
        </w:tc>
        <w:tc>
          <w:tcPr>
            <w:tcW w:w="1077" w:type="dxa"/>
          </w:tcPr>
          <w:p w14:paraId="3BD77141" w14:textId="50BBC869" w:rsidR="007431B6" w:rsidRDefault="007431B6" w:rsidP="007431B6">
            <w:pPr>
              <w:cnfStyle w:val="000000100000" w:firstRow="0" w:lastRow="0" w:firstColumn="0" w:lastColumn="0" w:oddVBand="0" w:evenVBand="0" w:oddHBand="1" w:evenHBand="0" w:firstRowFirstColumn="0" w:firstRowLastColumn="0" w:lastRowFirstColumn="0" w:lastRowLastColumn="0"/>
              <w:rPr>
                <w:sz w:val="18"/>
                <w:szCs w:val="18"/>
                <w:lang w:val="en-US"/>
              </w:rPr>
            </w:pPr>
            <w:r>
              <w:rPr>
                <w:sz w:val="18"/>
                <w:szCs w:val="18"/>
                <w:lang w:val="en-US"/>
              </w:rPr>
              <w:t>138.5</w:t>
            </w:r>
          </w:p>
        </w:tc>
      </w:tr>
      <w:tr w:rsidR="007431B6" w14:paraId="528304ED" w14:textId="77777777" w:rsidTr="007431B6">
        <w:tc>
          <w:tcPr>
            <w:cnfStyle w:val="001000000000" w:firstRow="0" w:lastRow="0" w:firstColumn="1" w:lastColumn="0" w:oddVBand="0" w:evenVBand="0" w:oddHBand="0" w:evenHBand="0" w:firstRowFirstColumn="0" w:firstRowLastColumn="0" w:lastRowFirstColumn="0" w:lastRowLastColumn="0"/>
            <w:tcW w:w="1292" w:type="dxa"/>
            <w:vMerge/>
          </w:tcPr>
          <w:p w14:paraId="47D7A0AD" w14:textId="77777777" w:rsidR="007431B6" w:rsidRPr="007431B6" w:rsidRDefault="007431B6" w:rsidP="007431B6">
            <w:pPr>
              <w:rPr>
                <w:sz w:val="18"/>
                <w:szCs w:val="18"/>
                <w:lang w:val="en-US"/>
              </w:rPr>
            </w:pPr>
          </w:p>
        </w:tc>
        <w:tc>
          <w:tcPr>
            <w:tcW w:w="1108" w:type="dxa"/>
          </w:tcPr>
          <w:p w14:paraId="363BF72C" w14:textId="2A0377EE" w:rsidR="007431B6" w:rsidRPr="007431B6" w:rsidRDefault="007431B6" w:rsidP="007431B6">
            <w:pPr>
              <w:cnfStyle w:val="000000000000" w:firstRow="0" w:lastRow="0" w:firstColumn="0" w:lastColumn="0" w:oddVBand="0" w:evenVBand="0" w:oddHBand="0" w:evenHBand="0" w:firstRowFirstColumn="0" w:firstRowLastColumn="0" w:lastRowFirstColumn="0" w:lastRowLastColumn="0"/>
              <w:rPr>
                <w:sz w:val="18"/>
                <w:szCs w:val="18"/>
                <w:lang w:val="en-US"/>
              </w:rPr>
            </w:pPr>
            <w:r w:rsidRPr="007431B6">
              <w:rPr>
                <w:sz w:val="18"/>
                <w:szCs w:val="18"/>
                <w:lang w:val="en-US"/>
              </w:rPr>
              <w:t>GRCh3</w:t>
            </w:r>
            <w:r>
              <w:rPr>
                <w:sz w:val="18"/>
                <w:szCs w:val="18"/>
                <w:lang w:val="en-US"/>
              </w:rPr>
              <w:t>8</w:t>
            </w:r>
          </w:p>
        </w:tc>
        <w:tc>
          <w:tcPr>
            <w:tcW w:w="1077" w:type="dxa"/>
          </w:tcPr>
          <w:p w14:paraId="35862329" w14:textId="464756AE" w:rsidR="007431B6" w:rsidRDefault="007431B6" w:rsidP="007431B6">
            <w:pPr>
              <w:cnfStyle w:val="000000000000" w:firstRow="0" w:lastRow="0" w:firstColumn="0" w:lastColumn="0" w:oddVBand="0" w:evenVBand="0" w:oddHBand="0" w:evenHBand="0" w:firstRowFirstColumn="0" w:firstRowLastColumn="0" w:lastRowFirstColumn="0" w:lastRowLastColumn="0"/>
              <w:rPr>
                <w:sz w:val="18"/>
                <w:szCs w:val="18"/>
                <w:lang w:val="en-US"/>
              </w:rPr>
            </w:pPr>
            <w:r>
              <w:rPr>
                <w:sz w:val="18"/>
                <w:szCs w:val="18"/>
                <w:lang w:val="en-US"/>
              </w:rPr>
              <w:t>322.5</w:t>
            </w:r>
          </w:p>
        </w:tc>
        <w:tc>
          <w:tcPr>
            <w:tcW w:w="1077" w:type="dxa"/>
          </w:tcPr>
          <w:p w14:paraId="75FF9D01" w14:textId="01EA4A9A" w:rsidR="007431B6" w:rsidRDefault="007431B6" w:rsidP="007431B6">
            <w:pPr>
              <w:cnfStyle w:val="000000000000" w:firstRow="0" w:lastRow="0" w:firstColumn="0" w:lastColumn="0" w:oddVBand="0" w:evenVBand="0" w:oddHBand="0" w:evenHBand="0" w:firstRowFirstColumn="0" w:firstRowLastColumn="0" w:lastRowFirstColumn="0" w:lastRowLastColumn="0"/>
              <w:rPr>
                <w:sz w:val="18"/>
                <w:szCs w:val="18"/>
                <w:lang w:val="en-US"/>
              </w:rPr>
            </w:pPr>
            <w:r>
              <w:rPr>
                <w:sz w:val="18"/>
                <w:szCs w:val="18"/>
                <w:lang w:val="en-US"/>
              </w:rPr>
              <w:t>312.3</w:t>
            </w:r>
          </w:p>
        </w:tc>
        <w:tc>
          <w:tcPr>
            <w:tcW w:w="1077" w:type="dxa"/>
          </w:tcPr>
          <w:p w14:paraId="6A3729A5" w14:textId="0D3CDB37" w:rsidR="007431B6" w:rsidRDefault="007431B6" w:rsidP="007431B6">
            <w:pPr>
              <w:cnfStyle w:val="000000000000" w:firstRow="0" w:lastRow="0" w:firstColumn="0" w:lastColumn="0" w:oddVBand="0" w:evenVBand="0" w:oddHBand="0" w:evenHBand="0" w:firstRowFirstColumn="0" w:firstRowLastColumn="0" w:lastRowFirstColumn="0" w:lastRowLastColumn="0"/>
              <w:rPr>
                <w:sz w:val="18"/>
                <w:szCs w:val="18"/>
                <w:lang w:val="en-US"/>
              </w:rPr>
            </w:pPr>
            <w:r>
              <w:rPr>
                <w:sz w:val="18"/>
                <w:szCs w:val="18"/>
                <w:lang w:val="en-US"/>
              </w:rPr>
              <w:t>229.5</w:t>
            </w:r>
          </w:p>
        </w:tc>
        <w:tc>
          <w:tcPr>
            <w:tcW w:w="1077" w:type="dxa"/>
          </w:tcPr>
          <w:p w14:paraId="61458990" w14:textId="6031C024" w:rsidR="007431B6" w:rsidRDefault="007431B6" w:rsidP="007431B6">
            <w:pPr>
              <w:cnfStyle w:val="000000000000" w:firstRow="0" w:lastRow="0" w:firstColumn="0" w:lastColumn="0" w:oddVBand="0" w:evenVBand="0" w:oddHBand="0" w:evenHBand="0" w:firstRowFirstColumn="0" w:firstRowLastColumn="0" w:lastRowFirstColumn="0" w:lastRowLastColumn="0"/>
              <w:rPr>
                <w:sz w:val="18"/>
                <w:szCs w:val="18"/>
                <w:lang w:val="en-US"/>
              </w:rPr>
            </w:pPr>
            <w:r>
              <w:rPr>
                <w:sz w:val="18"/>
                <w:szCs w:val="18"/>
                <w:lang w:val="en-US"/>
              </w:rPr>
              <w:t>895.8</w:t>
            </w:r>
          </w:p>
        </w:tc>
        <w:tc>
          <w:tcPr>
            <w:tcW w:w="1077" w:type="dxa"/>
          </w:tcPr>
          <w:p w14:paraId="43BB455C" w14:textId="5590A762" w:rsidR="007431B6" w:rsidRDefault="007431B6" w:rsidP="007431B6">
            <w:pPr>
              <w:cnfStyle w:val="000000000000" w:firstRow="0" w:lastRow="0" w:firstColumn="0" w:lastColumn="0" w:oddVBand="0" w:evenVBand="0" w:oddHBand="0" w:evenHBand="0" w:firstRowFirstColumn="0" w:firstRowLastColumn="0" w:lastRowFirstColumn="0" w:lastRowLastColumn="0"/>
              <w:rPr>
                <w:sz w:val="18"/>
                <w:szCs w:val="18"/>
                <w:lang w:val="en-US"/>
              </w:rPr>
            </w:pPr>
            <w:r>
              <w:rPr>
                <w:sz w:val="18"/>
                <w:szCs w:val="18"/>
                <w:lang w:val="en-US"/>
              </w:rPr>
              <w:t>211.8</w:t>
            </w:r>
          </w:p>
        </w:tc>
        <w:tc>
          <w:tcPr>
            <w:tcW w:w="1077" w:type="dxa"/>
          </w:tcPr>
          <w:p w14:paraId="0260B16B" w14:textId="2224C254" w:rsidR="007431B6" w:rsidRDefault="007431B6" w:rsidP="007431B6">
            <w:pPr>
              <w:cnfStyle w:val="000000000000" w:firstRow="0" w:lastRow="0" w:firstColumn="0" w:lastColumn="0" w:oddVBand="0" w:evenVBand="0" w:oddHBand="0" w:evenHBand="0" w:firstRowFirstColumn="0" w:firstRowLastColumn="0" w:lastRowFirstColumn="0" w:lastRowLastColumn="0"/>
              <w:rPr>
                <w:sz w:val="18"/>
                <w:szCs w:val="18"/>
                <w:lang w:val="en-US"/>
              </w:rPr>
            </w:pPr>
            <w:r>
              <w:rPr>
                <w:sz w:val="18"/>
                <w:szCs w:val="18"/>
                <w:lang w:val="en-US"/>
              </w:rPr>
              <w:t>355.4</w:t>
            </w:r>
          </w:p>
        </w:tc>
      </w:tr>
      <w:tr w:rsidR="007431B6" w14:paraId="691E411C" w14:textId="4FC8F375" w:rsidTr="007431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2" w:type="dxa"/>
            <w:vMerge w:val="restart"/>
          </w:tcPr>
          <w:p w14:paraId="06F1E6AF" w14:textId="3E594716" w:rsidR="007431B6" w:rsidRPr="007431B6" w:rsidRDefault="007431B6" w:rsidP="007431B6">
            <w:pPr>
              <w:rPr>
                <w:sz w:val="18"/>
                <w:szCs w:val="18"/>
                <w:lang w:val="en-US"/>
              </w:rPr>
            </w:pPr>
            <w:r w:rsidRPr="007431B6">
              <w:rPr>
                <w:sz w:val="18"/>
                <w:szCs w:val="18"/>
                <w:lang w:val="en-US"/>
              </w:rPr>
              <w:t>Avg Depth</w:t>
            </w:r>
          </w:p>
        </w:tc>
        <w:tc>
          <w:tcPr>
            <w:tcW w:w="1108" w:type="dxa"/>
          </w:tcPr>
          <w:p w14:paraId="09CCFB34" w14:textId="2C2F6D9C" w:rsidR="007431B6" w:rsidRPr="007431B6" w:rsidRDefault="007431B6" w:rsidP="007431B6">
            <w:pPr>
              <w:cnfStyle w:val="000000100000" w:firstRow="0" w:lastRow="0" w:firstColumn="0" w:lastColumn="0" w:oddVBand="0" w:evenVBand="0" w:oddHBand="1" w:evenHBand="0" w:firstRowFirstColumn="0" w:firstRowLastColumn="0" w:lastRowFirstColumn="0" w:lastRowLastColumn="0"/>
              <w:rPr>
                <w:sz w:val="18"/>
                <w:szCs w:val="18"/>
                <w:lang w:val="en-US"/>
              </w:rPr>
            </w:pPr>
            <w:r w:rsidRPr="007431B6">
              <w:rPr>
                <w:sz w:val="18"/>
                <w:szCs w:val="18"/>
                <w:lang w:val="en-US"/>
              </w:rPr>
              <w:t>GRCh37</w:t>
            </w:r>
          </w:p>
        </w:tc>
        <w:tc>
          <w:tcPr>
            <w:tcW w:w="1077" w:type="dxa"/>
          </w:tcPr>
          <w:p w14:paraId="092B8A0A" w14:textId="0CE91E27" w:rsidR="007431B6" w:rsidRPr="007431B6" w:rsidRDefault="007431B6" w:rsidP="007431B6">
            <w:pPr>
              <w:cnfStyle w:val="000000100000" w:firstRow="0" w:lastRow="0" w:firstColumn="0" w:lastColumn="0" w:oddVBand="0" w:evenVBand="0" w:oddHBand="1" w:evenHBand="0" w:firstRowFirstColumn="0" w:firstRowLastColumn="0" w:lastRowFirstColumn="0" w:lastRowLastColumn="0"/>
              <w:rPr>
                <w:sz w:val="18"/>
                <w:szCs w:val="18"/>
                <w:lang w:val="en-US"/>
              </w:rPr>
            </w:pPr>
            <w:r>
              <w:rPr>
                <w:sz w:val="18"/>
                <w:szCs w:val="18"/>
                <w:lang w:val="en-US"/>
              </w:rPr>
              <w:t>300x</w:t>
            </w:r>
          </w:p>
        </w:tc>
        <w:tc>
          <w:tcPr>
            <w:tcW w:w="1077" w:type="dxa"/>
          </w:tcPr>
          <w:p w14:paraId="665B5987" w14:textId="4297D52C" w:rsidR="007431B6" w:rsidRPr="007431B6" w:rsidRDefault="007431B6" w:rsidP="007431B6">
            <w:pPr>
              <w:cnfStyle w:val="000000100000" w:firstRow="0" w:lastRow="0" w:firstColumn="0" w:lastColumn="0" w:oddVBand="0" w:evenVBand="0" w:oddHBand="1" w:evenHBand="0" w:firstRowFirstColumn="0" w:firstRowLastColumn="0" w:lastRowFirstColumn="0" w:lastRowLastColumn="0"/>
              <w:rPr>
                <w:sz w:val="18"/>
                <w:szCs w:val="18"/>
                <w:lang w:val="en-US"/>
              </w:rPr>
            </w:pPr>
            <w:r>
              <w:rPr>
                <w:sz w:val="18"/>
                <w:szCs w:val="18"/>
                <w:lang w:val="en-US"/>
              </w:rPr>
              <w:t>300x</w:t>
            </w:r>
          </w:p>
        </w:tc>
        <w:tc>
          <w:tcPr>
            <w:tcW w:w="1077" w:type="dxa"/>
          </w:tcPr>
          <w:p w14:paraId="59867D36" w14:textId="21DB4A6B" w:rsidR="007431B6" w:rsidRPr="007431B6" w:rsidRDefault="007431B6" w:rsidP="007431B6">
            <w:pPr>
              <w:cnfStyle w:val="000000100000" w:firstRow="0" w:lastRow="0" w:firstColumn="0" w:lastColumn="0" w:oddVBand="0" w:evenVBand="0" w:oddHBand="1" w:evenHBand="0" w:firstRowFirstColumn="0" w:firstRowLastColumn="0" w:lastRowFirstColumn="0" w:lastRowLastColumn="0"/>
              <w:rPr>
                <w:sz w:val="18"/>
                <w:szCs w:val="18"/>
                <w:lang w:val="en-US"/>
              </w:rPr>
            </w:pPr>
            <w:r>
              <w:rPr>
                <w:sz w:val="18"/>
                <w:szCs w:val="18"/>
                <w:lang w:val="en-US"/>
              </w:rPr>
              <w:t>300x</w:t>
            </w:r>
          </w:p>
        </w:tc>
        <w:tc>
          <w:tcPr>
            <w:tcW w:w="1077" w:type="dxa"/>
          </w:tcPr>
          <w:p w14:paraId="177E7369" w14:textId="6DB6BAA9" w:rsidR="007431B6" w:rsidRPr="007431B6" w:rsidRDefault="007431B6" w:rsidP="007431B6">
            <w:pPr>
              <w:cnfStyle w:val="000000100000" w:firstRow="0" w:lastRow="0" w:firstColumn="0" w:lastColumn="0" w:oddVBand="0" w:evenVBand="0" w:oddHBand="1" w:evenHBand="0" w:firstRowFirstColumn="0" w:firstRowLastColumn="0" w:lastRowFirstColumn="0" w:lastRowLastColumn="0"/>
              <w:rPr>
                <w:sz w:val="18"/>
                <w:szCs w:val="18"/>
                <w:lang w:val="en-US"/>
              </w:rPr>
            </w:pPr>
            <w:r>
              <w:rPr>
                <w:sz w:val="18"/>
                <w:szCs w:val="18"/>
                <w:lang w:val="en-US"/>
              </w:rPr>
              <w:t>300x</w:t>
            </w:r>
          </w:p>
        </w:tc>
        <w:tc>
          <w:tcPr>
            <w:tcW w:w="1077" w:type="dxa"/>
          </w:tcPr>
          <w:p w14:paraId="0E4775E6" w14:textId="4CDAB392" w:rsidR="007431B6" w:rsidRPr="007431B6" w:rsidRDefault="007431B6" w:rsidP="007431B6">
            <w:pPr>
              <w:cnfStyle w:val="000000100000" w:firstRow="0" w:lastRow="0" w:firstColumn="0" w:lastColumn="0" w:oddVBand="0" w:evenVBand="0" w:oddHBand="1" w:evenHBand="0" w:firstRowFirstColumn="0" w:firstRowLastColumn="0" w:lastRowFirstColumn="0" w:lastRowLastColumn="0"/>
              <w:rPr>
                <w:sz w:val="18"/>
                <w:szCs w:val="18"/>
                <w:lang w:val="en-US"/>
              </w:rPr>
            </w:pPr>
            <w:r>
              <w:rPr>
                <w:sz w:val="18"/>
                <w:szCs w:val="18"/>
                <w:lang w:val="en-US"/>
              </w:rPr>
              <w:t>100x</w:t>
            </w:r>
          </w:p>
        </w:tc>
        <w:tc>
          <w:tcPr>
            <w:tcW w:w="1077" w:type="dxa"/>
          </w:tcPr>
          <w:p w14:paraId="6B30A213" w14:textId="5D6C309A" w:rsidR="007431B6" w:rsidRPr="007431B6" w:rsidRDefault="007431B6" w:rsidP="007431B6">
            <w:pPr>
              <w:cnfStyle w:val="000000100000" w:firstRow="0" w:lastRow="0" w:firstColumn="0" w:lastColumn="0" w:oddVBand="0" w:evenVBand="0" w:oddHBand="1" w:evenHBand="0" w:firstRowFirstColumn="0" w:firstRowLastColumn="0" w:lastRowFirstColumn="0" w:lastRowLastColumn="0"/>
              <w:rPr>
                <w:sz w:val="18"/>
                <w:szCs w:val="18"/>
                <w:lang w:val="en-US"/>
              </w:rPr>
            </w:pPr>
            <w:r>
              <w:rPr>
                <w:sz w:val="18"/>
                <w:szCs w:val="18"/>
                <w:lang w:val="en-US"/>
              </w:rPr>
              <w:t>100x</w:t>
            </w:r>
          </w:p>
        </w:tc>
      </w:tr>
      <w:tr w:rsidR="007431B6" w14:paraId="1F584AC3" w14:textId="43C6932F" w:rsidTr="007431B6">
        <w:tc>
          <w:tcPr>
            <w:cnfStyle w:val="001000000000" w:firstRow="0" w:lastRow="0" w:firstColumn="1" w:lastColumn="0" w:oddVBand="0" w:evenVBand="0" w:oddHBand="0" w:evenHBand="0" w:firstRowFirstColumn="0" w:firstRowLastColumn="0" w:lastRowFirstColumn="0" w:lastRowLastColumn="0"/>
            <w:tcW w:w="1292" w:type="dxa"/>
            <w:vMerge/>
          </w:tcPr>
          <w:p w14:paraId="5703BB68" w14:textId="77777777" w:rsidR="007431B6" w:rsidRPr="007431B6" w:rsidRDefault="007431B6" w:rsidP="007431B6">
            <w:pPr>
              <w:rPr>
                <w:sz w:val="18"/>
                <w:szCs w:val="18"/>
                <w:lang w:val="en-US"/>
              </w:rPr>
            </w:pPr>
          </w:p>
        </w:tc>
        <w:tc>
          <w:tcPr>
            <w:tcW w:w="1108" w:type="dxa"/>
          </w:tcPr>
          <w:p w14:paraId="470DF181" w14:textId="48767A90" w:rsidR="007431B6" w:rsidRPr="007431B6" w:rsidRDefault="007431B6" w:rsidP="007431B6">
            <w:pPr>
              <w:cnfStyle w:val="000000000000" w:firstRow="0" w:lastRow="0" w:firstColumn="0" w:lastColumn="0" w:oddVBand="0" w:evenVBand="0" w:oddHBand="0" w:evenHBand="0" w:firstRowFirstColumn="0" w:firstRowLastColumn="0" w:lastRowFirstColumn="0" w:lastRowLastColumn="0"/>
              <w:rPr>
                <w:sz w:val="18"/>
                <w:szCs w:val="18"/>
                <w:lang w:val="en-US"/>
              </w:rPr>
            </w:pPr>
            <w:r w:rsidRPr="007431B6">
              <w:rPr>
                <w:sz w:val="18"/>
                <w:szCs w:val="18"/>
                <w:lang w:val="en-US"/>
              </w:rPr>
              <w:t>GRCh38</w:t>
            </w:r>
          </w:p>
        </w:tc>
        <w:tc>
          <w:tcPr>
            <w:tcW w:w="1077" w:type="dxa"/>
          </w:tcPr>
          <w:p w14:paraId="45396118" w14:textId="37473A64" w:rsidR="007431B6" w:rsidRPr="007431B6" w:rsidRDefault="007431B6" w:rsidP="007431B6">
            <w:pPr>
              <w:cnfStyle w:val="000000000000" w:firstRow="0" w:lastRow="0" w:firstColumn="0" w:lastColumn="0" w:oddVBand="0" w:evenVBand="0" w:oddHBand="0" w:evenHBand="0" w:firstRowFirstColumn="0" w:firstRowLastColumn="0" w:lastRowFirstColumn="0" w:lastRowLastColumn="0"/>
              <w:rPr>
                <w:sz w:val="18"/>
                <w:szCs w:val="18"/>
                <w:lang w:val="en-US"/>
              </w:rPr>
            </w:pPr>
            <w:r>
              <w:rPr>
                <w:sz w:val="18"/>
                <w:szCs w:val="18"/>
                <w:lang w:val="en-US"/>
              </w:rPr>
              <w:t>300x</w:t>
            </w:r>
          </w:p>
        </w:tc>
        <w:tc>
          <w:tcPr>
            <w:tcW w:w="1077" w:type="dxa"/>
          </w:tcPr>
          <w:p w14:paraId="454EA72A" w14:textId="55D9DC0A" w:rsidR="007431B6" w:rsidRPr="007431B6" w:rsidRDefault="007431B6" w:rsidP="007431B6">
            <w:pPr>
              <w:cnfStyle w:val="000000000000" w:firstRow="0" w:lastRow="0" w:firstColumn="0" w:lastColumn="0" w:oddVBand="0" w:evenVBand="0" w:oddHBand="0" w:evenHBand="0" w:firstRowFirstColumn="0" w:firstRowLastColumn="0" w:lastRowFirstColumn="0" w:lastRowLastColumn="0"/>
              <w:rPr>
                <w:sz w:val="18"/>
                <w:szCs w:val="18"/>
                <w:lang w:val="en-US"/>
              </w:rPr>
            </w:pPr>
            <w:r>
              <w:rPr>
                <w:sz w:val="18"/>
                <w:szCs w:val="18"/>
                <w:lang w:val="en-US"/>
              </w:rPr>
              <w:t>300x</w:t>
            </w:r>
          </w:p>
        </w:tc>
        <w:tc>
          <w:tcPr>
            <w:tcW w:w="1077" w:type="dxa"/>
          </w:tcPr>
          <w:p w14:paraId="756FE11A" w14:textId="74C2BC17" w:rsidR="007431B6" w:rsidRPr="007431B6" w:rsidRDefault="007431B6" w:rsidP="007431B6">
            <w:pPr>
              <w:cnfStyle w:val="000000000000" w:firstRow="0" w:lastRow="0" w:firstColumn="0" w:lastColumn="0" w:oddVBand="0" w:evenVBand="0" w:oddHBand="0" w:evenHBand="0" w:firstRowFirstColumn="0" w:firstRowLastColumn="0" w:lastRowFirstColumn="0" w:lastRowLastColumn="0"/>
              <w:rPr>
                <w:sz w:val="18"/>
                <w:szCs w:val="18"/>
                <w:lang w:val="en-US"/>
              </w:rPr>
            </w:pPr>
            <w:r>
              <w:rPr>
                <w:sz w:val="18"/>
                <w:szCs w:val="18"/>
                <w:lang w:val="en-US"/>
              </w:rPr>
              <w:t>300x</w:t>
            </w:r>
          </w:p>
        </w:tc>
        <w:tc>
          <w:tcPr>
            <w:tcW w:w="1077" w:type="dxa"/>
          </w:tcPr>
          <w:p w14:paraId="601BA365" w14:textId="1623CC6C" w:rsidR="007431B6" w:rsidRPr="007431B6" w:rsidRDefault="007431B6" w:rsidP="007431B6">
            <w:pPr>
              <w:cnfStyle w:val="000000000000" w:firstRow="0" w:lastRow="0" w:firstColumn="0" w:lastColumn="0" w:oddVBand="0" w:evenVBand="0" w:oddHBand="0" w:evenHBand="0" w:firstRowFirstColumn="0" w:firstRowLastColumn="0" w:lastRowFirstColumn="0" w:lastRowLastColumn="0"/>
              <w:rPr>
                <w:sz w:val="18"/>
                <w:szCs w:val="18"/>
                <w:lang w:val="en-US"/>
              </w:rPr>
            </w:pPr>
            <w:r>
              <w:rPr>
                <w:sz w:val="18"/>
                <w:szCs w:val="18"/>
                <w:lang w:val="en-US"/>
              </w:rPr>
              <w:t>300x</w:t>
            </w:r>
          </w:p>
        </w:tc>
        <w:tc>
          <w:tcPr>
            <w:tcW w:w="1077" w:type="dxa"/>
          </w:tcPr>
          <w:p w14:paraId="4037D7AF" w14:textId="49304FA4" w:rsidR="007431B6" w:rsidRPr="007431B6" w:rsidRDefault="007431B6" w:rsidP="007431B6">
            <w:pPr>
              <w:cnfStyle w:val="000000000000" w:firstRow="0" w:lastRow="0" w:firstColumn="0" w:lastColumn="0" w:oddVBand="0" w:evenVBand="0" w:oddHBand="0" w:evenHBand="0" w:firstRowFirstColumn="0" w:firstRowLastColumn="0" w:lastRowFirstColumn="0" w:lastRowLastColumn="0"/>
              <w:rPr>
                <w:sz w:val="18"/>
                <w:szCs w:val="18"/>
                <w:lang w:val="en-US"/>
              </w:rPr>
            </w:pPr>
            <w:r>
              <w:rPr>
                <w:sz w:val="18"/>
                <w:szCs w:val="18"/>
                <w:lang w:val="en-US"/>
              </w:rPr>
              <w:t>100x</w:t>
            </w:r>
          </w:p>
        </w:tc>
        <w:tc>
          <w:tcPr>
            <w:tcW w:w="1077" w:type="dxa"/>
          </w:tcPr>
          <w:p w14:paraId="34095BA6" w14:textId="1A915E9C" w:rsidR="007431B6" w:rsidRPr="007431B6" w:rsidRDefault="007431B6" w:rsidP="007431B6">
            <w:pPr>
              <w:cnfStyle w:val="000000000000" w:firstRow="0" w:lastRow="0" w:firstColumn="0" w:lastColumn="0" w:oddVBand="0" w:evenVBand="0" w:oddHBand="0" w:evenHBand="0" w:firstRowFirstColumn="0" w:firstRowLastColumn="0" w:lastRowFirstColumn="0" w:lastRowLastColumn="0"/>
              <w:rPr>
                <w:sz w:val="18"/>
                <w:szCs w:val="18"/>
                <w:lang w:val="en-US"/>
              </w:rPr>
            </w:pPr>
            <w:r>
              <w:rPr>
                <w:sz w:val="18"/>
                <w:szCs w:val="18"/>
                <w:lang w:val="en-US"/>
              </w:rPr>
              <w:t>100x</w:t>
            </w:r>
          </w:p>
        </w:tc>
      </w:tr>
    </w:tbl>
    <w:p w14:paraId="0BD3885D" w14:textId="5998DD71" w:rsidR="007431B6" w:rsidRDefault="007431B6" w:rsidP="007431B6">
      <w:pPr>
        <w:rPr>
          <w:lang w:val="en-US"/>
        </w:rPr>
      </w:pPr>
      <w:r>
        <w:rPr>
          <w:lang w:val="en-US"/>
        </w:rPr>
        <w:t>Supplementary Table 1. The sequencing profiles of 6 samples from the Genome-In-A-Bottle project.</w:t>
      </w:r>
    </w:p>
    <w:p w14:paraId="57423235" w14:textId="4F511F0D" w:rsidR="0072709A" w:rsidRDefault="0072709A" w:rsidP="00327D4B">
      <w:pPr>
        <w:ind w:firstLine="720"/>
        <w:rPr>
          <w:lang w:val="en-US"/>
        </w:rPr>
      </w:pPr>
      <w:r>
        <w:rPr>
          <w:lang w:val="en-US"/>
        </w:rPr>
        <w:t xml:space="preserve">Given the huge data size and uncommon read depth of the downloaded original alignment file, </w:t>
      </w:r>
      <w:r w:rsidR="007B274D">
        <w:rPr>
          <w:lang w:val="en-US"/>
        </w:rPr>
        <w:t>f</w:t>
      </w:r>
      <w:r w:rsidR="007B274D" w:rsidRPr="007B274D">
        <w:rPr>
          <w:lang w:val="en-US"/>
        </w:rPr>
        <w:t xml:space="preserve">or a focused analysis of SD region variants, we </w:t>
      </w:r>
      <w:r w:rsidR="008F7F94">
        <w:rPr>
          <w:lang w:val="en-US"/>
        </w:rPr>
        <w:t>extracted</w:t>
      </w:r>
      <w:r w:rsidR="007B274D" w:rsidRPr="007B274D">
        <w:rPr>
          <w:lang w:val="en-US"/>
        </w:rPr>
        <w:t xml:space="preserve"> all read pairs mapped to SD regions described by the WGAC. </w:t>
      </w:r>
      <w:r w:rsidR="00584D8D">
        <w:rPr>
          <w:lang w:val="en-US"/>
        </w:rPr>
        <w:t>Then, to mimic a common sequencing library, t</w:t>
      </w:r>
      <w:r w:rsidR="007B274D" w:rsidRPr="007B274D">
        <w:rPr>
          <w:lang w:val="en-US"/>
        </w:rPr>
        <w:t xml:space="preserve">he </w:t>
      </w:r>
      <w:r w:rsidR="001321A8">
        <w:rPr>
          <w:lang w:val="en-US"/>
        </w:rPr>
        <w:t>extracted</w:t>
      </w:r>
      <w:r w:rsidR="007B274D" w:rsidRPr="007B274D">
        <w:rPr>
          <w:lang w:val="en-US"/>
        </w:rPr>
        <w:t xml:space="preserve"> reads were </w:t>
      </w:r>
      <w:r w:rsidR="00584D8D">
        <w:rPr>
          <w:lang w:val="en-US"/>
        </w:rPr>
        <w:t xml:space="preserve">randomly </w:t>
      </w:r>
      <w:proofErr w:type="spellStart"/>
      <w:r w:rsidR="007B274D" w:rsidRPr="007B274D">
        <w:rPr>
          <w:lang w:val="en-US"/>
        </w:rPr>
        <w:t>downsampled</w:t>
      </w:r>
      <w:proofErr w:type="spellEnd"/>
      <w:r w:rsidR="007B274D" w:rsidRPr="007B274D">
        <w:rPr>
          <w:lang w:val="en-US"/>
        </w:rPr>
        <w:t xml:space="preserve"> to ~30X</w:t>
      </w:r>
      <w:r w:rsidR="00584D8D">
        <w:rPr>
          <w:lang w:val="en-US"/>
        </w:rPr>
        <w:t xml:space="preserve"> by </w:t>
      </w:r>
      <w:proofErr w:type="spellStart"/>
      <w:r w:rsidR="00584D8D">
        <w:rPr>
          <w:lang w:val="en-US"/>
        </w:rPr>
        <w:t>Samtools</w:t>
      </w:r>
      <w:proofErr w:type="spellEnd"/>
      <w:r w:rsidR="007B274D" w:rsidRPr="007B274D">
        <w:rPr>
          <w:lang w:val="en-US"/>
        </w:rPr>
        <w:t xml:space="preserve">. The </w:t>
      </w:r>
      <w:proofErr w:type="spellStart"/>
      <w:r w:rsidR="007B274D" w:rsidRPr="007B274D">
        <w:rPr>
          <w:lang w:val="en-US"/>
        </w:rPr>
        <w:t>downsampled</w:t>
      </w:r>
      <w:proofErr w:type="spellEnd"/>
      <w:r w:rsidR="007B274D" w:rsidRPr="007B274D">
        <w:rPr>
          <w:lang w:val="en-US"/>
        </w:rPr>
        <w:t xml:space="preserve"> reads were then extracted as FASTQ files using </w:t>
      </w:r>
      <w:proofErr w:type="spellStart"/>
      <w:r w:rsidR="00584D8D">
        <w:rPr>
          <w:lang w:val="en-US"/>
        </w:rPr>
        <w:t>S</w:t>
      </w:r>
      <w:r w:rsidR="007B274D" w:rsidRPr="007B274D">
        <w:rPr>
          <w:lang w:val="en-US"/>
        </w:rPr>
        <w:t>amtools</w:t>
      </w:r>
      <w:proofErr w:type="spellEnd"/>
      <w:r w:rsidR="007B274D" w:rsidRPr="007B274D">
        <w:rPr>
          <w:lang w:val="en-US"/>
        </w:rPr>
        <w:t xml:space="preserve"> </w:t>
      </w:r>
      <w:proofErr w:type="spellStart"/>
      <w:r w:rsidR="007B274D" w:rsidRPr="007B274D">
        <w:rPr>
          <w:lang w:val="en-US"/>
        </w:rPr>
        <w:t>fastq</w:t>
      </w:r>
      <w:proofErr w:type="spellEnd"/>
      <w:r w:rsidR="007B274D" w:rsidRPr="007B274D">
        <w:rPr>
          <w:lang w:val="en-US"/>
        </w:rPr>
        <w:t xml:space="preserve"> and realigned to the reference genome using BWA-MEM</w:t>
      </w:r>
      <w:r w:rsidR="00584D8D">
        <w:rPr>
          <w:lang w:val="en-US"/>
        </w:rPr>
        <w:fldChar w:fldCharType="begin"/>
      </w:r>
      <w:r w:rsidR="00E638FB">
        <w:rPr>
          <w:lang w:val="en-US"/>
        </w:rPr>
        <w:instrText xml:space="preserve"> ADDIN EN.CITE &lt;EndNote&gt;&lt;Cite&gt;&lt;Author&gt;Li&lt;/Author&gt;&lt;Year&gt;2009&lt;/Year&gt;&lt;RecNum&gt;299&lt;/RecNum&gt;&lt;DisplayText&gt;[6]&lt;/DisplayText&gt;&lt;record&gt;&lt;rec-number&gt;299&lt;/rec-number&gt;&lt;foreign-keys&gt;&lt;key app="EN" db-id="af292z0t0dwf07eeftl52xfo9afp0aaewf25" timestamp="1691738575"&gt;299&lt;/key&gt;&lt;/foreign-keys&gt;&lt;ref-type name="Journal Article"&gt;17&lt;/ref-type&gt;&lt;contributors&gt;&lt;authors&gt;&lt;author&gt;Li, Heng&lt;/author&gt;&lt;author&gt;Durbin, Richard&lt;/author&gt;&lt;/authors&gt;&lt;/contributors&gt;&lt;titles&gt;&lt;title&gt;Fast and accurate short read alignment with Burrows–Wheeler transform&lt;/title&gt;&lt;secondary-title&gt;Bioinformatics&lt;/secondary-title&gt;&lt;/titles&gt;&lt;periodical&gt;&lt;full-title&gt;Bioinformatics&lt;/full-title&gt;&lt;/periodical&gt;&lt;pages&gt;1754-1760&lt;/pages&gt;&lt;volume&gt;25&lt;/volume&gt;&lt;number&gt;14&lt;/number&gt;&lt;dates&gt;&lt;year&gt;2009&lt;/year&gt;&lt;/dates&gt;&lt;isbn&gt;1367-4803&lt;/isbn&gt;&lt;urls&gt;&lt;related-urls&gt;&lt;url&gt;https://doi.org/10.1093/bioinformatics/btp324&lt;/url&gt;&lt;/related-urls&gt;&lt;/urls&gt;&lt;electronic-resource-num&gt;10.1093/bioinformatics/btp324&lt;/electronic-resource-num&gt;&lt;access-date&gt;8/11/2023&lt;/access-date&gt;&lt;/record&gt;&lt;/Cite&gt;&lt;/EndNote&gt;</w:instrText>
      </w:r>
      <w:r w:rsidR="00584D8D">
        <w:rPr>
          <w:lang w:val="en-US"/>
        </w:rPr>
        <w:fldChar w:fldCharType="separate"/>
      </w:r>
      <w:r w:rsidR="00584D8D">
        <w:rPr>
          <w:noProof/>
          <w:lang w:val="en-US"/>
        </w:rPr>
        <w:t>[6]</w:t>
      </w:r>
      <w:r w:rsidR="00584D8D">
        <w:rPr>
          <w:lang w:val="en-US"/>
        </w:rPr>
        <w:fldChar w:fldCharType="end"/>
      </w:r>
      <w:r w:rsidR="007B274D" w:rsidRPr="007B274D">
        <w:rPr>
          <w:lang w:val="en-US"/>
        </w:rPr>
        <w:t xml:space="preserve">, which tagged multi-aligned reads as XA or XS. The resulting alignment files are then used for subsequent alignment manipulation and variant detection. </w:t>
      </w:r>
    </w:p>
    <w:p w14:paraId="4F151ADA" w14:textId="77777777" w:rsidR="001751BD" w:rsidRDefault="001751BD">
      <w:pPr>
        <w:rPr>
          <w:lang w:val="en-US"/>
        </w:rPr>
      </w:pPr>
    </w:p>
    <w:p w14:paraId="4E46E3DF" w14:textId="77777777" w:rsidR="001751BD" w:rsidRDefault="001751BD">
      <w:pPr>
        <w:rPr>
          <w:lang w:val="en-US"/>
        </w:rPr>
      </w:pPr>
    </w:p>
    <w:p w14:paraId="5CCF7ED7" w14:textId="0D006A6B" w:rsidR="001751BD" w:rsidRDefault="000A076F" w:rsidP="00FD1FA3">
      <w:pPr>
        <w:pStyle w:val="Heading2"/>
        <w:rPr>
          <w:lang w:val="en-US"/>
        </w:rPr>
      </w:pPr>
      <w:bookmarkStart w:id="3" w:name="_Toc177462220"/>
      <w:r>
        <w:rPr>
          <w:lang w:val="en-US"/>
        </w:rPr>
        <w:lastRenderedPageBreak/>
        <w:t xml:space="preserve">3.  </w:t>
      </w:r>
      <w:r w:rsidR="001C1069">
        <w:rPr>
          <w:lang w:val="en-US"/>
        </w:rPr>
        <w:t xml:space="preserve">Identifying </w:t>
      </w:r>
      <w:r w:rsidR="00880D4E">
        <w:rPr>
          <w:lang w:val="en-US"/>
        </w:rPr>
        <w:t>homologous counterparts</w:t>
      </w:r>
      <w:r w:rsidR="001751BD">
        <w:rPr>
          <w:lang w:val="en-US"/>
        </w:rPr>
        <w:t xml:space="preserve"> based on </w:t>
      </w:r>
      <w:r w:rsidR="001751BD" w:rsidRPr="00B160C0">
        <w:rPr>
          <w:lang w:val="en-US"/>
        </w:rPr>
        <w:t>Dijkstra's algorithm</w:t>
      </w:r>
      <w:bookmarkEnd w:id="3"/>
    </w:p>
    <w:p w14:paraId="25ACB601" w14:textId="1DFF344E" w:rsidR="007431B6" w:rsidRDefault="00856983">
      <w:pPr>
        <w:rPr>
          <w:lang w:val="en-US"/>
        </w:rPr>
      </w:pPr>
      <w:r>
        <w:rPr>
          <w:lang w:val="en-US"/>
        </w:rPr>
        <w:tab/>
      </w:r>
      <w:r w:rsidR="00584D8D">
        <w:rPr>
          <w:lang w:val="en-US"/>
        </w:rPr>
        <w:t xml:space="preserve">To avoid redundant and unnecessary computation burdens, </w:t>
      </w:r>
      <w:commentRangeStart w:id="4"/>
      <w:proofErr w:type="spellStart"/>
      <w:r w:rsidR="00BF0E8C">
        <w:rPr>
          <w:lang w:val="en-US"/>
        </w:rPr>
        <w:t>SDrecall</w:t>
      </w:r>
      <w:proofErr w:type="spellEnd"/>
      <w:r w:rsidR="00BF0E8C">
        <w:rPr>
          <w:lang w:val="en-US"/>
        </w:rPr>
        <w:t xml:space="preserve"> tailor</w:t>
      </w:r>
      <w:r w:rsidR="00584D8D">
        <w:rPr>
          <w:lang w:val="en-US"/>
        </w:rPr>
        <w:t>s a</w:t>
      </w:r>
      <w:r w:rsidR="00BF0E8C">
        <w:rPr>
          <w:lang w:val="en-US"/>
        </w:rPr>
        <w:t xml:space="preserve"> selection of SDs for each input alignment file</w:t>
      </w:r>
      <w:r w:rsidR="007431B6">
        <w:rPr>
          <w:lang w:val="en-US"/>
        </w:rPr>
        <w:t xml:space="preserve"> based on </w:t>
      </w:r>
      <w:r w:rsidR="00BF0E8C">
        <w:rPr>
          <w:lang w:val="en-US"/>
        </w:rPr>
        <w:t xml:space="preserve">its </w:t>
      </w:r>
      <w:r w:rsidR="007431B6">
        <w:rPr>
          <w:lang w:val="en-US"/>
        </w:rPr>
        <w:t xml:space="preserve">coverage and average fragment size. </w:t>
      </w:r>
      <w:commentRangeEnd w:id="4"/>
      <w:r w:rsidR="00B6534B">
        <w:rPr>
          <w:rStyle w:val="CommentReference"/>
        </w:rPr>
        <w:commentReference w:id="4"/>
      </w:r>
      <w:r w:rsidR="007431B6">
        <w:rPr>
          <w:lang w:val="en-US"/>
        </w:rPr>
        <w:t xml:space="preserve">First, </w:t>
      </w:r>
      <w:proofErr w:type="spellStart"/>
      <w:r w:rsidR="00BF0E8C">
        <w:rPr>
          <w:lang w:val="en-US"/>
        </w:rPr>
        <w:t>SDrecall</w:t>
      </w:r>
      <w:proofErr w:type="spellEnd"/>
      <w:r w:rsidR="00BF0E8C">
        <w:rPr>
          <w:lang w:val="en-US"/>
        </w:rPr>
        <w:t xml:space="preserve"> filters out </w:t>
      </w:r>
      <w:r w:rsidR="007431B6">
        <w:rPr>
          <w:lang w:val="en-US"/>
        </w:rPr>
        <w:t>SD pairs with no reads covered (regardless of the mapping quality)</w:t>
      </w:r>
      <w:r w:rsidR="00BF0E8C">
        <w:rPr>
          <w:lang w:val="en-US"/>
        </w:rPr>
        <w:t xml:space="preserve"> in the input alignment file</w:t>
      </w:r>
      <w:r w:rsidR="007431B6">
        <w:rPr>
          <w:lang w:val="en-US"/>
        </w:rPr>
        <w:t xml:space="preserve">. Second, </w:t>
      </w:r>
      <w:proofErr w:type="spellStart"/>
      <w:r w:rsidR="00BF0E8C">
        <w:rPr>
          <w:lang w:val="en-US"/>
        </w:rPr>
        <w:t>SDrecall</w:t>
      </w:r>
      <w:proofErr w:type="spellEnd"/>
      <w:r w:rsidR="00BF0E8C">
        <w:rPr>
          <w:lang w:val="en-US"/>
        </w:rPr>
        <w:t xml:space="preserve"> filters out </w:t>
      </w:r>
      <w:r w:rsidR="007431B6">
        <w:rPr>
          <w:lang w:val="en-US"/>
        </w:rPr>
        <w:t xml:space="preserve">SD pairs with </w:t>
      </w:r>
      <w:r w:rsidR="00BF0E8C">
        <w:rPr>
          <w:lang w:val="en-US"/>
        </w:rPr>
        <w:t xml:space="preserve">both </w:t>
      </w:r>
      <w:r w:rsidR="007431B6">
        <w:rPr>
          <w:lang w:val="en-US"/>
        </w:rPr>
        <w:t xml:space="preserve">intervals smaller than the average fragment size. Last, </w:t>
      </w:r>
      <w:proofErr w:type="spellStart"/>
      <w:r w:rsidR="00BF0E8C">
        <w:rPr>
          <w:lang w:val="en-US"/>
        </w:rPr>
        <w:t>SDrecall</w:t>
      </w:r>
      <w:proofErr w:type="spellEnd"/>
      <w:r w:rsidR="00BF0E8C">
        <w:rPr>
          <w:lang w:val="en-US"/>
        </w:rPr>
        <w:t xml:space="preserve"> filters out </w:t>
      </w:r>
      <w:r w:rsidR="007431B6">
        <w:rPr>
          <w:lang w:val="en-US"/>
        </w:rPr>
        <w:t>SD pairs with no</w:t>
      </w:r>
      <w:r w:rsidR="004C1EEA">
        <w:rPr>
          <w:lang w:val="en-US"/>
        </w:rPr>
        <w:t xml:space="preserve"> overlapping</w:t>
      </w:r>
      <w:r w:rsidR="007431B6">
        <w:rPr>
          <w:lang w:val="en-US"/>
        </w:rPr>
        <w:t xml:space="preserve"> multi-aligned reads </w:t>
      </w:r>
      <w:r w:rsidR="00AA7E40">
        <w:rPr>
          <w:lang w:val="en-US"/>
        </w:rPr>
        <w:t xml:space="preserve">(Supplementary Fig </w:t>
      </w:r>
      <w:r w:rsidR="00F60386">
        <w:rPr>
          <w:lang w:val="en-US"/>
        </w:rPr>
        <w:t>1, Supplementary Fig 2</w:t>
      </w:r>
      <w:r w:rsidR="00AA7E40">
        <w:rPr>
          <w:lang w:val="en-US"/>
        </w:rPr>
        <w:t>)</w:t>
      </w:r>
      <w:r w:rsidR="001735F9">
        <w:rPr>
          <w:rFonts w:hint="eastAsia"/>
          <w:lang w:val="en-US"/>
        </w:rPr>
        <w:t xml:space="preserve"> </w:t>
      </w:r>
      <w:r w:rsidR="004C1EEA">
        <w:rPr>
          <w:lang w:val="en-US"/>
        </w:rPr>
        <w:t>in</w:t>
      </w:r>
      <w:r w:rsidR="00A3366D">
        <w:rPr>
          <w:lang w:val="en-US"/>
        </w:rPr>
        <w:t xml:space="preserve"> the</w:t>
      </w:r>
      <w:r w:rsidR="007431B6">
        <w:rPr>
          <w:lang w:val="en-US"/>
        </w:rPr>
        <w:t xml:space="preserve"> input alignments generated by BWA-MEM</w:t>
      </w:r>
      <w:r w:rsidR="00CF18E3">
        <w:rPr>
          <w:lang w:val="en-US"/>
        </w:rPr>
        <w:fldChar w:fldCharType="begin"/>
      </w:r>
      <w:r w:rsidR="00E638FB">
        <w:rPr>
          <w:lang w:val="en-US"/>
        </w:rPr>
        <w:instrText xml:space="preserve"> ADDIN EN.CITE &lt;EndNote&gt;&lt;Cite&gt;&lt;Author&gt;Li&lt;/Author&gt;&lt;Year&gt;2009&lt;/Year&gt;&lt;RecNum&gt;299&lt;/RecNum&gt;&lt;DisplayText&gt;[6]&lt;/DisplayText&gt;&lt;record&gt;&lt;rec-number&gt;299&lt;/rec-number&gt;&lt;foreign-keys&gt;&lt;key app="EN" db-id="af292z0t0dwf07eeftl52xfo9afp0aaewf25" timestamp="1691738575"&gt;299&lt;/key&gt;&lt;/foreign-keys&gt;&lt;ref-type name="Journal Article"&gt;17&lt;/ref-type&gt;&lt;contributors&gt;&lt;authors&gt;&lt;author&gt;Li, Heng&lt;/author&gt;&lt;author&gt;Durbin, Richard&lt;/author&gt;&lt;/authors&gt;&lt;/contributors&gt;&lt;titles&gt;&lt;title&gt;Fast and accurate short read alignment with Burrows–Wheeler transform&lt;/title&gt;&lt;secondary-title&gt;Bioinformatics&lt;/secondary-title&gt;&lt;/titles&gt;&lt;periodical&gt;&lt;full-title&gt;Bioinformatics&lt;/full-title&gt;&lt;/periodical&gt;&lt;pages&gt;1754-1760&lt;/pages&gt;&lt;volume&gt;25&lt;/volume&gt;&lt;number&gt;14&lt;/number&gt;&lt;dates&gt;&lt;year&gt;2009&lt;/year&gt;&lt;/dates&gt;&lt;isbn&gt;1367-4803&lt;/isbn&gt;&lt;urls&gt;&lt;related-urls&gt;&lt;url&gt;https://doi.org/10.1093/bioinformatics/btp324&lt;/url&gt;&lt;/related-urls&gt;&lt;/urls&gt;&lt;electronic-resource-num&gt;10.1093/bioinformatics/btp324&lt;/electronic-resource-num&gt;&lt;access-date&gt;8/11/2023&lt;/access-date&gt;&lt;/record&gt;&lt;/Cite&gt;&lt;/EndNote&gt;</w:instrText>
      </w:r>
      <w:r w:rsidR="00CF18E3">
        <w:rPr>
          <w:lang w:val="en-US"/>
        </w:rPr>
        <w:fldChar w:fldCharType="separate"/>
      </w:r>
      <w:r w:rsidR="0030573F">
        <w:rPr>
          <w:noProof/>
          <w:lang w:val="en-US"/>
        </w:rPr>
        <w:t>[6]</w:t>
      </w:r>
      <w:r w:rsidR="00CF18E3">
        <w:rPr>
          <w:lang w:val="en-US"/>
        </w:rPr>
        <w:fldChar w:fldCharType="end"/>
      </w:r>
      <w:r w:rsidR="001735F9">
        <w:rPr>
          <w:lang w:val="en-US"/>
        </w:rPr>
        <w:t>.</w:t>
      </w:r>
    </w:p>
    <w:p w14:paraId="2E2D322D" w14:textId="295B711F" w:rsidR="007431B6" w:rsidRDefault="005F0736" w:rsidP="007431B6">
      <w:pPr>
        <w:ind w:firstLine="720"/>
        <w:rPr>
          <w:lang w:val="en-US"/>
        </w:rPr>
      </w:pPr>
      <w:r>
        <w:rPr>
          <w:lang w:val="en-US"/>
        </w:rPr>
        <w:t>The refined SD pairs are further used to construct a multiplex network of SDs addressing their convoluted nature via a Python package named graph-tool.</w:t>
      </w:r>
      <w:r w:rsidR="00630C42">
        <w:rPr>
          <w:lang w:val="en-US"/>
        </w:rPr>
        <w:t xml:space="preserve"> This tool is written in C++ with a clear and concise Python interface and offers highly efficient computational performance.</w:t>
      </w:r>
      <w:r>
        <w:rPr>
          <w:lang w:val="en-US"/>
        </w:rPr>
        <w:t xml:space="preserve"> Every SD is </w:t>
      </w:r>
      <w:r w:rsidR="00630C42">
        <w:rPr>
          <w:lang w:val="en-US"/>
        </w:rPr>
        <w:t xml:space="preserve">instantiated </w:t>
      </w:r>
      <w:r>
        <w:rPr>
          <w:lang w:val="en-US"/>
        </w:rPr>
        <w:t>as a node with</w:t>
      </w:r>
      <w:r w:rsidR="00630C42">
        <w:rPr>
          <w:lang w:val="en-US"/>
        </w:rPr>
        <w:t xml:space="preserve"> genomic coordinates and the located strand as</w:t>
      </w:r>
      <w:r>
        <w:rPr>
          <w:lang w:val="en-US"/>
        </w:rPr>
        <w:t xml:space="preserve"> attributes. </w:t>
      </w:r>
      <w:r w:rsidR="007431B6">
        <w:rPr>
          <w:lang w:val="en-US"/>
        </w:rPr>
        <w:t>In</w:t>
      </w:r>
      <w:r w:rsidR="00D47380">
        <w:rPr>
          <w:lang w:val="en-US"/>
        </w:rPr>
        <w:t xml:space="preserve"> the multiplex network</w:t>
      </w:r>
      <w:r w:rsidR="007431B6">
        <w:rPr>
          <w:lang w:val="en-US"/>
        </w:rPr>
        <w:t>, there are two types of edges</w:t>
      </w:r>
      <w:r w:rsidR="00D47380">
        <w:rPr>
          <w:lang w:val="en-US"/>
        </w:rPr>
        <w:t>:</w:t>
      </w:r>
      <w:r w:rsidR="007431B6">
        <w:rPr>
          <w:lang w:val="en-US"/>
        </w:rPr>
        <w:t xml:space="preserve"> one is used to record the </w:t>
      </w:r>
      <w:r w:rsidR="00D47380">
        <w:rPr>
          <w:lang w:val="en-US"/>
        </w:rPr>
        <w:t>sequence-sharing relationship</w:t>
      </w:r>
      <w:r w:rsidR="007431B6">
        <w:rPr>
          <w:lang w:val="en-US"/>
        </w:rPr>
        <w:t xml:space="preserve"> between two SDs (hereafter termed SS edges)</w:t>
      </w:r>
      <w:r w:rsidR="00FD1FA3">
        <w:rPr>
          <w:lang w:val="en-US"/>
        </w:rPr>
        <w:t>,</w:t>
      </w:r>
      <w:r w:rsidR="007431B6">
        <w:rPr>
          <w:lang w:val="en-US"/>
        </w:rPr>
        <w:t xml:space="preserve"> and the other is used to record the physical</w:t>
      </w:r>
      <w:r w:rsidR="00D47380">
        <w:rPr>
          <w:lang w:val="en-US"/>
        </w:rPr>
        <w:t xml:space="preserve"> </w:t>
      </w:r>
      <w:r w:rsidR="007431B6">
        <w:rPr>
          <w:lang w:val="en-US"/>
        </w:rPr>
        <w:t xml:space="preserve">overlap between two SDs (hereafter termed PO edges). Therefore, we draw an SS edge between each pair of SDs and a PO edge between SDs that physically overlap. </w:t>
      </w:r>
      <w:r w:rsidR="00D47380">
        <w:rPr>
          <w:lang w:val="en-US"/>
        </w:rPr>
        <w:t>F</w:t>
      </w:r>
      <w:r w:rsidR="007431B6">
        <w:rPr>
          <w:lang w:val="en-US"/>
        </w:rPr>
        <w:t>or a</w:t>
      </w:r>
      <w:r w:rsidR="00C87B9D">
        <w:rPr>
          <w:lang w:val="en-US"/>
        </w:rPr>
        <w:t xml:space="preserve"> PO</w:t>
      </w:r>
      <w:r w:rsidR="007431B6">
        <w:rPr>
          <w:lang w:val="en-US"/>
        </w:rPr>
        <w:t xml:space="preserve"> edge, </w:t>
      </w:r>
      <w:r w:rsidR="00D47380">
        <w:rPr>
          <w:lang w:val="en-US"/>
        </w:rPr>
        <w:t>we use</w:t>
      </w:r>
      <w:r w:rsidR="007431B6">
        <w:rPr>
          <w:lang w:val="en-US"/>
        </w:rPr>
        <w:t xml:space="preserve"> </w:t>
      </w:r>
      <w:r w:rsidR="00B65499">
        <w:rPr>
          <w:lang w:val="en-US"/>
        </w:rPr>
        <w:t xml:space="preserve">the </w:t>
      </w:r>
      <w:r w:rsidR="007431B6">
        <w:rPr>
          <w:lang w:val="en-US"/>
        </w:rPr>
        <w:t xml:space="preserve">overlap coefficient of the two overlapping SD intervals </w:t>
      </w:r>
      <w:r w:rsidR="00D47380">
        <w:rPr>
          <w:lang w:val="en-US"/>
        </w:rPr>
        <w:t xml:space="preserve">as the weight score to indicate the overlap </w:t>
      </w:r>
      <w:proofErr w:type="gramStart"/>
      <w:r w:rsidR="00D47380">
        <w:rPr>
          <w:lang w:val="en-US"/>
        </w:rPr>
        <w:t>extent</w:t>
      </w:r>
      <w:r w:rsidR="007431B6">
        <w:rPr>
          <w:lang w:val="en-US"/>
        </w:rPr>
        <w:t>(</w:t>
      </w:r>
      <w:proofErr w:type="gramEnd"/>
      <w:r w:rsidR="007431B6">
        <w:rPr>
          <w:lang w:val="en-US"/>
        </w:rPr>
        <w:t>Supplementary Equation 1). Meanwhile, for a</w:t>
      </w:r>
      <w:r w:rsidR="00C87B9D">
        <w:rPr>
          <w:lang w:val="en-US"/>
        </w:rPr>
        <w:t xml:space="preserve">n SS </w:t>
      </w:r>
      <w:r w:rsidR="007431B6">
        <w:rPr>
          <w:lang w:val="en-US"/>
        </w:rPr>
        <w:t xml:space="preserve">edge, </w:t>
      </w:r>
      <w:r w:rsidR="00D47380">
        <w:rPr>
          <w:lang w:val="en-US"/>
        </w:rPr>
        <w:t>we use</w:t>
      </w:r>
      <w:r w:rsidR="007431B6">
        <w:rPr>
          <w:lang w:val="en-US"/>
        </w:rPr>
        <w:t xml:space="preserve"> the global mismatch rate (including gaps)</w:t>
      </w:r>
      <w:r w:rsidR="00D47380">
        <w:rPr>
          <w:lang w:val="en-US"/>
        </w:rPr>
        <w:t xml:space="preserve"> between two SDs as the weight to indicate how similar they are</w:t>
      </w:r>
      <w:r w:rsidR="007431B6">
        <w:rPr>
          <w:lang w:val="en-US"/>
        </w:rPr>
        <w:t xml:space="preserve">. </w:t>
      </w:r>
    </w:p>
    <w:p w14:paraId="4695E3B4" w14:textId="597BEE44" w:rsidR="007431B6" w:rsidRDefault="007431B6">
      <w:pPr>
        <w:rPr>
          <w:lang w:val="en-US"/>
        </w:rPr>
      </w:pPr>
      <m:oMathPara>
        <m:oMath>
          <m:r>
            <w:rPr>
              <w:rFonts w:ascii="Cambria Math" w:hAnsi="Cambria Math"/>
              <w:lang w:val="en-US"/>
            </w:rPr>
            <m:t>OVL</m:t>
          </m:r>
          <m:d>
            <m:dPr>
              <m:ctrlPr>
                <w:rPr>
                  <w:rFonts w:ascii="Cambria Math" w:hAnsi="Cambria Math"/>
                  <w:i/>
                  <w:lang w:val="en-US"/>
                </w:rPr>
              </m:ctrlPr>
            </m:dPr>
            <m:e>
              <m:sSub>
                <m:sSubPr>
                  <m:ctrlPr>
                    <w:rPr>
                      <w:rFonts w:ascii="Cambria Math" w:hAnsi="Cambria Math"/>
                      <w:i/>
                      <w:lang w:val="en-US"/>
                    </w:rPr>
                  </m:ctrlPr>
                </m:sSubPr>
                <m:e>
                  <m:r>
                    <w:rPr>
                      <w:rFonts w:ascii="Cambria Math" w:hAnsi="Cambria Math"/>
                      <w:lang w:val="en-US"/>
                    </w:rPr>
                    <m:t>S</m:t>
                  </m:r>
                </m:e>
                <m:sub>
                  <m:r>
                    <w:rPr>
                      <w:rFonts w:ascii="Cambria Math" w:hAnsi="Cambria Math"/>
                      <w:lang w:val="en-US"/>
                    </w:rPr>
                    <m:t>A</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S</m:t>
                  </m:r>
                </m:e>
                <m:sub>
                  <m:r>
                    <w:rPr>
                      <w:rFonts w:ascii="Cambria Math" w:hAnsi="Cambria Math"/>
                      <w:lang w:val="en-US"/>
                    </w:rPr>
                    <m:t>B</m:t>
                  </m:r>
                </m:sub>
              </m:sSub>
            </m:e>
          </m:d>
          <m:r>
            <w:rPr>
              <w:rFonts w:ascii="Cambria Math" w:hAnsi="Cambria Math"/>
              <w:lang w:val="en-US"/>
            </w:rPr>
            <m:t xml:space="preserve">= </m:t>
          </m:r>
          <m:f>
            <m:fPr>
              <m:ctrlPr>
                <w:rPr>
                  <w:rFonts w:ascii="Cambria Math" w:hAnsi="Cambria Math"/>
                  <w:i/>
                  <w:lang w:val="en-US"/>
                </w:rPr>
              </m:ctrlPr>
            </m:fPr>
            <m:num>
              <m:r>
                <w:rPr>
                  <w:rFonts w:ascii="Cambria Math" w:hAnsi="Cambria Math"/>
                  <w:lang w:val="en-US"/>
                </w:rPr>
                <m:t>|</m:t>
              </m:r>
              <m:sSub>
                <m:sSubPr>
                  <m:ctrlPr>
                    <w:rPr>
                      <w:rFonts w:ascii="Cambria Math" w:hAnsi="Cambria Math"/>
                      <w:i/>
                      <w:lang w:val="en-US"/>
                    </w:rPr>
                  </m:ctrlPr>
                </m:sSubPr>
                <m:e>
                  <m:r>
                    <w:rPr>
                      <w:rFonts w:ascii="Cambria Math" w:hAnsi="Cambria Math"/>
                      <w:lang w:val="en-US"/>
                    </w:rPr>
                    <m:t>S</m:t>
                  </m:r>
                </m:e>
                <m:sub>
                  <m:r>
                    <w:rPr>
                      <w:rFonts w:ascii="Cambria Math" w:hAnsi="Cambria Math"/>
                      <w:lang w:val="en-US"/>
                    </w:rPr>
                    <m:t>A</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S</m:t>
                  </m:r>
                </m:e>
                <m:sub>
                  <m:r>
                    <w:rPr>
                      <w:rFonts w:ascii="Cambria Math" w:hAnsi="Cambria Math"/>
                      <w:lang w:val="en-US"/>
                    </w:rPr>
                    <m:t>B</m:t>
                  </m:r>
                </m:sub>
              </m:sSub>
              <m:r>
                <w:rPr>
                  <w:rFonts w:ascii="Cambria Math" w:hAnsi="Cambria Math"/>
                  <w:lang w:val="en-US"/>
                </w:rPr>
                <m:t>|</m:t>
              </m:r>
            </m:num>
            <m:den>
              <m:func>
                <m:funcPr>
                  <m:ctrlPr>
                    <w:rPr>
                      <w:rFonts w:ascii="Cambria Math" w:hAnsi="Cambria Math"/>
                      <w:i/>
                      <w:lang w:val="en-US"/>
                    </w:rPr>
                  </m:ctrlPr>
                </m:funcPr>
                <m:fName>
                  <m:limLow>
                    <m:limLowPr>
                      <m:ctrlPr>
                        <w:rPr>
                          <w:rFonts w:ascii="Cambria Math" w:hAnsi="Cambria Math"/>
                          <w:i/>
                          <w:lang w:val="en-US"/>
                        </w:rPr>
                      </m:ctrlPr>
                    </m:limLowPr>
                    <m:e>
                      <m:r>
                        <m:rPr>
                          <m:sty m:val="p"/>
                        </m:rPr>
                        <w:rPr>
                          <w:rFonts w:ascii="Cambria Math" w:hAnsi="Cambria Math"/>
                          <w:lang w:val="en-US"/>
                        </w:rPr>
                        <m:t>min</m:t>
                      </m:r>
                    </m:e>
                    <m:lim/>
                  </m:limLow>
                </m:fName>
                <m:e>
                  <m:r>
                    <w:rPr>
                      <w:rFonts w:ascii="Cambria Math" w:hAnsi="Cambria Math"/>
                      <w:lang w:val="en-US"/>
                    </w:rPr>
                    <m:t>(</m:t>
                  </m:r>
                  <m:d>
                    <m:dPr>
                      <m:begChr m:val="|"/>
                      <m:endChr m:val="|"/>
                      <m:ctrlPr>
                        <w:rPr>
                          <w:rFonts w:ascii="Cambria Math" w:hAnsi="Cambria Math"/>
                          <w:i/>
                          <w:lang w:val="en-US"/>
                        </w:rPr>
                      </m:ctrlPr>
                    </m:dPr>
                    <m:e>
                      <m:sSub>
                        <m:sSubPr>
                          <m:ctrlPr>
                            <w:rPr>
                              <w:rFonts w:ascii="Cambria Math" w:hAnsi="Cambria Math"/>
                              <w:i/>
                              <w:lang w:val="en-US"/>
                            </w:rPr>
                          </m:ctrlPr>
                        </m:sSubPr>
                        <m:e>
                          <m:r>
                            <w:rPr>
                              <w:rFonts w:ascii="Cambria Math" w:hAnsi="Cambria Math"/>
                              <w:lang w:val="en-US"/>
                            </w:rPr>
                            <m:t>S</m:t>
                          </m:r>
                        </m:e>
                        <m:sub>
                          <m:r>
                            <w:rPr>
                              <w:rFonts w:ascii="Cambria Math" w:hAnsi="Cambria Math"/>
                              <w:lang w:val="en-US"/>
                            </w:rPr>
                            <m:t>A</m:t>
                          </m:r>
                        </m:sub>
                      </m:sSub>
                    </m:e>
                  </m:d>
                  <m:r>
                    <w:rPr>
                      <w:rFonts w:ascii="Cambria Math" w:hAnsi="Cambria Math"/>
                      <w:lang w:val="en-US"/>
                    </w:rPr>
                    <m:t>,  |</m:t>
                  </m:r>
                  <m:sSub>
                    <m:sSubPr>
                      <m:ctrlPr>
                        <w:rPr>
                          <w:rFonts w:ascii="Cambria Math" w:hAnsi="Cambria Math"/>
                          <w:i/>
                          <w:lang w:val="en-US"/>
                        </w:rPr>
                      </m:ctrlPr>
                    </m:sSubPr>
                    <m:e>
                      <m:r>
                        <w:rPr>
                          <w:rFonts w:ascii="Cambria Math" w:hAnsi="Cambria Math"/>
                          <w:lang w:val="en-US"/>
                        </w:rPr>
                        <m:t>S</m:t>
                      </m:r>
                    </m:e>
                    <m:sub>
                      <m:r>
                        <w:rPr>
                          <w:rFonts w:ascii="Cambria Math" w:hAnsi="Cambria Math"/>
                          <w:lang w:val="en-US"/>
                        </w:rPr>
                        <m:t>B</m:t>
                      </m:r>
                    </m:sub>
                  </m:sSub>
                  <m:r>
                    <w:rPr>
                      <w:rFonts w:ascii="Cambria Math" w:hAnsi="Cambria Math"/>
                      <w:lang w:val="en-US"/>
                    </w:rPr>
                    <m:t>|)</m:t>
                  </m:r>
                </m:e>
              </m:func>
            </m:den>
          </m:f>
        </m:oMath>
      </m:oMathPara>
    </w:p>
    <w:p w14:paraId="4620366D" w14:textId="029CCA6F" w:rsidR="00856983" w:rsidRDefault="007431B6">
      <w:pPr>
        <w:rPr>
          <w:lang w:val="en-US"/>
        </w:rPr>
      </w:pPr>
      <w:r>
        <w:rPr>
          <w:lang w:val="en-US"/>
        </w:rPr>
        <w:t xml:space="preserve">Supplementary Equation 1. </w:t>
      </w:r>
      <w:r w:rsidR="00805BB4" w:rsidRPr="00805BB4">
        <w:t xml:space="preserve">The overlapping coefficient formula used to calculate </w:t>
      </w:r>
      <w:r w:rsidR="00805BB4">
        <w:t>the</w:t>
      </w:r>
      <w:r w:rsidR="00805BB4" w:rsidRPr="00805BB4">
        <w:t xml:space="preserve"> weights of PO edges</w:t>
      </w:r>
      <w:r>
        <w:rPr>
          <w:lang w:val="en-US"/>
        </w:rPr>
        <w:t xml:space="preserve">. </w:t>
      </w:r>
      <m:oMath>
        <m:sSub>
          <m:sSubPr>
            <m:ctrlPr>
              <w:rPr>
                <w:rFonts w:ascii="Cambria Math" w:hAnsi="Cambria Math"/>
                <w:i/>
                <w:lang w:val="en-US"/>
              </w:rPr>
            </m:ctrlPr>
          </m:sSubPr>
          <m:e>
            <m:r>
              <w:rPr>
                <w:rFonts w:ascii="Cambria Math" w:hAnsi="Cambria Math"/>
                <w:lang w:val="en-US"/>
              </w:rPr>
              <m:t>S</m:t>
            </m:r>
          </m:e>
          <m:sub>
            <m:r>
              <w:rPr>
                <w:rFonts w:ascii="Cambria Math" w:hAnsi="Cambria Math"/>
                <w:lang w:val="en-US"/>
              </w:rPr>
              <m:t>A</m:t>
            </m:r>
          </m:sub>
        </m:sSub>
      </m:oMath>
      <w:r>
        <w:rPr>
          <w:lang w:val="en-US"/>
        </w:rPr>
        <w:t xml:space="preserve"> and </w:t>
      </w:r>
      <m:oMath>
        <m:sSub>
          <m:sSubPr>
            <m:ctrlPr>
              <w:rPr>
                <w:rFonts w:ascii="Cambria Math" w:hAnsi="Cambria Math"/>
                <w:i/>
                <w:lang w:val="en-US"/>
              </w:rPr>
            </m:ctrlPr>
          </m:sSubPr>
          <m:e>
            <m:r>
              <w:rPr>
                <w:rFonts w:ascii="Cambria Math" w:hAnsi="Cambria Math"/>
                <w:lang w:val="en-US"/>
              </w:rPr>
              <m:t>S</m:t>
            </m:r>
          </m:e>
          <m:sub>
            <m:r>
              <w:rPr>
                <w:rFonts w:ascii="Cambria Math" w:hAnsi="Cambria Math"/>
                <w:lang w:val="en-US"/>
              </w:rPr>
              <m:t>B</m:t>
            </m:r>
          </m:sub>
        </m:sSub>
      </m:oMath>
      <w:r>
        <w:rPr>
          <w:lang w:val="en-US"/>
        </w:rPr>
        <w:t xml:space="preserve"> are</w:t>
      </w:r>
      <w:r w:rsidR="00805BB4">
        <w:rPr>
          <w:lang w:val="en-US"/>
        </w:rPr>
        <w:t>,</w:t>
      </w:r>
      <w:r>
        <w:rPr>
          <w:lang w:val="en-US"/>
        </w:rPr>
        <w:t xml:space="preserve"> respectively</w:t>
      </w:r>
      <w:r w:rsidR="00C87B9D">
        <w:rPr>
          <w:lang w:val="en-US"/>
        </w:rPr>
        <w:t>,</w:t>
      </w:r>
      <w:r>
        <w:rPr>
          <w:lang w:val="en-US"/>
        </w:rPr>
        <w:t xml:space="preserve"> representing the intervals of segmental duplication A and segmental duplication B</w:t>
      </w:r>
    </w:p>
    <w:p w14:paraId="44139A61" w14:textId="31D41190" w:rsidR="00216B6F" w:rsidRDefault="00327D4B">
      <w:pPr>
        <w:rPr>
          <w:lang w:val="en-US"/>
        </w:rPr>
      </w:pPr>
      <w:r>
        <w:rPr>
          <w:lang w:val="en-US"/>
        </w:rPr>
        <w:tab/>
      </w:r>
      <w:r w:rsidR="00B62460">
        <w:rPr>
          <w:lang w:val="en-US"/>
        </w:rPr>
        <w:t xml:space="preserve">An SD network was constructed in </w:t>
      </w:r>
      <w:proofErr w:type="spellStart"/>
      <w:r w:rsidR="00B62460">
        <w:rPr>
          <w:lang w:val="en-US"/>
        </w:rPr>
        <w:t>GraphML</w:t>
      </w:r>
      <w:proofErr w:type="spellEnd"/>
      <w:r w:rsidR="00B62460">
        <w:rPr>
          <w:lang w:val="en-US"/>
        </w:rPr>
        <w:t xml:space="preserve"> format for HG002-HG007</w:t>
      </w:r>
      <w:r w:rsidR="00E4355A">
        <w:rPr>
          <w:lang w:val="en-US"/>
        </w:rPr>
        <w:t xml:space="preserve"> on</w:t>
      </w:r>
      <w:r w:rsidR="00B62460">
        <w:rPr>
          <w:lang w:val="en-US"/>
        </w:rPr>
        <w:t xml:space="preserve"> </w:t>
      </w:r>
      <w:r>
        <w:rPr>
          <w:lang w:val="en-US"/>
        </w:rPr>
        <w:t>both GRCh37 and GRCh38 assemblies.</w:t>
      </w:r>
      <w:r w:rsidR="008B6304">
        <w:rPr>
          <w:lang w:val="en-US"/>
        </w:rPr>
        <w:t xml:space="preserve"> </w:t>
      </w:r>
      <w:r w:rsidR="004C2B6C">
        <w:rPr>
          <w:lang w:val="en-US"/>
        </w:rPr>
        <w:t xml:space="preserve">It is recommended to inspect the networks via </w:t>
      </w:r>
      <w:proofErr w:type="spellStart"/>
      <w:r w:rsidR="004C2B6C">
        <w:rPr>
          <w:lang w:val="en-US"/>
        </w:rPr>
        <w:t>Cytoscape</w:t>
      </w:r>
      <w:proofErr w:type="spellEnd"/>
      <w:r w:rsidR="00CF18E3">
        <w:rPr>
          <w:lang w:val="en-US"/>
        </w:rPr>
        <w:fldChar w:fldCharType="begin"/>
      </w:r>
      <w:r w:rsidR="00E638FB">
        <w:rPr>
          <w:lang w:val="en-US"/>
        </w:rPr>
        <w:instrText xml:space="preserve"> ADDIN EN.CITE &lt;EndNote&gt;&lt;Cite&gt;&lt;Author&gt;Smoot&lt;/Author&gt;&lt;Year&gt;2011&lt;/Year&gt;&lt;RecNum&gt;490&lt;/RecNum&gt;&lt;DisplayText&gt;[7]&lt;/DisplayText&gt;&lt;record&gt;&lt;rec-number&gt;490&lt;/rec-number&gt;&lt;foreign-keys&gt;&lt;key app="EN" db-id="af292z0t0dwf07eeftl52xfo9afp0aaewf25" timestamp="1723540220"&gt;490&lt;/key&gt;&lt;/foreign-keys&gt;&lt;ref-type name="Journal Article"&gt;17&lt;/ref-type&gt;&lt;contributors&gt;&lt;authors&gt;&lt;author&gt;Smoot, Michael E&lt;/author&gt;&lt;author&gt;Ono, Keiichiro&lt;/author&gt;&lt;author&gt;Ruscheinski, Johannes&lt;/author&gt;&lt;author&gt;Wang, Peng-Liang&lt;/author&gt;&lt;author&gt;Ideker, Trey&lt;/author&gt;&lt;/authors&gt;&lt;/contributors&gt;&lt;titles&gt;&lt;title&gt;Cytoscape 2.8: new features for data integration and network visualization&lt;/title&gt;&lt;secondary-title&gt;Bioinformatics&lt;/secondary-title&gt;&lt;/titles&gt;&lt;periodical&gt;&lt;full-title&gt;Bioinformatics&lt;/full-title&gt;&lt;/periodical&gt;&lt;pages&gt;431-432&lt;/pages&gt;&lt;volume&gt;27&lt;/volume&gt;&lt;number&gt;3&lt;/number&gt;&lt;dates&gt;&lt;year&gt;2011&lt;/year&gt;&lt;/dates&gt;&lt;isbn&gt;1367-4811&lt;/isbn&gt;&lt;urls&gt;&lt;/urls&gt;&lt;/record&gt;&lt;/Cite&gt;&lt;/EndNote&gt;</w:instrText>
      </w:r>
      <w:r w:rsidR="00CF18E3">
        <w:rPr>
          <w:lang w:val="en-US"/>
        </w:rPr>
        <w:fldChar w:fldCharType="separate"/>
      </w:r>
      <w:r w:rsidR="0030573F">
        <w:rPr>
          <w:noProof/>
          <w:lang w:val="en-US"/>
        </w:rPr>
        <w:t>[7]</w:t>
      </w:r>
      <w:r w:rsidR="00CF18E3">
        <w:rPr>
          <w:lang w:val="en-US"/>
        </w:rPr>
        <w:fldChar w:fldCharType="end"/>
      </w:r>
      <w:r w:rsidR="004C2B6C">
        <w:rPr>
          <w:lang w:val="en-US"/>
        </w:rPr>
        <w:t xml:space="preserve"> with the Spring Embedded Layout</w:t>
      </w:r>
      <w:r w:rsidR="00CF18E3">
        <w:rPr>
          <w:lang w:val="en-US"/>
        </w:rPr>
        <w:fldChar w:fldCharType="begin"/>
      </w:r>
      <w:r w:rsidR="00E638FB">
        <w:rPr>
          <w:lang w:val="en-US"/>
        </w:rPr>
        <w:instrText xml:space="preserve"> ADDIN EN.CITE &lt;EndNote&gt;&lt;Cite&gt;&lt;Author&gt;Kobourov&lt;/Author&gt;&lt;Year&gt;2012&lt;/Year&gt;&lt;RecNum&gt;491&lt;/RecNum&gt;&lt;DisplayText&gt;[8]&lt;/DisplayText&gt;&lt;record&gt;&lt;rec-number&gt;491&lt;/rec-number&gt;&lt;foreign-keys&gt;&lt;key app="EN" db-id="af292z0t0dwf07eeftl52xfo9afp0aaewf25" timestamp="1723540556"&gt;491&lt;/key&gt;&lt;/foreign-keys&gt;&lt;ref-type name="Journal Article"&gt;17&lt;/ref-type&gt;&lt;contributors&gt;&lt;authors&gt;&lt;author&gt;Kobourov, Stephen G&lt;/author&gt;&lt;/authors&gt;&lt;/contributors&gt;&lt;titles&gt;&lt;title&gt;Spring embedders and force directed graph drawing algorithms&lt;/title&gt;&lt;secondary-title&gt;arXiv preprint arXiv:1201.3011&lt;/secondary-title&gt;&lt;/titles&gt;&lt;periodical&gt;&lt;full-title&gt;arXiv preprint arXiv:1201.3011&lt;/full-title&gt;&lt;/periodical&gt;&lt;dates&gt;&lt;year&gt;2012&lt;/year&gt;&lt;/dates&gt;&lt;urls&gt;&lt;/urls&gt;&lt;/record&gt;&lt;/Cite&gt;&lt;/EndNote&gt;</w:instrText>
      </w:r>
      <w:r w:rsidR="00CF18E3">
        <w:rPr>
          <w:lang w:val="en-US"/>
        </w:rPr>
        <w:fldChar w:fldCharType="separate"/>
      </w:r>
      <w:r w:rsidR="0030573F">
        <w:rPr>
          <w:noProof/>
          <w:lang w:val="en-US"/>
        </w:rPr>
        <w:t>[8]</w:t>
      </w:r>
      <w:r w:rsidR="00CF18E3">
        <w:rPr>
          <w:lang w:val="en-US"/>
        </w:rPr>
        <w:fldChar w:fldCharType="end"/>
      </w:r>
      <w:r w:rsidR="004C2B6C">
        <w:rPr>
          <w:lang w:val="en-US"/>
        </w:rPr>
        <w:t xml:space="preserve">. </w:t>
      </w:r>
      <w:r w:rsidR="00B62460">
        <w:rPr>
          <w:lang w:val="en-US"/>
        </w:rPr>
        <w:t xml:space="preserve">Each </w:t>
      </w:r>
      <w:r w:rsidR="00E4355A">
        <w:rPr>
          <w:lang w:val="en-US"/>
        </w:rPr>
        <w:t>network</w:t>
      </w:r>
      <w:r w:rsidR="00B62460">
        <w:rPr>
          <w:lang w:val="en-US"/>
        </w:rPr>
        <w:t xml:space="preserve"> contains multiple </w:t>
      </w:r>
      <w:r w:rsidR="00E4355A">
        <w:rPr>
          <w:lang w:val="en-US"/>
        </w:rPr>
        <w:t>components, within which SDs are further grouped into modules connected by PO edges, which</w:t>
      </w:r>
      <w:r w:rsidR="0004579C">
        <w:rPr>
          <w:lang w:val="en-US"/>
        </w:rPr>
        <w:t xml:space="preserve"> are further termed PO</w:t>
      </w:r>
      <w:r w:rsidR="00D47380">
        <w:rPr>
          <w:lang w:val="en-US"/>
        </w:rPr>
        <w:t>M</w:t>
      </w:r>
      <w:r w:rsidR="0004579C">
        <w:rPr>
          <w:lang w:val="en-US"/>
        </w:rPr>
        <w:t>s</w:t>
      </w:r>
      <w:r w:rsidR="00805BB4">
        <w:rPr>
          <w:lang w:val="en-US"/>
        </w:rPr>
        <w:t xml:space="preserve"> (PO edge-connected modules)</w:t>
      </w:r>
      <w:r w:rsidR="0004579C">
        <w:rPr>
          <w:lang w:val="en-US"/>
        </w:rPr>
        <w:t>. Interestingly, SS edges are enriched in the pairs of inter-PO</w:t>
      </w:r>
      <w:r w:rsidR="00D47380">
        <w:rPr>
          <w:lang w:val="en-US"/>
        </w:rPr>
        <w:t>M</w:t>
      </w:r>
      <w:r w:rsidR="0004579C">
        <w:rPr>
          <w:lang w:val="en-US"/>
        </w:rPr>
        <w:t xml:space="preserve"> nodes</w:t>
      </w:r>
      <w:r w:rsidR="0063526E">
        <w:rPr>
          <w:lang w:val="en-US"/>
        </w:rPr>
        <w:t>, implying the convoluted relationships of SD pairs among PO</w:t>
      </w:r>
      <w:r w:rsidR="00D47380">
        <w:rPr>
          <w:lang w:val="en-US"/>
        </w:rPr>
        <w:t>M</w:t>
      </w:r>
      <w:r w:rsidR="0063526E">
        <w:rPr>
          <w:lang w:val="en-US"/>
        </w:rPr>
        <w:t xml:space="preserve">s. </w:t>
      </w:r>
      <w:r w:rsidR="0004579C">
        <w:rPr>
          <w:lang w:val="en-US"/>
        </w:rPr>
        <w:t>Given the structure of networks, we c</w:t>
      </w:r>
      <w:r w:rsidR="00D47380">
        <w:rPr>
          <w:lang w:val="en-US"/>
        </w:rPr>
        <w:t>a</w:t>
      </w:r>
      <w:r w:rsidR="0004579C">
        <w:rPr>
          <w:lang w:val="en-US"/>
        </w:rPr>
        <w:t>me up with a</w:t>
      </w:r>
      <w:r w:rsidR="0063526E">
        <w:rPr>
          <w:lang w:val="en-US"/>
        </w:rPr>
        <w:t xml:space="preserve"> method to extract all the homologous counterparts </w:t>
      </w:r>
      <w:r w:rsidR="00805BB4">
        <w:rPr>
          <w:lang w:val="en-US"/>
        </w:rPr>
        <w:t xml:space="preserve">for each SD </w:t>
      </w:r>
      <w:r w:rsidR="00C87B9D">
        <w:rPr>
          <w:lang w:val="en-US"/>
        </w:rPr>
        <w:t>encompassing</w:t>
      </w:r>
      <w:r w:rsidR="00805BB4">
        <w:rPr>
          <w:lang w:val="en-US"/>
        </w:rPr>
        <w:t xml:space="preserve"> functional coding </w:t>
      </w:r>
      <w:r w:rsidR="00C87B9D">
        <w:rPr>
          <w:lang w:val="en-US"/>
        </w:rPr>
        <w:t>element</w:t>
      </w:r>
      <w:r w:rsidR="00805BB4">
        <w:rPr>
          <w:lang w:val="en-US"/>
        </w:rPr>
        <w:t xml:space="preserve">s </w:t>
      </w:r>
      <w:r w:rsidR="0063526E">
        <w:rPr>
          <w:lang w:val="en-US"/>
        </w:rPr>
        <w:t xml:space="preserve">based on </w:t>
      </w:r>
      <w:r w:rsidR="0063526E" w:rsidRPr="0063526E">
        <w:rPr>
          <w:lang w:val="en-US"/>
        </w:rPr>
        <w:t>Dijkstra's algorithm</w:t>
      </w:r>
      <w:r w:rsidR="00CF18E3">
        <w:rPr>
          <w:lang w:val="en-US"/>
        </w:rPr>
        <w:fldChar w:fldCharType="begin"/>
      </w:r>
      <w:r w:rsidR="00E638FB">
        <w:rPr>
          <w:lang w:val="en-US"/>
        </w:rPr>
        <w:instrText xml:space="preserve"> ADDIN EN.CITE &lt;EndNote&gt;&lt;Cite&gt;&lt;Author&gt;Johnson&lt;/Author&gt;&lt;Year&gt;1973&lt;/Year&gt;&lt;RecNum&gt;449&lt;/RecNum&gt;&lt;DisplayText&gt;[9]&lt;/DisplayText&gt;&lt;record&gt;&lt;rec-number&gt;449&lt;/rec-number&gt;&lt;foreign-keys&gt;&lt;key app="EN" db-id="af292z0t0dwf07eeftl52xfo9afp0aaewf25" timestamp="1721012057"&gt;449&lt;/key&gt;&lt;/foreign-keys&gt;&lt;ref-type name="Journal Article"&gt;17&lt;/ref-type&gt;&lt;contributors&gt;&lt;authors&gt;&lt;author&gt;Johnson, Donald B&lt;/author&gt;&lt;/authors&gt;&lt;/contributors&gt;&lt;titles&gt;&lt;title&gt;A note on Dijkstra&amp;apos;s shortest path algorithm&lt;/title&gt;&lt;secondary-title&gt;Journal of the ACM (JACM)&lt;/secondary-title&gt;&lt;/titles&gt;&lt;periodical&gt;&lt;full-title&gt;Journal of the ACM (JACM)&lt;/full-title&gt;&lt;/periodical&gt;&lt;pages&gt;385-388&lt;/pages&gt;&lt;volume&gt;20&lt;/volume&gt;&lt;number&gt;3&lt;/number&gt;&lt;dates&gt;&lt;year&gt;1973&lt;/year&gt;&lt;/dates&gt;&lt;isbn&gt;0004-5411&lt;/isbn&gt;&lt;urls&gt;&lt;/urls&gt;&lt;/record&gt;&lt;/Cite&gt;&lt;/EndNote&gt;</w:instrText>
      </w:r>
      <w:r w:rsidR="00CF18E3">
        <w:rPr>
          <w:lang w:val="en-US"/>
        </w:rPr>
        <w:fldChar w:fldCharType="separate"/>
      </w:r>
      <w:r w:rsidR="0030573F">
        <w:rPr>
          <w:noProof/>
          <w:lang w:val="en-US"/>
        </w:rPr>
        <w:t>[9]</w:t>
      </w:r>
      <w:r w:rsidR="00CF18E3">
        <w:rPr>
          <w:lang w:val="en-US"/>
        </w:rPr>
        <w:fldChar w:fldCharType="end"/>
      </w:r>
      <w:r w:rsidR="0063526E">
        <w:rPr>
          <w:lang w:val="en-US"/>
        </w:rPr>
        <w:t xml:space="preserve">. </w:t>
      </w:r>
      <w:r w:rsidR="0046367C">
        <w:rPr>
          <w:lang w:val="en-US"/>
        </w:rPr>
        <w:t xml:space="preserve">Functional coding regions are by default the targeting regions where we try to rescue variants from while users can specify their own targeting regions by providing regions of interest in BED format. </w:t>
      </w:r>
    </w:p>
    <w:p w14:paraId="392E5700" w14:textId="092F0DFF" w:rsidR="007E7DD2" w:rsidRDefault="0063526E" w:rsidP="00216B6F">
      <w:pPr>
        <w:ind w:firstLine="720"/>
        <w:rPr>
          <w:lang w:val="en-US"/>
        </w:rPr>
      </w:pPr>
      <w:r>
        <w:rPr>
          <w:lang w:val="en-US"/>
        </w:rPr>
        <w:lastRenderedPageBreak/>
        <w:t>Specifically, given a query SD, we search for the shortest path between it and all the other SDs in the same component</w:t>
      </w:r>
      <w:r w:rsidR="00BA6FE2">
        <w:rPr>
          <w:lang w:val="en-US"/>
        </w:rPr>
        <w:t xml:space="preserve"> (a set of nodes directly or indirectly connected by either </w:t>
      </w:r>
      <w:r w:rsidR="00C87B9D">
        <w:rPr>
          <w:lang w:val="en-US"/>
        </w:rPr>
        <w:t>edge typ</w:t>
      </w:r>
      <w:r w:rsidR="00BA6FE2">
        <w:rPr>
          <w:lang w:val="en-US"/>
        </w:rPr>
        <w:t>e)</w:t>
      </w:r>
      <w:r w:rsidR="007E7DD2">
        <w:rPr>
          <w:lang w:val="en-US"/>
        </w:rPr>
        <w:t>. T</w:t>
      </w:r>
      <w:r>
        <w:rPr>
          <w:lang w:val="en-US"/>
        </w:rPr>
        <w:t xml:space="preserve">he shortest path is the path with the smallest total </w:t>
      </w:r>
      <w:r w:rsidR="007E7DD2">
        <w:rPr>
          <w:lang w:val="en-US"/>
        </w:rPr>
        <w:t xml:space="preserve">summation of </w:t>
      </w:r>
      <w:r>
        <w:rPr>
          <w:lang w:val="en-US"/>
        </w:rPr>
        <w:t>edge weight</w:t>
      </w:r>
      <w:r w:rsidR="007E7DD2">
        <w:rPr>
          <w:lang w:val="en-US"/>
        </w:rPr>
        <w:t>s</w:t>
      </w:r>
      <w:r>
        <w:rPr>
          <w:lang w:val="en-US"/>
        </w:rPr>
        <w:t>. Given the edge weights for SS edges are mismatch rates</w:t>
      </w:r>
      <w:r w:rsidR="00D47380">
        <w:rPr>
          <w:lang w:val="en-US"/>
        </w:rPr>
        <w:t>,</w:t>
      </w:r>
      <w:r>
        <w:rPr>
          <w:lang w:val="en-US"/>
        </w:rPr>
        <w:t xml:space="preserve"> which are usually smaller than the weights of PO edges (overlap coefficients), the </w:t>
      </w:r>
      <w:r w:rsidR="007E7DD2">
        <w:rPr>
          <w:rFonts w:hint="eastAsia"/>
          <w:lang w:val="en-US"/>
        </w:rPr>
        <w:t>shorte</w:t>
      </w:r>
      <w:r w:rsidR="007E7DD2">
        <w:rPr>
          <w:lang w:val="en-US"/>
        </w:rPr>
        <w:t xml:space="preserve">st path identified is more likely to be the path involving more SS edges than PO edges. The shortest paths identified are then filtered </w:t>
      </w:r>
      <w:r w:rsidR="00122C9F">
        <w:rPr>
          <w:lang w:val="en-US"/>
        </w:rPr>
        <w:t xml:space="preserve">based on the sequence of edge types along the path. Referring to the first node along the path as the query SD and the last node along the path as the target SD, if the last edge along the path is a PO edge, then it implies that only part of the target SD </w:t>
      </w:r>
      <w:r w:rsidR="00880D4E">
        <w:rPr>
          <w:lang w:val="en-US"/>
        </w:rPr>
        <w:t>shares a similar sequence</w:t>
      </w:r>
      <w:r w:rsidR="00122C9F">
        <w:rPr>
          <w:lang w:val="en-US"/>
        </w:rPr>
        <w:t xml:space="preserve"> with the query SD</w:t>
      </w:r>
      <w:r w:rsidR="00880D4E">
        <w:rPr>
          <w:lang w:val="en-US"/>
        </w:rPr>
        <w:t>. Under this circumstance, the second last node (SD) is more representative of the</w:t>
      </w:r>
      <w:r w:rsidR="00991B82">
        <w:rPr>
          <w:lang w:val="en-US"/>
        </w:rPr>
        <w:t xml:space="preserve"> </w:t>
      </w:r>
      <w:r w:rsidR="00880D4E">
        <w:rPr>
          <w:lang w:val="en-US"/>
        </w:rPr>
        <w:t xml:space="preserve">homologous counterpart of the query SD, leaving the </w:t>
      </w:r>
      <w:r w:rsidR="00991B82">
        <w:rPr>
          <w:lang w:val="en-US"/>
        </w:rPr>
        <w:t>last</w:t>
      </w:r>
      <w:r w:rsidR="00216B6F">
        <w:rPr>
          <w:lang w:val="en-US"/>
        </w:rPr>
        <w:t xml:space="preserve"> SD region</w:t>
      </w:r>
      <w:r w:rsidR="00880D4E">
        <w:rPr>
          <w:lang w:val="en-US"/>
        </w:rPr>
        <w:t xml:space="preserve"> redundant. Therefore, target SDs with such shortest paths are filtered out to prevent double counting</w:t>
      </w:r>
      <w:r w:rsidR="00D14E52">
        <w:rPr>
          <w:lang w:val="en-US"/>
        </w:rPr>
        <w:t xml:space="preserve"> (Supplementary Fig 3)</w:t>
      </w:r>
      <w:r w:rsidR="00880D4E">
        <w:rPr>
          <w:lang w:val="en-US"/>
        </w:rPr>
        <w:t>. The remain</w:t>
      </w:r>
      <w:r w:rsidR="00216B6F">
        <w:rPr>
          <w:lang w:val="en-US"/>
        </w:rPr>
        <w:t>ing</w:t>
      </w:r>
      <w:r w:rsidR="00880D4E">
        <w:rPr>
          <w:lang w:val="en-US"/>
        </w:rPr>
        <w:t xml:space="preserve"> target SDs are the final selection of homologous counterparts given a query SD. </w:t>
      </w:r>
    </w:p>
    <w:p w14:paraId="1FDD05E4" w14:textId="77777777" w:rsidR="00D14E52" w:rsidRDefault="00D14E52">
      <w:pPr>
        <w:rPr>
          <w:lang w:val="en-US"/>
        </w:rPr>
      </w:pPr>
    </w:p>
    <w:p w14:paraId="5D35EA88" w14:textId="77777777" w:rsidR="00D14E52" w:rsidRDefault="00D14E52">
      <w:pPr>
        <w:rPr>
          <w:lang w:val="en-US"/>
        </w:rPr>
      </w:pPr>
    </w:p>
    <w:p w14:paraId="2A3D5E4F" w14:textId="77777777" w:rsidR="00D14E52" w:rsidRDefault="00D14E52" w:rsidP="00D14E52">
      <w:pPr>
        <w:jc w:val="center"/>
        <w:rPr>
          <w:lang w:val="en-US"/>
        </w:rPr>
      </w:pPr>
      <w:r>
        <w:rPr>
          <w:noProof/>
          <w:lang w:val="en-US"/>
        </w:rPr>
        <w:drawing>
          <wp:inline distT="0" distB="0" distL="0" distR="0" wp14:anchorId="34F9DE65" wp14:editId="70D5A4C7">
            <wp:extent cx="5029200" cy="3746500"/>
            <wp:effectExtent l="0" t="0" r="0" b="0"/>
            <wp:docPr id="1097759425" name="Picture 3" descr="A diagram of a pat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759425" name="Picture 3" descr="A diagram of a path&#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029200" cy="3746500"/>
                    </a:xfrm>
                    <a:prstGeom prst="rect">
                      <a:avLst/>
                    </a:prstGeom>
                  </pic:spPr>
                </pic:pic>
              </a:graphicData>
            </a:graphic>
          </wp:inline>
        </w:drawing>
      </w:r>
    </w:p>
    <w:p w14:paraId="3E60558C" w14:textId="66D1711B" w:rsidR="002D62EB" w:rsidRDefault="00D14E52" w:rsidP="00D14E52">
      <w:pPr>
        <w:rPr>
          <w:lang w:val="en-US"/>
        </w:rPr>
      </w:pPr>
      <w:r>
        <w:rPr>
          <w:lang w:val="en-US"/>
        </w:rPr>
        <w:t>Supplementary Fig 3. The shortest-path-based algorithm to find homologous counterparts given a query SD.</w:t>
      </w:r>
    </w:p>
    <w:p w14:paraId="389B2106" w14:textId="77777777" w:rsidR="000A076F" w:rsidRDefault="000A076F" w:rsidP="00D14E52">
      <w:pPr>
        <w:rPr>
          <w:lang w:val="en-US"/>
        </w:rPr>
      </w:pPr>
    </w:p>
    <w:p w14:paraId="7DD3C9A0" w14:textId="2B125FA2" w:rsidR="001751BD" w:rsidRDefault="000A076F" w:rsidP="00FD1FA3">
      <w:pPr>
        <w:pStyle w:val="Heading2"/>
        <w:rPr>
          <w:lang w:val="en-US"/>
        </w:rPr>
      </w:pPr>
      <w:bookmarkStart w:id="5" w:name="_Toc177462221"/>
      <w:r>
        <w:rPr>
          <w:lang w:val="en-US"/>
        </w:rPr>
        <w:lastRenderedPageBreak/>
        <w:t xml:space="preserve">4. </w:t>
      </w:r>
      <w:r w:rsidR="002D62EB">
        <w:rPr>
          <w:lang w:val="en-US"/>
        </w:rPr>
        <w:t>Precise tracking of the homologous counterparts of functional coding regions</w:t>
      </w:r>
      <w:bookmarkEnd w:id="5"/>
      <w:r w:rsidR="00880D4E">
        <w:rPr>
          <w:lang w:val="en-US"/>
        </w:rPr>
        <w:t xml:space="preserve"> </w:t>
      </w:r>
    </w:p>
    <w:p w14:paraId="54AE4A40" w14:textId="700616B0" w:rsidR="00216B6F" w:rsidRDefault="00880D4E">
      <w:pPr>
        <w:rPr>
          <w:lang w:val="en-US"/>
        </w:rPr>
      </w:pPr>
      <w:r>
        <w:rPr>
          <w:lang w:val="en-US"/>
        </w:rPr>
        <w:tab/>
        <w:t xml:space="preserve">Based on the previous method, we can efficiently navigate the network and identify the homologous counterparts given a query SD. </w:t>
      </w:r>
      <w:r w:rsidR="00991B82">
        <w:rPr>
          <w:lang w:val="en-US"/>
        </w:rPr>
        <w:t>However, by default, we only care about the missed variants on SD-overlapping exons. Considering the realignment downstream, it is too computationally expensive to realign all the reads from the entire region of all the homologous counterparts to the query SD. A more efficient approach is to identify the segments of functional coding regions on the query SD and track the relative positions of the</w:t>
      </w:r>
      <w:r w:rsidR="00216B6F">
        <w:rPr>
          <w:lang w:val="en-US"/>
        </w:rPr>
        <w:t xml:space="preserve"> corresponding</w:t>
      </w:r>
      <w:r w:rsidR="00991B82">
        <w:rPr>
          <w:lang w:val="en-US"/>
        </w:rPr>
        <w:t xml:space="preserve"> segments on the counterparts</w:t>
      </w:r>
      <w:r w:rsidR="00C24E8C">
        <w:rPr>
          <w:lang w:val="en-US"/>
        </w:rPr>
        <w:t xml:space="preserve"> (Supplementary Fig </w:t>
      </w:r>
      <w:r w:rsidR="00D14E52">
        <w:rPr>
          <w:lang w:val="en-US"/>
        </w:rPr>
        <w:t>4</w:t>
      </w:r>
      <w:r w:rsidR="00C24E8C">
        <w:rPr>
          <w:lang w:val="en-US"/>
        </w:rPr>
        <w:t>)</w:t>
      </w:r>
      <w:r w:rsidR="00991B82">
        <w:rPr>
          <w:lang w:val="en-US"/>
        </w:rPr>
        <w:t xml:space="preserve">. </w:t>
      </w:r>
    </w:p>
    <w:p w14:paraId="481D1E54" w14:textId="1B0E2B5E" w:rsidR="001E4540" w:rsidRDefault="00991B82" w:rsidP="00216B6F">
      <w:pPr>
        <w:ind w:firstLine="720"/>
        <w:rPr>
          <w:lang w:val="en-US"/>
        </w:rPr>
      </w:pPr>
      <w:r>
        <w:rPr>
          <w:lang w:val="en-US"/>
        </w:rPr>
        <w:t xml:space="preserve">To realize this, </w:t>
      </w:r>
      <w:r>
        <w:rPr>
          <w:rFonts w:hint="eastAsia"/>
          <w:lang w:val="en-US"/>
        </w:rPr>
        <w:t>we</w:t>
      </w:r>
      <w:r>
        <w:rPr>
          <w:lang w:val="en-US"/>
        </w:rPr>
        <w:t xml:space="preserve"> define</w:t>
      </w:r>
      <w:r w:rsidR="00216B6F">
        <w:rPr>
          <w:lang w:val="en-US"/>
        </w:rPr>
        <w:t>d</w:t>
      </w:r>
      <w:r>
        <w:rPr>
          <w:lang w:val="en-US"/>
        </w:rPr>
        <w:t xml:space="preserve"> a Python class to represent the nodes in the network and </w:t>
      </w:r>
      <w:r w:rsidR="005961BF">
        <w:rPr>
          <w:lang w:val="en-US"/>
        </w:rPr>
        <w:t xml:space="preserve">record the relative positions of functional segments on each SD. More importantly, the searched homologous counterparts are returned as the self-defined class instances with class attributes to record the relative positions of the corresponding functional segments in the query SD. Since one SD can be a homologous counterpart to different query SDs, this method allows </w:t>
      </w:r>
      <w:r w:rsidR="00C605C2">
        <w:rPr>
          <w:lang w:val="en-US"/>
        </w:rPr>
        <w:t>flexibility in keeping</w:t>
      </w:r>
      <w:r w:rsidR="005961BF">
        <w:rPr>
          <w:lang w:val="en-US"/>
        </w:rPr>
        <w:t xml:space="preserve"> track of </w:t>
      </w:r>
      <w:r w:rsidR="002D62EB">
        <w:rPr>
          <w:lang w:val="en-US"/>
        </w:rPr>
        <w:t xml:space="preserve">the locations of the corresponding segments sharing homologous sequences with the </w:t>
      </w:r>
      <w:r w:rsidR="005961BF">
        <w:rPr>
          <w:lang w:val="en-US"/>
        </w:rPr>
        <w:t>functional segments on different query SDs.</w:t>
      </w:r>
      <w:r w:rsidR="00897D0D">
        <w:rPr>
          <w:lang w:val="en-US"/>
        </w:rPr>
        <w:t xml:space="preserve"> Hereafter, one query SD and its homologous counterparts are </w:t>
      </w:r>
      <w:r w:rsidR="001E4540">
        <w:rPr>
          <w:lang w:val="en-US"/>
        </w:rPr>
        <w:t>called</w:t>
      </w:r>
      <w:r w:rsidR="00897D0D">
        <w:rPr>
          <w:lang w:val="en-US"/>
        </w:rPr>
        <w:t xml:space="preserve"> one SD group. </w:t>
      </w:r>
    </w:p>
    <w:p w14:paraId="7765E857" w14:textId="5F6ADDF6" w:rsidR="00F60386" w:rsidRDefault="00897D0D" w:rsidP="00D14E52">
      <w:pPr>
        <w:ind w:firstLine="720"/>
        <w:rPr>
          <w:lang w:val="en-US"/>
        </w:rPr>
      </w:pPr>
      <w:r>
        <w:rPr>
          <w:lang w:val="en-US"/>
        </w:rPr>
        <w:t>In this work, every query SD should meet two criteria</w:t>
      </w:r>
      <w:r w:rsidR="00B22F07">
        <w:rPr>
          <w:lang w:val="en-US"/>
        </w:rPr>
        <w:t xml:space="preserve"> to be considered as a target of the realignment process</w:t>
      </w:r>
      <w:r>
        <w:rPr>
          <w:lang w:val="en-US"/>
        </w:rPr>
        <w:t xml:space="preserve">: </w:t>
      </w:r>
      <w:r w:rsidR="00961D8F">
        <w:rPr>
          <w:lang w:val="en-US"/>
        </w:rPr>
        <w:t xml:space="preserve">First, </w:t>
      </w:r>
      <w:r w:rsidR="005E2E66">
        <w:rPr>
          <w:lang w:val="en-US"/>
        </w:rPr>
        <w:t>a realignment targeting</w:t>
      </w:r>
      <w:r w:rsidR="00961D8F">
        <w:rPr>
          <w:lang w:val="en-US"/>
        </w:rPr>
        <w:t xml:space="preserve"> SD</w:t>
      </w:r>
      <w:r>
        <w:rPr>
          <w:lang w:val="en-US"/>
        </w:rPr>
        <w:t xml:space="preserve"> should overlap with a functional coding region (padded by 20bp to both directions) offered by </w:t>
      </w:r>
      <w:proofErr w:type="spellStart"/>
      <w:r>
        <w:rPr>
          <w:lang w:val="en-US"/>
        </w:rPr>
        <w:t>RefSeq</w:t>
      </w:r>
      <w:proofErr w:type="spellEnd"/>
      <w:r w:rsidR="005E2E66">
        <w:rPr>
          <w:lang w:val="en-US"/>
        </w:rPr>
        <w:t>.</w:t>
      </w:r>
      <w:r>
        <w:rPr>
          <w:lang w:val="en-US"/>
        </w:rPr>
        <w:t xml:space="preserve"> </w:t>
      </w:r>
      <w:r w:rsidR="005E2E66">
        <w:rPr>
          <w:lang w:val="en-US"/>
        </w:rPr>
        <w:t>Second,</w:t>
      </w:r>
      <w:r w:rsidR="001E4540">
        <w:rPr>
          <w:lang w:val="en-US"/>
        </w:rPr>
        <w:t xml:space="preserve"> </w:t>
      </w:r>
      <w:r w:rsidR="005E2E66">
        <w:rPr>
          <w:lang w:val="en-US"/>
        </w:rPr>
        <w:t>a realignment targeting SD should be</w:t>
      </w:r>
      <w:r w:rsidR="001E4540">
        <w:rPr>
          <w:lang w:val="en-US"/>
        </w:rPr>
        <w:t xml:space="preserve"> poorly aligned</w:t>
      </w:r>
      <w:bookmarkStart w:id="6" w:name="_Hlk174712007"/>
      <w:r w:rsidR="005E2E66">
        <w:rPr>
          <w:lang w:val="en-US"/>
        </w:rPr>
        <w:t>, which is further defined by</w:t>
      </w:r>
      <w:r w:rsidR="001E4540">
        <w:rPr>
          <w:lang w:val="en-US"/>
        </w:rPr>
        <w:t xml:space="preserve"> three criteria. Given a single base, first, it should be covered by at least </w:t>
      </w:r>
      <w:r w:rsidR="007D10E1">
        <w:rPr>
          <w:lang w:val="en-US"/>
        </w:rPr>
        <w:t>one</w:t>
      </w:r>
      <w:r w:rsidR="001E4540">
        <w:rPr>
          <w:lang w:val="en-US"/>
        </w:rPr>
        <w:t xml:space="preserve"> read regardless of the mapping quality (MAPQ). Second, more than </w:t>
      </w:r>
      <w:r w:rsidR="00E25A9B">
        <w:rPr>
          <w:lang w:val="en-US"/>
        </w:rPr>
        <w:t>50%</w:t>
      </w:r>
      <w:r w:rsidR="001E4540">
        <w:rPr>
          <w:lang w:val="en-US"/>
        </w:rPr>
        <w:t xml:space="preserve"> of the overlapping reads should </w:t>
      </w:r>
      <w:r w:rsidR="00E25A9B">
        <w:rPr>
          <w:lang w:val="en-US"/>
        </w:rPr>
        <w:t xml:space="preserve">contain an “XA” tag implying the multi-aligned status. Third, it should not be covered by more than </w:t>
      </w:r>
      <w:r w:rsidR="007D10E1">
        <w:rPr>
          <w:lang w:val="en-US"/>
        </w:rPr>
        <w:t>ten</w:t>
      </w:r>
      <w:r w:rsidR="00E25A9B">
        <w:rPr>
          <w:lang w:val="en-US"/>
        </w:rPr>
        <w:t xml:space="preserve"> reads with MAPQ larger than or equal to 41</w:t>
      </w:r>
      <w:r w:rsidR="005E2E66">
        <w:rPr>
          <w:lang w:val="en-US"/>
        </w:rPr>
        <w:t>,</w:t>
      </w:r>
      <w:r w:rsidR="00E25A9B">
        <w:rPr>
          <w:lang w:val="en-US"/>
        </w:rPr>
        <w:t xml:space="preserve"> </w:t>
      </w:r>
      <w:r w:rsidR="005E2E66">
        <w:rPr>
          <w:lang w:val="en-US"/>
        </w:rPr>
        <w:t>otherwise</w:t>
      </w:r>
      <w:r w:rsidR="00E25A9B">
        <w:rPr>
          <w:lang w:val="en-US"/>
        </w:rPr>
        <w:t xml:space="preserve"> it can offer sufficient evidence to perform variant calling for a conventional caller. </w:t>
      </w:r>
      <w:bookmarkEnd w:id="6"/>
      <w:r w:rsidR="00E25A9B">
        <w:rPr>
          <w:lang w:val="en-US"/>
        </w:rPr>
        <w:t xml:space="preserve">Meeting all the criteria above makes an SD a target </w:t>
      </w:r>
      <w:r w:rsidR="0046367C">
        <w:rPr>
          <w:lang w:val="en-US"/>
        </w:rPr>
        <w:t>for</w:t>
      </w:r>
      <w:r w:rsidR="00E25A9B">
        <w:rPr>
          <w:lang w:val="en-US"/>
        </w:rPr>
        <w:t xml:space="preserve"> downstream read realignment</w:t>
      </w:r>
      <w:r w:rsidR="00F10378">
        <w:rPr>
          <w:lang w:val="en-US"/>
        </w:rPr>
        <w:t>, hereafter referred to as a functional coding SD (</w:t>
      </w:r>
      <w:r w:rsidR="00A82448">
        <w:rPr>
          <w:lang w:val="en-US"/>
        </w:rPr>
        <w:t>target SD</w:t>
      </w:r>
      <w:r w:rsidR="00F10378">
        <w:rPr>
          <w:lang w:val="en-US"/>
        </w:rPr>
        <w:t>).</w:t>
      </w:r>
    </w:p>
    <w:p w14:paraId="616B04BD" w14:textId="7E47FA5F" w:rsidR="00F60386" w:rsidRDefault="00D14E52">
      <w:pPr>
        <w:rPr>
          <w:lang w:val="en-US"/>
        </w:rPr>
      </w:pPr>
      <w:r>
        <w:rPr>
          <w:noProof/>
          <w:lang w:val="en-US"/>
        </w:rPr>
        <w:drawing>
          <wp:inline distT="0" distB="0" distL="0" distR="0" wp14:anchorId="2A5D0E57" wp14:editId="1B41C560">
            <wp:extent cx="5731510" cy="1919605"/>
            <wp:effectExtent l="0" t="0" r="0" b="0"/>
            <wp:docPr id="1277580919" name="Picture 4" descr="Diagram of a dna chai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580919" name="Picture 4" descr="Diagram of a dna chain&#10;&#10;Description automatically generated with medium confidenc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1510" cy="1919605"/>
                    </a:xfrm>
                    <a:prstGeom prst="rect">
                      <a:avLst/>
                    </a:prstGeom>
                  </pic:spPr>
                </pic:pic>
              </a:graphicData>
            </a:graphic>
          </wp:inline>
        </w:drawing>
      </w:r>
    </w:p>
    <w:p w14:paraId="13A21D21" w14:textId="43D3466E" w:rsidR="00F60386" w:rsidRDefault="00D14E52">
      <w:pPr>
        <w:rPr>
          <w:lang w:val="en-US"/>
        </w:rPr>
      </w:pPr>
      <w:r>
        <w:rPr>
          <w:lang w:val="en-US"/>
        </w:rPr>
        <w:lastRenderedPageBreak/>
        <w:t>Supplementary Fig 4. Keeping track of the relative positions of the functional coding segment (target segment) when identifying homologous counterparts for a query segmental duplication.</w:t>
      </w:r>
    </w:p>
    <w:p w14:paraId="4B02450D" w14:textId="77777777" w:rsidR="00F60386" w:rsidRDefault="00F60386">
      <w:pPr>
        <w:rPr>
          <w:lang w:val="en-US"/>
        </w:rPr>
      </w:pPr>
    </w:p>
    <w:p w14:paraId="79BBEE69" w14:textId="1F3E1023" w:rsidR="00CA3B30" w:rsidRDefault="000A076F" w:rsidP="00CA3B30">
      <w:pPr>
        <w:pStyle w:val="Heading2"/>
        <w:rPr>
          <w:lang w:val="en-US"/>
        </w:rPr>
      </w:pPr>
      <w:bookmarkStart w:id="7" w:name="_Toc177462222"/>
      <w:r>
        <w:rPr>
          <w:lang w:val="en-US"/>
        </w:rPr>
        <w:t xml:space="preserve">5. </w:t>
      </w:r>
      <w:r w:rsidR="00950645">
        <w:rPr>
          <w:lang w:val="en-US"/>
        </w:rPr>
        <w:t>Preparation of genome</w:t>
      </w:r>
      <w:r w:rsidR="00897D0D">
        <w:rPr>
          <w:lang w:val="en-US"/>
        </w:rPr>
        <w:t xml:space="preserve"> contigs for</w:t>
      </w:r>
      <w:r w:rsidR="00950645">
        <w:rPr>
          <w:lang w:val="en-US"/>
        </w:rPr>
        <w:t xml:space="preserve"> realignment</w:t>
      </w:r>
      <w:bookmarkEnd w:id="7"/>
    </w:p>
    <w:p w14:paraId="1F7C7DA6" w14:textId="051BCA28" w:rsidR="00CA3B30" w:rsidRDefault="00CA3B30" w:rsidP="00CA3B30">
      <w:pPr>
        <w:rPr>
          <w:lang w:val="en-US"/>
        </w:rPr>
      </w:pPr>
      <w:r>
        <w:rPr>
          <w:lang w:val="en-US"/>
        </w:rPr>
        <w:tab/>
      </w:r>
      <w:proofErr w:type="spellStart"/>
      <w:r>
        <w:rPr>
          <w:lang w:val="en-US"/>
        </w:rPr>
        <w:t>SDrecall</w:t>
      </w:r>
      <w:proofErr w:type="spellEnd"/>
      <w:r>
        <w:rPr>
          <w:lang w:val="en-US"/>
        </w:rPr>
        <w:t xml:space="preserve">, by default, focuses on improving variant detection in clinically significant regions like coding regions. </w:t>
      </w:r>
      <w:r w:rsidR="00762D9B">
        <w:rPr>
          <w:lang w:val="en-US"/>
        </w:rPr>
        <w:t xml:space="preserve">Therefore, before realignment, </w:t>
      </w:r>
      <w:proofErr w:type="spellStart"/>
      <w:r w:rsidR="00762D9B">
        <w:rPr>
          <w:lang w:val="en-US"/>
        </w:rPr>
        <w:t>SDrecall</w:t>
      </w:r>
      <w:proofErr w:type="spellEnd"/>
      <w:r w:rsidR="00762D9B">
        <w:rPr>
          <w:lang w:val="en-US"/>
        </w:rPr>
        <w:t xml:space="preserve"> identifies which SDs overlap with functional coding regions, which can be later used as targets for read realignment (hereafter termed as target SDs). In addition, users can choose their own targeting regions by providing a BED file containing their regions of interest. </w:t>
      </w:r>
      <w:proofErr w:type="spellStart"/>
      <w:r w:rsidR="005C7419">
        <w:rPr>
          <w:lang w:val="en-US"/>
        </w:rPr>
        <w:t>SDrecall</w:t>
      </w:r>
      <w:proofErr w:type="spellEnd"/>
      <w:r w:rsidR="005C7419">
        <w:rPr>
          <w:lang w:val="en-US"/>
        </w:rPr>
        <w:t xml:space="preserve"> will then focus on the SDs overlapping with their targeting regions instead of the functional coding regions. </w:t>
      </w:r>
    </w:p>
    <w:p w14:paraId="0F3CC661" w14:textId="121F2EC1" w:rsidR="00762D9B" w:rsidRDefault="00762D9B" w:rsidP="00CA3B30">
      <w:pPr>
        <w:ind w:firstLine="720"/>
        <w:rPr>
          <w:lang w:val="en-US"/>
        </w:rPr>
      </w:pPr>
      <w:r>
        <w:rPr>
          <w:lang w:val="en-US"/>
        </w:rPr>
        <w:t xml:space="preserve">The network traverse algorithm described </w:t>
      </w:r>
      <w:r w:rsidR="005C7419">
        <w:rPr>
          <w:lang w:val="en-US"/>
        </w:rPr>
        <w:t>previously</w:t>
      </w:r>
      <w:r>
        <w:rPr>
          <w:lang w:val="en-US"/>
        </w:rPr>
        <w:t xml:space="preserve"> helps extract groups of SDs sharing homologous sequences. Within each group of SDs</w:t>
      </w:r>
      <w:r w:rsidR="00C605C2">
        <w:rPr>
          <w:lang w:val="en-US"/>
        </w:rPr>
        <w:t xml:space="preserve">, </w:t>
      </w:r>
      <w:r>
        <w:rPr>
          <w:lang w:val="en-US"/>
        </w:rPr>
        <w:t>there might be multiple SDs overlapping with user</w:t>
      </w:r>
      <w:r w:rsidR="0046367C">
        <w:rPr>
          <w:lang w:val="en-US"/>
        </w:rPr>
        <w:t>-</w:t>
      </w:r>
      <w:r>
        <w:rPr>
          <w:lang w:val="en-US"/>
        </w:rPr>
        <w:t xml:space="preserve">defined target regions, hence multiple target SDs. Each target SD will be used as the target for a realignment process and multiple reciprocal realignment processes might be performed within a group of SDs based on the number of SDs overlapping target regions. </w:t>
      </w:r>
    </w:p>
    <w:p w14:paraId="6091EFF5" w14:textId="1132FB96" w:rsidR="006F1459" w:rsidRDefault="00762D9B" w:rsidP="00CA3B30">
      <w:pPr>
        <w:ind w:firstLine="720"/>
        <w:rPr>
          <w:lang w:val="en-US"/>
        </w:rPr>
      </w:pPr>
      <w:r>
        <w:rPr>
          <w:lang w:val="en-US"/>
        </w:rPr>
        <w:t xml:space="preserve">For each target SD, </w:t>
      </w:r>
      <w:r w:rsidR="00C605C2">
        <w:rPr>
          <w:lang w:val="en-US"/>
        </w:rPr>
        <w:t xml:space="preserve">the </w:t>
      </w:r>
      <w:r w:rsidR="00F10378">
        <w:rPr>
          <w:lang w:val="en-US"/>
        </w:rPr>
        <w:t>reference genomic</w:t>
      </w:r>
      <w:r w:rsidR="00C605C2">
        <w:rPr>
          <w:lang w:val="en-US"/>
        </w:rPr>
        <w:t xml:space="preserve"> sequence is extracted and padded on both sides with 1000 Ns as a new customized genome contig for realignment. </w:t>
      </w:r>
      <w:r w:rsidR="00A1138A">
        <w:rPr>
          <w:lang w:val="en-US"/>
        </w:rPr>
        <w:t>Then we pool the reads</w:t>
      </w:r>
      <w:r w:rsidR="000A076F">
        <w:rPr>
          <w:lang w:val="en-US"/>
        </w:rPr>
        <w:t xml:space="preserve">, </w:t>
      </w:r>
      <w:r w:rsidR="003720C8">
        <w:rPr>
          <w:lang w:val="en-US"/>
        </w:rPr>
        <w:t>including th</w:t>
      </w:r>
      <w:r w:rsidR="000A076F">
        <w:rPr>
          <w:lang w:val="en-US"/>
        </w:rPr>
        <w:t>ose</w:t>
      </w:r>
      <w:r w:rsidR="003720C8">
        <w:rPr>
          <w:lang w:val="en-US"/>
        </w:rPr>
        <w:t xml:space="preserve"> </w:t>
      </w:r>
      <w:r w:rsidR="000A076F">
        <w:rPr>
          <w:lang w:val="en-US"/>
        </w:rPr>
        <w:t>overlapping</w:t>
      </w:r>
      <w:r w:rsidR="00A1138A">
        <w:rPr>
          <w:lang w:val="en-US"/>
        </w:rPr>
        <w:t xml:space="preserve"> the </w:t>
      </w:r>
      <w:r w:rsidR="00A82448">
        <w:rPr>
          <w:lang w:val="en-US"/>
        </w:rPr>
        <w:t>target SD</w:t>
      </w:r>
      <w:r w:rsidR="00A1138A">
        <w:rPr>
          <w:lang w:val="en-US"/>
        </w:rPr>
        <w:t xml:space="preserve"> itself and th</w:t>
      </w:r>
      <w:r w:rsidR="000A076F">
        <w:rPr>
          <w:lang w:val="en-US"/>
        </w:rPr>
        <w:t>ose</w:t>
      </w:r>
      <w:r w:rsidR="00A1138A">
        <w:rPr>
          <w:lang w:val="en-US"/>
        </w:rPr>
        <w:t xml:space="preserve"> </w:t>
      </w:r>
      <w:r w:rsidR="00CA3B30">
        <w:rPr>
          <w:lang w:val="en-US"/>
        </w:rPr>
        <w:t xml:space="preserve">multi-aligned reads </w:t>
      </w:r>
      <w:r w:rsidR="000A076F">
        <w:rPr>
          <w:lang w:val="en-US"/>
        </w:rPr>
        <w:t>overlapping</w:t>
      </w:r>
      <w:r w:rsidR="00A1138A">
        <w:rPr>
          <w:lang w:val="en-US"/>
        </w:rPr>
        <w:t xml:space="preserve"> the homologous </w:t>
      </w:r>
      <w:proofErr w:type="gramStart"/>
      <w:r w:rsidR="00A1138A">
        <w:rPr>
          <w:lang w:val="en-US"/>
        </w:rPr>
        <w:t xml:space="preserve">counterparts </w:t>
      </w:r>
      <w:r w:rsidR="003720C8">
        <w:rPr>
          <w:lang w:val="en-US"/>
        </w:rPr>
        <w:t xml:space="preserve"> (</w:t>
      </w:r>
      <w:proofErr w:type="gramEnd"/>
      <w:r w:rsidR="003720C8">
        <w:rPr>
          <w:lang w:val="en-US"/>
        </w:rPr>
        <w:t>“XA” is used to tag multi-alignment for BWA-MEM)</w:t>
      </w:r>
      <w:r w:rsidR="000A076F">
        <w:rPr>
          <w:lang w:val="en-US"/>
        </w:rPr>
        <w:t xml:space="preserve"> into a pair of FASTQ files. With the pair of FASTQ files</w:t>
      </w:r>
      <w:r w:rsidR="003720C8">
        <w:rPr>
          <w:lang w:val="en-US"/>
        </w:rPr>
        <w:t xml:space="preserve">, </w:t>
      </w:r>
      <w:proofErr w:type="spellStart"/>
      <w:r w:rsidR="003720C8">
        <w:rPr>
          <w:lang w:val="en-US"/>
        </w:rPr>
        <w:t>SDrecall</w:t>
      </w:r>
      <w:proofErr w:type="spellEnd"/>
      <w:r w:rsidR="00A1138A">
        <w:rPr>
          <w:lang w:val="en-US"/>
        </w:rPr>
        <w:t xml:space="preserve"> </w:t>
      </w:r>
      <w:r w:rsidR="00CA3B30">
        <w:rPr>
          <w:lang w:val="en-US"/>
        </w:rPr>
        <w:t>force re</w:t>
      </w:r>
      <w:r w:rsidR="00A1138A">
        <w:rPr>
          <w:lang w:val="en-US"/>
        </w:rPr>
        <w:t>align</w:t>
      </w:r>
      <w:r w:rsidR="003720C8">
        <w:rPr>
          <w:lang w:val="en-US"/>
        </w:rPr>
        <w:t>s</w:t>
      </w:r>
      <w:r w:rsidR="00A1138A">
        <w:rPr>
          <w:lang w:val="en-US"/>
        </w:rPr>
        <w:t xml:space="preserve"> th</w:t>
      </w:r>
      <w:r w:rsidR="00CA3B30">
        <w:rPr>
          <w:lang w:val="en-US"/>
        </w:rPr>
        <w:t>e</w:t>
      </w:r>
      <w:r w:rsidR="00A1138A">
        <w:rPr>
          <w:lang w:val="en-US"/>
        </w:rPr>
        <w:t xml:space="preserve"> reads to the customed contig</w:t>
      </w:r>
      <w:r w:rsidR="000A076F">
        <w:rPr>
          <w:lang w:val="en-US"/>
        </w:rPr>
        <w:t>s</w:t>
      </w:r>
      <w:r w:rsidR="003720C8">
        <w:rPr>
          <w:lang w:val="en-US"/>
        </w:rPr>
        <w:t xml:space="preserve">, which </w:t>
      </w:r>
      <w:r w:rsidR="0046367C">
        <w:rPr>
          <w:lang w:val="en-US"/>
        </w:rPr>
        <w:t>are</w:t>
      </w:r>
      <w:r w:rsidR="00C605C2">
        <w:rPr>
          <w:lang w:val="en-US"/>
        </w:rPr>
        <w:t xml:space="preserve"> named after the start coordinate of the </w:t>
      </w:r>
      <w:r w:rsidR="00A82448">
        <w:rPr>
          <w:lang w:val="en-US"/>
        </w:rPr>
        <w:t>target SD</w:t>
      </w:r>
      <w:r w:rsidR="00C605C2">
        <w:rPr>
          <w:lang w:val="en-US"/>
        </w:rPr>
        <w:t xml:space="preserve"> in the reference genome. </w:t>
      </w:r>
      <w:r w:rsidR="00CA3B30">
        <w:rPr>
          <w:lang w:val="en-US"/>
        </w:rPr>
        <w:t>A</w:t>
      </w:r>
      <w:r w:rsidR="00F10378">
        <w:rPr>
          <w:lang w:val="en-US"/>
        </w:rPr>
        <w:t xml:space="preserve">fter the alignment against the </w:t>
      </w:r>
      <w:r w:rsidR="00A82448">
        <w:rPr>
          <w:lang w:val="en-US"/>
        </w:rPr>
        <w:t>target SD</w:t>
      </w:r>
      <w:r w:rsidR="00F10378">
        <w:rPr>
          <w:lang w:val="en-US"/>
        </w:rPr>
        <w:t xml:space="preserve"> contig, </w:t>
      </w:r>
      <w:r w:rsidR="00C605C2">
        <w:rPr>
          <w:lang w:val="en-US"/>
        </w:rPr>
        <w:t>w</w:t>
      </w:r>
      <w:r w:rsidR="00955163">
        <w:rPr>
          <w:lang w:val="en-US"/>
        </w:rPr>
        <w:t xml:space="preserve">e map the coordinate relative to the </w:t>
      </w:r>
      <w:r w:rsidR="00A82448">
        <w:rPr>
          <w:lang w:val="en-US"/>
        </w:rPr>
        <w:t>target SD</w:t>
      </w:r>
      <w:r w:rsidR="00955163">
        <w:rPr>
          <w:lang w:val="en-US"/>
        </w:rPr>
        <w:t xml:space="preserve"> contig back to the coordinate relative to the reference genome via an in-house developed script written in mawk</w:t>
      </w:r>
      <w:r w:rsidR="00CF18E3">
        <w:rPr>
          <w:lang w:val="en-US"/>
        </w:rPr>
        <w:fldChar w:fldCharType="begin"/>
      </w:r>
      <w:r w:rsidR="00E638FB">
        <w:rPr>
          <w:lang w:val="en-US"/>
        </w:rPr>
        <w:instrText xml:space="preserve"> ADDIN EN.CITE &lt;EndNote&gt;&lt;Cite&gt;&lt;Author&gt;Aho&lt;/Author&gt;&lt;Year&gt;1979&lt;/Year&gt;&lt;RecNum&gt;492&lt;/RecNum&gt;&lt;DisplayText&gt;[10]&lt;/DisplayText&gt;&lt;record&gt;&lt;rec-number&gt;492&lt;/rec-number&gt;&lt;foreign-keys&gt;&lt;key app="EN" db-id="af292z0t0dwf07eeftl52xfo9afp0aaewf25" timestamp="1723564050"&gt;492&lt;/key&gt;&lt;/foreign-keys&gt;&lt;ref-type name="Journal Article"&gt;17&lt;/ref-type&gt;&lt;contributors&gt;&lt;authors&gt;&lt;author&gt;Aho, Alfred V&lt;/author&gt;&lt;author&gt;Kernighan, Brian W&lt;/author&gt;&lt;author&gt;Weinberger, Peter J&lt;/author&gt;&lt;/authors&gt;&lt;/contributors&gt;&lt;titles&gt;&lt;title&gt;Awk—a pattern scanning and processing language&lt;/title&gt;&lt;secondary-title&gt;Software: Practice and Experience&lt;/secondary-title&gt;&lt;/titles&gt;&lt;periodical&gt;&lt;full-title&gt;Software: Practice and Experience&lt;/full-title&gt;&lt;/periodical&gt;&lt;pages&gt;267-279&lt;/pages&gt;&lt;volume&gt;9&lt;/volume&gt;&lt;number&gt;4&lt;/number&gt;&lt;dates&gt;&lt;year&gt;1979&lt;/year&gt;&lt;/dates&gt;&lt;isbn&gt;0038-0644&lt;/isbn&gt;&lt;urls&gt;&lt;/urls&gt;&lt;/record&gt;&lt;/Cite&gt;&lt;/EndNote&gt;</w:instrText>
      </w:r>
      <w:r w:rsidR="00CF18E3">
        <w:rPr>
          <w:lang w:val="en-US"/>
        </w:rPr>
        <w:fldChar w:fldCharType="separate"/>
      </w:r>
      <w:r w:rsidR="0030573F">
        <w:rPr>
          <w:noProof/>
          <w:lang w:val="en-US"/>
        </w:rPr>
        <w:t>[10]</w:t>
      </w:r>
      <w:r w:rsidR="00CF18E3">
        <w:rPr>
          <w:lang w:val="en-US"/>
        </w:rPr>
        <w:fldChar w:fldCharType="end"/>
      </w:r>
      <w:r w:rsidR="00955163">
        <w:rPr>
          <w:lang w:val="en-US"/>
        </w:rPr>
        <w:t xml:space="preserve">.  </w:t>
      </w:r>
    </w:p>
    <w:p w14:paraId="5CEB11EE" w14:textId="7F85F241" w:rsidR="00955163" w:rsidRDefault="00617695" w:rsidP="006F1459">
      <w:pPr>
        <w:ind w:firstLine="720"/>
        <w:rPr>
          <w:lang w:val="en-US"/>
        </w:rPr>
      </w:pPr>
      <w:r>
        <w:rPr>
          <w:lang w:val="en-US"/>
        </w:rPr>
        <w:t xml:space="preserve">In addition, for each </w:t>
      </w:r>
      <w:r w:rsidR="00A82448">
        <w:rPr>
          <w:lang w:val="en-US"/>
        </w:rPr>
        <w:t>target SD</w:t>
      </w:r>
      <w:r>
        <w:rPr>
          <w:lang w:val="en-US"/>
        </w:rPr>
        <w:t xml:space="preserve">, we also extract the reference sequences from the homologous counterparts and align them against the reference sequence of the </w:t>
      </w:r>
      <w:r w:rsidR="00A82448">
        <w:rPr>
          <w:lang w:val="en-US"/>
        </w:rPr>
        <w:t>target SD</w:t>
      </w:r>
      <w:r>
        <w:rPr>
          <w:lang w:val="en-US"/>
        </w:rPr>
        <w:t xml:space="preserve">, generating a BAM </w:t>
      </w:r>
      <w:r w:rsidR="004375F9">
        <w:rPr>
          <w:lang w:val="en-US"/>
        </w:rPr>
        <w:t xml:space="preserve">file (hereafter referred to as the intrinsic BAM file) used for downstream false positive </w:t>
      </w:r>
      <w:r w:rsidR="003720C8">
        <w:rPr>
          <w:lang w:val="en-US"/>
        </w:rPr>
        <w:t>identification</w:t>
      </w:r>
      <w:r w:rsidR="004375F9">
        <w:rPr>
          <w:lang w:val="en-US"/>
        </w:rPr>
        <w:t>.</w:t>
      </w:r>
      <w:r>
        <w:rPr>
          <w:lang w:val="en-US"/>
        </w:rPr>
        <w:t xml:space="preserve">  </w:t>
      </w:r>
    </w:p>
    <w:p w14:paraId="56C954EE" w14:textId="77777777" w:rsidR="000A076F" w:rsidRDefault="000A076F" w:rsidP="006F1459">
      <w:pPr>
        <w:ind w:firstLine="720"/>
        <w:rPr>
          <w:lang w:val="en-US"/>
        </w:rPr>
      </w:pPr>
    </w:p>
    <w:p w14:paraId="1904C6B2" w14:textId="5C5A211D" w:rsidR="00880D4E" w:rsidRDefault="000A076F" w:rsidP="00FD1FA3">
      <w:pPr>
        <w:pStyle w:val="Heading2"/>
        <w:rPr>
          <w:lang w:val="en-US"/>
        </w:rPr>
      </w:pPr>
      <w:bookmarkStart w:id="8" w:name="_Toc177462223"/>
      <w:r>
        <w:rPr>
          <w:lang w:val="en-US"/>
        </w:rPr>
        <w:t xml:space="preserve">6. </w:t>
      </w:r>
      <w:r w:rsidR="00897D0D">
        <w:rPr>
          <w:lang w:val="en-US"/>
        </w:rPr>
        <w:t>Graph-based phasing</w:t>
      </w:r>
      <w:bookmarkEnd w:id="8"/>
    </w:p>
    <w:p w14:paraId="3DA3ACF2" w14:textId="42E36632" w:rsidR="006F1459" w:rsidRDefault="00897D0D">
      <w:pPr>
        <w:rPr>
          <w:lang w:val="en-US"/>
        </w:rPr>
      </w:pPr>
      <w:r>
        <w:rPr>
          <w:lang w:val="en-US"/>
        </w:rPr>
        <w:tab/>
        <w:t xml:space="preserve">After the realignment, </w:t>
      </w:r>
      <w:r w:rsidR="00F10378">
        <w:rPr>
          <w:lang w:val="en-US"/>
        </w:rPr>
        <w:t xml:space="preserve">all the reads from multiple places are mapped to the </w:t>
      </w:r>
      <w:r w:rsidR="00A82448">
        <w:rPr>
          <w:lang w:val="en-US"/>
        </w:rPr>
        <w:t>target SD</w:t>
      </w:r>
      <w:r w:rsidR="006E40C9">
        <w:rPr>
          <w:lang w:val="en-US"/>
        </w:rPr>
        <w:t xml:space="preserve"> and</w:t>
      </w:r>
      <w:r w:rsidR="0046367C">
        <w:rPr>
          <w:lang w:val="en-US"/>
        </w:rPr>
        <w:t xml:space="preserve"> inevitably</w:t>
      </w:r>
      <w:r w:rsidR="006E40C9">
        <w:rPr>
          <w:lang w:val="en-US"/>
        </w:rPr>
        <w:t xml:space="preserve"> introduce a lot of false positives if directly used to call variants. </w:t>
      </w:r>
      <w:r w:rsidR="00AA6F32">
        <w:rPr>
          <w:lang w:val="en-US"/>
        </w:rPr>
        <w:t xml:space="preserve">To identify the reads that do not originate from the </w:t>
      </w:r>
      <w:r w:rsidR="00A82448">
        <w:rPr>
          <w:lang w:val="en-US"/>
        </w:rPr>
        <w:t>target SD</w:t>
      </w:r>
      <w:r w:rsidR="00AA6F32">
        <w:rPr>
          <w:lang w:val="en-US"/>
        </w:rPr>
        <w:t xml:space="preserve"> region, we first group and </w:t>
      </w:r>
      <w:r w:rsidR="00AA6F32">
        <w:rPr>
          <w:lang w:val="en-US"/>
        </w:rPr>
        <w:lastRenderedPageBreak/>
        <w:t xml:space="preserve">assemble reads into </w:t>
      </w:r>
      <w:r w:rsidR="00B37366">
        <w:rPr>
          <w:lang w:val="en-US"/>
        </w:rPr>
        <w:t>longer consensus sequences representing distinct</w:t>
      </w:r>
      <w:r w:rsidR="00AA6F32">
        <w:rPr>
          <w:lang w:val="en-US"/>
        </w:rPr>
        <w:t xml:space="preserve"> haplotypes</w:t>
      </w:r>
      <w:r w:rsidR="00D43FA7">
        <w:rPr>
          <w:lang w:val="en-US"/>
        </w:rPr>
        <w:t xml:space="preserve"> via a graph-based algorithm. </w:t>
      </w:r>
    </w:p>
    <w:p w14:paraId="16A62D28" w14:textId="482570EB" w:rsidR="00897D0D" w:rsidRDefault="00D43FA7" w:rsidP="006F1459">
      <w:pPr>
        <w:ind w:firstLine="720"/>
        <w:rPr>
          <w:lang w:val="en-US"/>
        </w:rPr>
      </w:pPr>
      <w:r>
        <w:rPr>
          <w:lang w:val="en-US"/>
        </w:rPr>
        <w:t xml:space="preserve">Specifically, treating each read pair </w:t>
      </w:r>
      <w:r w:rsidR="006F1459">
        <w:rPr>
          <w:lang w:val="en-US"/>
        </w:rPr>
        <w:t xml:space="preserve">(RP) </w:t>
      </w:r>
      <w:r>
        <w:rPr>
          <w:lang w:val="en-US"/>
        </w:rPr>
        <w:t xml:space="preserve">as a vertex in a graph, we connect edges among the vertices based on their overlap conditions. The overlap condition can be generally divided into </w:t>
      </w:r>
      <w:r w:rsidR="00B37366">
        <w:rPr>
          <w:lang w:val="en-US"/>
        </w:rPr>
        <w:t>three</w:t>
      </w:r>
      <w:r>
        <w:rPr>
          <w:lang w:val="en-US"/>
        </w:rPr>
        <w:t xml:space="preserve"> categories. First, if two </w:t>
      </w:r>
      <w:r w:rsidR="006F1459">
        <w:rPr>
          <w:lang w:val="en-US"/>
        </w:rPr>
        <w:t>RPs</w:t>
      </w:r>
      <w:r>
        <w:rPr>
          <w:lang w:val="en-US"/>
        </w:rPr>
        <w:t xml:space="preserve"> overla</w:t>
      </w:r>
      <w:r w:rsidR="006F1459">
        <w:rPr>
          <w:lang w:val="en-US"/>
        </w:rPr>
        <w:t>p with</w:t>
      </w:r>
      <w:r>
        <w:rPr>
          <w:lang w:val="en-US"/>
        </w:rPr>
        <w:t xml:space="preserve"> at least one high-quality mismatch in their intersections, we </w:t>
      </w:r>
      <w:r w:rsidR="006F1459">
        <w:rPr>
          <w:lang w:val="en-US"/>
        </w:rPr>
        <w:t xml:space="preserve">leave the two RPs unconnected since </w:t>
      </w:r>
      <w:r>
        <w:rPr>
          <w:lang w:val="en-US"/>
        </w:rPr>
        <w:t xml:space="preserve">there is clear evidence to reject the possibility that two </w:t>
      </w:r>
      <w:r w:rsidR="006F1459">
        <w:rPr>
          <w:lang w:val="en-US"/>
        </w:rPr>
        <w:t>RPs</w:t>
      </w:r>
      <w:r>
        <w:rPr>
          <w:lang w:val="en-US"/>
        </w:rPr>
        <w:t xml:space="preserve"> </w:t>
      </w:r>
      <w:r w:rsidR="006F1459">
        <w:rPr>
          <w:lang w:val="en-US"/>
        </w:rPr>
        <w:t>originate</w:t>
      </w:r>
      <w:r>
        <w:rPr>
          <w:lang w:val="en-US"/>
        </w:rPr>
        <w:t xml:space="preserve"> from the same haplotype. Second, if two </w:t>
      </w:r>
      <w:r w:rsidR="006F1459">
        <w:rPr>
          <w:lang w:val="en-US"/>
        </w:rPr>
        <w:t>RPs</w:t>
      </w:r>
      <w:r>
        <w:rPr>
          <w:lang w:val="en-US"/>
        </w:rPr>
        <w:t xml:space="preserve"> overlap with shared high-quality variants within the intersection, we connect the two </w:t>
      </w:r>
      <w:r w:rsidR="006F1459">
        <w:rPr>
          <w:lang w:val="en-US"/>
        </w:rPr>
        <w:t>RPs</w:t>
      </w:r>
      <w:r>
        <w:rPr>
          <w:lang w:val="en-US"/>
        </w:rPr>
        <w:t xml:space="preserve"> with a highly weighted edge, implying </w:t>
      </w:r>
      <w:r w:rsidR="006F1459">
        <w:rPr>
          <w:lang w:val="en-US"/>
        </w:rPr>
        <w:t xml:space="preserve">a high </w:t>
      </w:r>
      <w:r>
        <w:rPr>
          <w:lang w:val="en-US"/>
        </w:rPr>
        <w:t xml:space="preserve">confidence that these two </w:t>
      </w:r>
      <w:r w:rsidR="006F1459">
        <w:rPr>
          <w:lang w:val="en-US"/>
        </w:rPr>
        <w:t>RP</w:t>
      </w:r>
      <w:r>
        <w:rPr>
          <w:lang w:val="en-US"/>
        </w:rPr>
        <w:t xml:space="preserve">s originate from the same haplotype. Third, if two </w:t>
      </w:r>
      <w:r w:rsidR="006F1459">
        <w:rPr>
          <w:lang w:val="en-US"/>
        </w:rPr>
        <w:t xml:space="preserve">RPs </w:t>
      </w:r>
      <w:r w:rsidR="00564E0A">
        <w:rPr>
          <w:lang w:val="en-US"/>
        </w:rPr>
        <w:t xml:space="preserve">do not overlap or </w:t>
      </w:r>
      <w:r>
        <w:rPr>
          <w:lang w:val="en-US"/>
        </w:rPr>
        <w:t xml:space="preserve">overlap with no shared high-quality variants within the intersection, we </w:t>
      </w:r>
      <w:r w:rsidR="00564E0A">
        <w:rPr>
          <w:lang w:val="en-US"/>
        </w:rPr>
        <w:t xml:space="preserve">still connect two </w:t>
      </w:r>
      <w:r w:rsidR="006F1459">
        <w:rPr>
          <w:lang w:val="en-US"/>
        </w:rPr>
        <w:t>RP</w:t>
      </w:r>
      <w:r w:rsidR="00564E0A">
        <w:rPr>
          <w:lang w:val="en-US"/>
        </w:rPr>
        <w:t xml:space="preserve">s with an edge where the edge weight can be 0 or low, depending on the overlap size. </w:t>
      </w:r>
    </w:p>
    <w:p w14:paraId="10A3EE9E" w14:textId="224E2FEE" w:rsidR="00E747FC" w:rsidRDefault="00564E0A">
      <w:pPr>
        <w:rPr>
          <w:lang w:val="en-US"/>
        </w:rPr>
      </w:pPr>
      <w:r>
        <w:rPr>
          <w:lang w:val="en-US"/>
        </w:rPr>
        <w:tab/>
        <w:t>With a</w:t>
      </w:r>
      <w:r w:rsidR="00E747FC">
        <w:rPr>
          <w:lang w:val="en-US"/>
        </w:rPr>
        <w:t>n</w:t>
      </w:r>
      <w:r>
        <w:rPr>
          <w:lang w:val="en-US"/>
        </w:rPr>
        <w:t xml:space="preserve"> </w:t>
      </w:r>
      <w:r w:rsidR="00E747FC">
        <w:rPr>
          <w:lang w:val="en-US"/>
        </w:rPr>
        <w:t>RP</w:t>
      </w:r>
      <w:r>
        <w:rPr>
          <w:lang w:val="en-US"/>
        </w:rPr>
        <w:t xml:space="preserve"> graph, </w:t>
      </w:r>
      <w:r w:rsidR="00E747FC">
        <w:rPr>
          <w:lang w:val="en-US"/>
        </w:rPr>
        <w:t>t</w:t>
      </w:r>
      <w:r>
        <w:rPr>
          <w:lang w:val="en-US"/>
        </w:rPr>
        <w:t xml:space="preserve">o effectively identify </w:t>
      </w:r>
      <w:r w:rsidR="00E747FC">
        <w:rPr>
          <w:lang w:val="en-US"/>
        </w:rPr>
        <w:t xml:space="preserve">a </w:t>
      </w:r>
      <w:r>
        <w:rPr>
          <w:lang w:val="en-US"/>
        </w:rPr>
        <w:t xml:space="preserve">group of </w:t>
      </w:r>
      <w:r w:rsidR="00E747FC">
        <w:rPr>
          <w:lang w:val="en-US"/>
        </w:rPr>
        <w:t>RPs</w:t>
      </w:r>
      <w:r>
        <w:rPr>
          <w:lang w:val="en-US"/>
        </w:rPr>
        <w:t xml:space="preserve"> </w:t>
      </w:r>
      <w:r w:rsidR="00E747FC">
        <w:rPr>
          <w:lang w:val="en-US"/>
        </w:rPr>
        <w:t>originating</w:t>
      </w:r>
      <w:r>
        <w:rPr>
          <w:lang w:val="en-US"/>
        </w:rPr>
        <w:t xml:space="preserve"> from the same haplotype, we </w:t>
      </w:r>
      <w:r w:rsidR="00E747FC">
        <w:rPr>
          <w:lang w:val="en-US"/>
        </w:rPr>
        <w:t xml:space="preserve">need to find a set of nodes where no pair of them are unconnected, therefore leading to the identification of disjoint maximal </w:t>
      </w:r>
      <w:r>
        <w:rPr>
          <w:lang w:val="en-US"/>
        </w:rPr>
        <w:t>cliques on the graph. Th</w:t>
      </w:r>
      <w:r w:rsidR="00E747FC">
        <w:rPr>
          <w:lang w:val="en-US"/>
        </w:rPr>
        <w:t xml:space="preserve">is </w:t>
      </w:r>
      <w:r>
        <w:rPr>
          <w:lang w:val="en-US"/>
        </w:rPr>
        <w:t xml:space="preserve">identification </w:t>
      </w:r>
      <w:r w:rsidR="00E747FC">
        <w:rPr>
          <w:lang w:val="en-US"/>
        </w:rPr>
        <w:t xml:space="preserve">process </w:t>
      </w:r>
      <w:r>
        <w:rPr>
          <w:lang w:val="en-US"/>
        </w:rPr>
        <w:t>can be quite computationally expensive, especially with a</w:t>
      </w:r>
      <w:r w:rsidR="001303CC">
        <w:rPr>
          <w:lang w:val="en-US"/>
        </w:rPr>
        <w:t>n</w:t>
      </w:r>
      <w:r>
        <w:rPr>
          <w:lang w:val="en-US"/>
        </w:rPr>
        <w:t xml:space="preserve"> exhaustive algorithm. To balance the computation performance and efficacy, we developed an approximate </w:t>
      </w:r>
      <w:r w:rsidR="001303CC">
        <w:rPr>
          <w:lang w:val="en-US"/>
        </w:rPr>
        <w:t xml:space="preserve">but greedy </w:t>
      </w:r>
      <w:r>
        <w:rPr>
          <w:lang w:val="en-US"/>
        </w:rPr>
        <w:t xml:space="preserve">algorithm </w:t>
      </w:r>
      <w:r w:rsidR="001303CC">
        <w:rPr>
          <w:lang w:val="en-US"/>
        </w:rPr>
        <w:t xml:space="preserve">similar to the </w:t>
      </w:r>
      <w:bookmarkStart w:id="9" w:name="_Hlk174720370"/>
      <w:r w:rsidR="00E638FB">
        <w:rPr>
          <w:lang w:val="en-US"/>
        </w:rPr>
        <w:t>Greedy Clique Expansion</w:t>
      </w:r>
      <w:r w:rsidR="001303CC" w:rsidRPr="001303CC">
        <w:rPr>
          <w:lang w:val="en-US"/>
        </w:rPr>
        <w:t xml:space="preserve"> algorithm</w:t>
      </w:r>
      <w:bookmarkEnd w:id="9"/>
      <w:r w:rsidR="00E638FB">
        <w:rPr>
          <w:lang w:val="en-US"/>
        </w:rPr>
        <w:fldChar w:fldCharType="begin"/>
      </w:r>
      <w:r w:rsidR="00E638FB">
        <w:rPr>
          <w:lang w:val="en-US"/>
        </w:rPr>
        <w:instrText xml:space="preserve"> ADDIN EN.CITE &lt;EndNote&gt;&lt;Cite&gt;&lt;Author&gt;Lee&lt;/Author&gt;&lt;Year&gt;2010&lt;/Year&gt;&lt;RecNum&gt;513&lt;/RecNum&gt;&lt;DisplayText&gt;[11]&lt;/DisplayText&gt;&lt;record&gt;&lt;rec-number&gt;513&lt;/rec-number&gt;&lt;foreign-keys&gt;&lt;key app="EN" db-id="af292z0t0dwf07eeftl52xfo9afp0aaewf25" timestamp="1730370131"&gt;513&lt;/key&gt;&lt;/foreign-keys&gt;&lt;ref-type name="Journal Article"&gt;17&lt;/ref-type&gt;&lt;contributors&gt;&lt;authors&gt;&lt;author&gt;Lee, Conrad&lt;/author&gt;&lt;author&gt;Reid, Fergal&lt;/author&gt;&lt;author&gt;McDaid, Aaron&lt;/author&gt;&lt;author&gt;Hurley, Neil&lt;/author&gt;&lt;/authors&gt;&lt;/contributors&gt;&lt;titles&gt;&lt;title&gt;Detecting highly overlapping community structure by greedy clique expansion&lt;/title&gt;&lt;secondary-title&gt;arXiv preprint arXiv:1002.1827&lt;/secondary-title&gt;&lt;/titles&gt;&lt;periodical&gt;&lt;full-title&gt;arXiv preprint arXiv:1002.1827&lt;/full-title&gt;&lt;/periodical&gt;&lt;dates&gt;&lt;year&gt;2010&lt;/year&gt;&lt;/dates&gt;&lt;urls&gt;&lt;/urls&gt;&lt;/record&gt;&lt;/Cite&gt;&lt;/EndNote&gt;</w:instrText>
      </w:r>
      <w:r w:rsidR="00E638FB">
        <w:rPr>
          <w:lang w:val="en-US"/>
        </w:rPr>
        <w:fldChar w:fldCharType="separate"/>
      </w:r>
      <w:r w:rsidR="00E638FB">
        <w:rPr>
          <w:noProof/>
          <w:lang w:val="en-US"/>
        </w:rPr>
        <w:t>[11]</w:t>
      </w:r>
      <w:r w:rsidR="00E638FB">
        <w:rPr>
          <w:lang w:val="en-US"/>
        </w:rPr>
        <w:fldChar w:fldCharType="end"/>
      </w:r>
      <w:r w:rsidR="00993771">
        <w:rPr>
          <w:lang w:val="en-US"/>
        </w:rPr>
        <w:t xml:space="preserve"> (termed </w:t>
      </w:r>
      <w:r w:rsidR="00E638FB">
        <w:rPr>
          <w:lang w:val="en-US"/>
        </w:rPr>
        <w:t>GCE algorithm</w:t>
      </w:r>
      <w:r w:rsidR="00993771">
        <w:rPr>
          <w:lang w:val="en-US"/>
        </w:rPr>
        <w:t xml:space="preserve"> hereafter)</w:t>
      </w:r>
      <w:r>
        <w:rPr>
          <w:lang w:val="en-US"/>
        </w:rPr>
        <w:t xml:space="preserve">. </w:t>
      </w:r>
      <w:bookmarkStart w:id="10" w:name="_Hlk174537080"/>
    </w:p>
    <w:p w14:paraId="18110BC3" w14:textId="0E70208D" w:rsidR="00564E0A" w:rsidRDefault="0069369F" w:rsidP="00E747FC">
      <w:pPr>
        <w:ind w:firstLine="720"/>
        <w:rPr>
          <w:lang w:val="en-US"/>
        </w:rPr>
      </w:pPr>
      <w:r>
        <w:rPr>
          <w:lang w:val="en-US"/>
        </w:rPr>
        <w:t>Specifically, within each component, we first identify the vertex with the highest edge weight summation. Then, extend to one of its neighbors with the highest edge weight</w:t>
      </w:r>
      <w:r w:rsidR="00694588">
        <w:rPr>
          <w:lang w:val="en-US"/>
        </w:rPr>
        <w:t xml:space="preserve">. Continue this extension and </w:t>
      </w:r>
      <w:r w:rsidR="001303CC">
        <w:rPr>
          <w:lang w:val="en-US"/>
        </w:rPr>
        <w:t>en</w:t>
      </w:r>
      <w:r w:rsidR="00694588">
        <w:rPr>
          <w:lang w:val="en-US"/>
        </w:rPr>
        <w:t>sure every new</w:t>
      </w:r>
      <w:r w:rsidR="001303CC">
        <w:rPr>
          <w:rFonts w:hint="eastAsia"/>
          <w:lang w:val="en-US"/>
        </w:rPr>
        <w:t>ly</w:t>
      </w:r>
      <w:r w:rsidR="00694588">
        <w:rPr>
          <w:lang w:val="en-US"/>
        </w:rPr>
        <w:t xml:space="preserve"> added vertex has edges connected with </w:t>
      </w:r>
      <w:r w:rsidR="001303CC">
        <w:rPr>
          <w:rFonts w:hint="eastAsia"/>
          <w:lang w:val="en-US"/>
        </w:rPr>
        <w:t>all</w:t>
      </w:r>
      <w:r w:rsidR="001303CC">
        <w:rPr>
          <w:lang w:val="en-US"/>
        </w:rPr>
        <w:t xml:space="preserve"> the previous members of the clique until we cannot find a new vertex meeting this requirement</w:t>
      </w:r>
      <w:bookmarkEnd w:id="10"/>
      <w:r w:rsidR="001303CC">
        <w:rPr>
          <w:lang w:val="en-US"/>
        </w:rPr>
        <w:t xml:space="preserve">. To ensure non-overlapping, remove the </w:t>
      </w:r>
      <w:r w:rsidR="00993771">
        <w:rPr>
          <w:lang w:val="en-US"/>
        </w:rPr>
        <w:t xml:space="preserve">vertices that have already been assigned to identified cliques and repeat the process described above until all the vertices in the graph are exhausted. There, we have a collection of </w:t>
      </w:r>
      <w:r w:rsidR="009A0F42">
        <w:rPr>
          <w:lang w:val="en-US"/>
        </w:rPr>
        <w:t>disjoint</w:t>
      </w:r>
      <w:r w:rsidR="00993771">
        <w:rPr>
          <w:lang w:val="en-US"/>
        </w:rPr>
        <w:t xml:space="preserve"> maximal cliques of the graph. </w:t>
      </w:r>
    </w:p>
    <w:p w14:paraId="37202683" w14:textId="385F2818" w:rsidR="00147F20" w:rsidRDefault="00993771">
      <w:pPr>
        <w:rPr>
          <w:lang w:val="en-US"/>
        </w:rPr>
      </w:pPr>
      <w:r>
        <w:rPr>
          <w:lang w:val="en-US"/>
        </w:rPr>
        <w:tab/>
        <w:t xml:space="preserve">A typical difference between our implementation of the </w:t>
      </w:r>
      <w:r w:rsidR="00E638FB">
        <w:rPr>
          <w:lang w:val="en-US"/>
        </w:rPr>
        <w:t>GCE algorithm</w:t>
      </w:r>
      <w:r>
        <w:rPr>
          <w:lang w:val="en-US"/>
        </w:rPr>
        <w:t xml:space="preserve"> and the basic implementation of the </w:t>
      </w:r>
      <w:r w:rsidR="00E638FB">
        <w:rPr>
          <w:lang w:val="en-US"/>
        </w:rPr>
        <w:t>GCE algorithm</w:t>
      </w:r>
      <w:r>
        <w:rPr>
          <w:lang w:val="en-US"/>
        </w:rPr>
        <w:t xml:space="preserve"> is we set cutoffs on edge weights when extending cliques and perform two or more rounds of </w:t>
      </w:r>
      <w:r w:rsidR="00E638FB">
        <w:rPr>
          <w:lang w:val="en-US"/>
        </w:rPr>
        <w:t>GCE algorithm</w:t>
      </w:r>
      <w:r>
        <w:rPr>
          <w:lang w:val="en-US"/>
        </w:rPr>
        <w:t xml:space="preserve">s with gradual loosening cutoffs. In our work, </w:t>
      </w:r>
      <w:r w:rsidR="00CF5674">
        <w:rPr>
          <w:lang w:val="en-US"/>
        </w:rPr>
        <w:t xml:space="preserve">given that we identify and eliminate misalignment based on assembled haplotypes downstream, we need the reads phasing to be highly accurate to limit the risk of filtering out correctly aligned reads. Therefore, on the clique extension step, we not only </w:t>
      </w:r>
      <w:r w:rsidR="0097411B">
        <w:rPr>
          <w:lang w:val="en-US"/>
        </w:rPr>
        <w:t>require</w:t>
      </w:r>
      <w:r w:rsidR="00CF5674">
        <w:rPr>
          <w:lang w:val="en-US"/>
        </w:rPr>
        <w:t xml:space="preserve"> the added neighbor to be connected to all previous members of the clique </w:t>
      </w:r>
      <w:r w:rsidR="0097411B">
        <w:rPr>
          <w:lang w:val="en-US"/>
        </w:rPr>
        <w:t xml:space="preserve">but also require the added neighbor to have an edge weight larger than a certain cutoff value with the previous vertex along the extending route. </w:t>
      </w:r>
    </w:p>
    <w:p w14:paraId="1720854C" w14:textId="05637463" w:rsidR="00993771" w:rsidRDefault="0097411B" w:rsidP="00147F20">
      <w:pPr>
        <w:ind w:firstLine="720"/>
        <w:rPr>
          <w:lang w:val="en-US"/>
        </w:rPr>
      </w:pPr>
      <w:r>
        <w:rPr>
          <w:lang w:val="en-US"/>
        </w:rPr>
        <w:lastRenderedPageBreak/>
        <w:t xml:space="preserve">At the first round of the </w:t>
      </w:r>
      <w:r w:rsidR="00E638FB">
        <w:rPr>
          <w:lang w:val="en-US"/>
        </w:rPr>
        <w:t>GCE algorithm</w:t>
      </w:r>
      <w:r>
        <w:rPr>
          <w:lang w:val="en-US"/>
        </w:rPr>
        <w:t xml:space="preserve">, we set the cutoff value to a score that ensures the new neighbor shares at least two single nucleotide variants </w:t>
      </w:r>
      <w:r w:rsidR="000F1B32">
        <w:rPr>
          <w:lang w:val="en-US"/>
        </w:rPr>
        <w:t xml:space="preserve">(SNVs) </w:t>
      </w:r>
      <w:r>
        <w:rPr>
          <w:lang w:val="en-US"/>
        </w:rPr>
        <w:t xml:space="preserve">or one indel with the previous read pairs within their intersections. Therefore, the grouped cliques may not be greedy but are highly accurate after the first round of the </w:t>
      </w:r>
      <w:r w:rsidR="00E638FB">
        <w:rPr>
          <w:lang w:val="en-US"/>
        </w:rPr>
        <w:t>GCE algorithm</w:t>
      </w:r>
      <w:r>
        <w:rPr>
          <w:lang w:val="en-US"/>
        </w:rPr>
        <w:t xml:space="preserve">. There are still </w:t>
      </w:r>
      <w:proofErr w:type="spellStart"/>
      <w:r>
        <w:rPr>
          <w:lang w:val="en-US"/>
        </w:rPr>
        <w:t>gonna</w:t>
      </w:r>
      <w:proofErr w:type="spellEnd"/>
      <w:r>
        <w:rPr>
          <w:lang w:val="en-US"/>
        </w:rPr>
        <w:t xml:space="preserve"> be a lot of fragmented small cliques left. Therefore, we remove the larger cliques (containing more than 3 vertices) from the graph to perform the second round of the </w:t>
      </w:r>
      <w:r w:rsidR="00E638FB">
        <w:rPr>
          <w:lang w:val="en-US"/>
        </w:rPr>
        <w:t>GCE algorithm</w:t>
      </w:r>
      <w:r>
        <w:rPr>
          <w:lang w:val="en-US"/>
        </w:rPr>
        <w:t xml:space="preserve"> with a lower edge weight cutoff for clique extension. The second cutoff is set to a score ensuring</w:t>
      </w:r>
      <w:r w:rsidR="000F1B32">
        <w:rPr>
          <w:lang w:val="en-US"/>
        </w:rPr>
        <w:t xml:space="preserve"> the extended neighbor shares at least one SNV with the previous clique member. </w:t>
      </w:r>
      <w:r w:rsidR="004F73ED">
        <w:rPr>
          <w:rFonts w:hint="eastAsia"/>
          <w:lang w:val="en-US"/>
        </w:rPr>
        <w:t>Aft</w:t>
      </w:r>
      <w:r w:rsidR="004F73ED">
        <w:rPr>
          <w:lang w:val="en-US"/>
        </w:rPr>
        <w:t xml:space="preserve">er the second round of the </w:t>
      </w:r>
      <w:r w:rsidR="00E638FB">
        <w:rPr>
          <w:lang w:val="en-US"/>
        </w:rPr>
        <w:t>GCE algorithm</w:t>
      </w:r>
      <w:r w:rsidR="004F73ED">
        <w:rPr>
          <w:lang w:val="en-US"/>
        </w:rPr>
        <w:t xml:space="preserve">, many fragmented cliques are merged into bigger ones to allow a higher sensitivity for phasing without harming the downstream variant calling. </w:t>
      </w:r>
    </w:p>
    <w:p w14:paraId="10E12DDB" w14:textId="13649085" w:rsidR="00431798" w:rsidRDefault="004F73ED">
      <w:pPr>
        <w:rPr>
          <w:lang w:val="en-US"/>
        </w:rPr>
      </w:pPr>
      <w:r>
        <w:rPr>
          <w:lang w:val="en-US"/>
        </w:rPr>
        <w:tab/>
        <w:t xml:space="preserve">The </w:t>
      </w:r>
      <w:r w:rsidR="009C7508">
        <w:rPr>
          <w:rFonts w:hint="eastAsia"/>
          <w:lang w:val="en-US"/>
        </w:rPr>
        <w:t>disjoin</w:t>
      </w:r>
      <w:r w:rsidR="009C7508">
        <w:rPr>
          <w:lang w:val="en-US"/>
        </w:rPr>
        <w:t>t</w:t>
      </w:r>
      <w:r>
        <w:rPr>
          <w:lang w:val="en-US"/>
        </w:rPr>
        <w:t xml:space="preserve"> maximal cliques do not represent the final haplotypes that all reads get classified into. Within each clique, we remove the 0 weighted edges from the graph and classify the read-pairs still located in the same component as ones originating from the same haplotype. </w:t>
      </w:r>
      <w:r w:rsidR="00351BAE">
        <w:rPr>
          <w:lang w:val="en-US"/>
        </w:rPr>
        <w:t xml:space="preserve">Subsequently, we assemble the reads assigned to the same haplotype to a consensus sequence. </w:t>
      </w:r>
      <w:r w:rsidR="00822642">
        <w:rPr>
          <w:lang w:val="en-US"/>
        </w:rPr>
        <w:t>During the assembly, if sequences</w:t>
      </w:r>
      <w:r w:rsidR="009C7508">
        <w:rPr>
          <w:lang w:val="en-US"/>
        </w:rPr>
        <w:t>/bases</w:t>
      </w:r>
      <w:r w:rsidR="00822642">
        <w:rPr>
          <w:lang w:val="en-US"/>
        </w:rPr>
        <w:t xml:space="preserve"> from two reads conflict on a given site, we prioritize the sequence with higher base qualities. Finally, we’ll have multiple haplotypes with varying sizes and coverages for every </w:t>
      </w:r>
      <w:r w:rsidR="00A82448">
        <w:rPr>
          <w:lang w:val="en-US"/>
        </w:rPr>
        <w:t>target SD</w:t>
      </w:r>
      <w:r w:rsidR="00822642">
        <w:rPr>
          <w:lang w:val="en-US"/>
        </w:rPr>
        <w:t xml:space="preserve"> composed of the realigned reads.  </w:t>
      </w:r>
    </w:p>
    <w:p w14:paraId="41DDF1F3" w14:textId="2056EA80" w:rsidR="00431798" w:rsidRDefault="00822642" w:rsidP="00822642">
      <w:pPr>
        <w:ind w:firstLine="720"/>
        <w:rPr>
          <w:lang w:val="en-US"/>
        </w:rPr>
      </w:pPr>
      <w:r>
        <w:rPr>
          <w:lang w:val="en-US"/>
        </w:rPr>
        <w:t xml:space="preserve">Last but not least, to increase the computational performance, we did several optimizations in </w:t>
      </w:r>
      <w:r w:rsidR="009C7508">
        <w:rPr>
          <w:lang w:val="en-US"/>
        </w:rPr>
        <w:t>phasing implementation</w:t>
      </w:r>
      <w:r>
        <w:rPr>
          <w:lang w:val="en-US"/>
        </w:rPr>
        <w:t>. First, t</w:t>
      </w:r>
      <w:r w:rsidR="00431798">
        <w:rPr>
          <w:lang w:val="en-US"/>
        </w:rPr>
        <w:t xml:space="preserve">o increase the performance of the </w:t>
      </w:r>
      <w:r w:rsidR="00E638FB">
        <w:rPr>
          <w:lang w:val="en-US"/>
        </w:rPr>
        <w:t>GCE algorithm</w:t>
      </w:r>
      <w:r w:rsidR="00431798">
        <w:rPr>
          <w:lang w:val="en-US"/>
        </w:rPr>
        <w:t>, we implement the algorithm on the adjacency matrix instead of directly on the graph itself</w:t>
      </w:r>
      <w:r>
        <w:rPr>
          <w:lang w:val="en-US"/>
        </w:rPr>
        <w:t xml:space="preserve"> (Supplementary Fig </w:t>
      </w:r>
      <w:r w:rsidR="001D77C4">
        <w:rPr>
          <w:lang w:val="en-US"/>
        </w:rPr>
        <w:t>5</w:t>
      </w:r>
      <w:r>
        <w:rPr>
          <w:lang w:val="en-US"/>
        </w:rPr>
        <w:t>)</w:t>
      </w:r>
      <w:r w:rsidR="00431798">
        <w:rPr>
          <w:lang w:val="en-US"/>
        </w:rPr>
        <w:t>. Unlike a conventional adjacency matrix, we use value -1 to fill the cells where the column-indexed vertex and the row-indexed vertex do not have an edge in between</w:t>
      </w:r>
      <w:r w:rsidR="009C7508">
        <w:rPr>
          <w:lang w:val="en-US"/>
        </w:rPr>
        <w:t>. Additionally, we use</w:t>
      </w:r>
      <w:r w:rsidR="00431798">
        <w:rPr>
          <w:lang w:val="en-US"/>
        </w:rPr>
        <w:t xml:space="preserve"> value 0 to fill the cells where two </w:t>
      </w:r>
      <w:proofErr w:type="gramStart"/>
      <w:r w:rsidR="00431798">
        <w:rPr>
          <w:lang w:val="en-US"/>
        </w:rPr>
        <w:t>read-pairs</w:t>
      </w:r>
      <w:proofErr w:type="gramEnd"/>
      <w:r w:rsidR="00431798">
        <w:rPr>
          <w:lang w:val="en-US"/>
        </w:rPr>
        <w:t xml:space="preserve"> do not sufficiently overlap. </w:t>
      </w:r>
      <w:r w:rsidR="00C24E8C">
        <w:rPr>
          <w:rFonts w:hint="eastAsia"/>
          <w:lang w:val="en-US"/>
        </w:rPr>
        <w:t>S</w:t>
      </w:r>
      <w:r w:rsidR="00C24E8C">
        <w:rPr>
          <w:lang w:val="en-US"/>
        </w:rPr>
        <w:t>econd</w:t>
      </w:r>
      <w:r w:rsidR="00431798">
        <w:rPr>
          <w:lang w:val="en-US"/>
        </w:rPr>
        <w:t xml:space="preserve">, the adjacency matrix is sparse and can be implemented </w:t>
      </w:r>
      <w:r w:rsidR="00C24E8C">
        <w:rPr>
          <w:lang w:val="en-US"/>
        </w:rPr>
        <w:t>via</w:t>
      </w:r>
      <w:r w:rsidR="00431798">
        <w:rPr>
          <w:lang w:val="en-US"/>
        </w:rPr>
        <w:t xml:space="preserve"> the </w:t>
      </w:r>
      <w:proofErr w:type="spellStart"/>
      <w:r w:rsidR="00431798">
        <w:rPr>
          <w:lang w:val="en-US"/>
        </w:rPr>
        <w:t>Scipy</w:t>
      </w:r>
      <w:proofErr w:type="spellEnd"/>
      <w:r w:rsidR="00CF18E3">
        <w:rPr>
          <w:lang w:val="en-US"/>
        </w:rPr>
        <w:fldChar w:fldCharType="begin"/>
      </w:r>
      <w:r w:rsidR="00E638FB">
        <w:rPr>
          <w:lang w:val="en-US"/>
        </w:rPr>
        <w:instrText xml:space="preserve"> ADDIN EN.CITE &lt;EndNote&gt;&lt;Cite&gt;&lt;Author&gt;Virtanen&lt;/Author&gt;&lt;Year&gt;2020&lt;/Year&gt;&lt;RecNum&gt;494&lt;/RecNum&gt;&lt;DisplayText&gt;[12]&lt;/DisplayText&gt;&lt;record&gt;&lt;rec-number&gt;494&lt;/rec-number&gt;&lt;foreign-keys&gt;&lt;key app="EN" db-id="af292z0t0dwf07eeftl52xfo9afp0aaewf25" timestamp="1723624523"&gt;494&lt;/key&gt;&lt;/foreign-keys&gt;&lt;ref-type name="Journal Article"&gt;17&lt;/ref-type&gt;&lt;contributors&gt;&lt;authors&gt;&lt;author&gt;Virtanen, Pauli&lt;/author&gt;&lt;author&gt;Gommers, Ralf&lt;/author&gt;&lt;author&gt;Oliphant, Travis E&lt;/author&gt;&lt;author&gt;Haberland, Matt&lt;/author&gt;&lt;author&gt;Reddy, Tyler&lt;/author&gt;&lt;author&gt;Cournapeau, David&lt;/author&gt;&lt;author&gt;Burovski, Evgeni&lt;/author&gt;&lt;author&gt;Peterson, Pearu&lt;/author&gt;&lt;author&gt;Weckesser, Warren&lt;/author&gt;&lt;author&gt;Bright, Jonathan&lt;/author&gt;&lt;/authors&gt;&lt;/contributors&gt;&lt;titles&gt;&lt;title&gt;SciPy 1.0: fundamental algorithms for scientific computing in Python&lt;/title&gt;&lt;secondary-title&gt;Nature methods&lt;/secondary-title&gt;&lt;/titles&gt;&lt;periodical&gt;&lt;full-title&gt;Nature methods&lt;/full-title&gt;&lt;/periodical&gt;&lt;pages&gt;261-272&lt;/pages&gt;&lt;volume&gt;17&lt;/volume&gt;&lt;number&gt;3&lt;/number&gt;&lt;dates&gt;&lt;year&gt;2020&lt;/year&gt;&lt;/dates&gt;&lt;isbn&gt;1548-7105&lt;/isbn&gt;&lt;urls&gt;&lt;/urls&gt;&lt;/record&gt;&lt;/Cite&gt;&lt;/EndNote&gt;</w:instrText>
      </w:r>
      <w:r w:rsidR="00CF18E3">
        <w:rPr>
          <w:lang w:val="en-US"/>
        </w:rPr>
        <w:fldChar w:fldCharType="separate"/>
      </w:r>
      <w:r w:rsidR="0030573F">
        <w:rPr>
          <w:noProof/>
          <w:lang w:val="en-US"/>
        </w:rPr>
        <w:t>[12]</w:t>
      </w:r>
      <w:r w:rsidR="00CF18E3">
        <w:rPr>
          <w:lang w:val="en-US"/>
        </w:rPr>
        <w:fldChar w:fldCharType="end"/>
      </w:r>
      <w:r w:rsidR="00431798">
        <w:rPr>
          <w:lang w:val="en-US"/>
        </w:rPr>
        <w:t xml:space="preserve"> sparse matrix object. </w:t>
      </w:r>
      <w:r w:rsidR="00C24E8C">
        <w:rPr>
          <w:lang w:val="en-US"/>
        </w:rPr>
        <w:t>Third, t</w:t>
      </w:r>
      <w:r w:rsidR="00431798">
        <w:rPr>
          <w:lang w:val="en-US"/>
        </w:rPr>
        <w:t xml:space="preserve">he Python functions executing the </w:t>
      </w:r>
      <w:r w:rsidR="00E638FB">
        <w:rPr>
          <w:lang w:val="en-US"/>
        </w:rPr>
        <w:t>GCE algorithm</w:t>
      </w:r>
      <w:r w:rsidR="00431798">
        <w:rPr>
          <w:lang w:val="en-US"/>
        </w:rPr>
        <w:t xml:space="preserve">s on the sparse matrix are further decorated by </w:t>
      </w:r>
      <w:proofErr w:type="spellStart"/>
      <w:r w:rsidR="00431798">
        <w:rPr>
          <w:lang w:val="en-US"/>
        </w:rPr>
        <w:t>numba</w:t>
      </w:r>
      <w:proofErr w:type="spellEnd"/>
      <w:r w:rsidR="00CF18E3">
        <w:rPr>
          <w:lang w:val="en-US"/>
        </w:rPr>
        <w:fldChar w:fldCharType="begin"/>
      </w:r>
      <w:r w:rsidR="00E638FB">
        <w:rPr>
          <w:lang w:val="en-US"/>
        </w:rPr>
        <w:instrText xml:space="preserve"> ADDIN EN.CITE &lt;EndNote&gt;&lt;Cite&gt;&lt;Author&gt;Lam&lt;/Author&gt;&lt;Year&gt;2015&lt;/Year&gt;&lt;RecNum&gt;480&lt;/RecNum&gt;&lt;DisplayText&gt;[13]&lt;/DisplayText&gt;&lt;record&gt;&lt;rec-number&gt;480&lt;/rec-number&gt;&lt;foreign-keys&gt;&lt;key app="EN" db-id="af292z0t0dwf07eeftl52xfo9afp0aaewf25" timestamp="1722489013"&gt;480&lt;/key&gt;&lt;/foreign-keys&gt;&lt;ref-type name="Conference Proceedings"&gt;10&lt;/ref-type&gt;&lt;contributors&gt;&lt;authors&gt;&lt;author&gt;Lam, Siu Kwan&lt;/author&gt;&lt;author&gt;Pitrou, Antoine&lt;/author&gt;&lt;author&gt;Seibert, Stanley&lt;/author&gt;&lt;/authors&gt;&lt;/contributors&gt;&lt;titles&gt;&lt;title&gt;Numba: A llvm-based python jit compiler&lt;/title&gt;&lt;secondary-title&gt;Proceedings of the Second Workshop on the LLVM Compiler Infrastructure in HPC&lt;/secondary-title&gt;&lt;/titles&gt;&lt;pages&gt;1-6&lt;/pages&gt;&lt;dates&gt;&lt;year&gt;2015&lt;/year&gt;&lt;/dates&gt;&lt;urls&gt;&lt;/urls&gt;&lt;/record&gt;&lt;/Cite&gt;&lt;/EndNote&gt;</w:instrText>
      </w:r>
      <w:r w:rsidR="00CF18E3">
        <w:rPr>
          <w:lang w:val="en-US"/>
        </w:rPr>
        <w:fldChar w:fldCharType="separate"/>
      </w:r>
      <w:r w:rsidR="0030573F">
        <w:rPr>
          <w:noProof/>
          <w:lang w:val="en-US"/>
        </w:rPr>
        <w:t>[13]</w:t>
      </w:r>
      <w:r w:rsidR="00CF18E3">
        <w:rPr>
          <w:lang w:val="en-US"/>
        </w:rPr>
        <w:fldChar w:fldCharType="end"/>
      </w:r>
      <w:r w:rsidR="00431798">
        <w:rPr>
          <w:lang w:val="en-US"/>
        </w:rPr>
        <w:t xml:space="preserve"> to allow parallel calculation and </w:t>
      </w:r>
      <w:r w:rsidR="009C7508">
        <w:rPr>
          <w:lang w:val="en-US"/>
        </w:rPr>
        <w:t>potential</w:t>
      </w:r>
      <w:r w:rsidR="00431798">
        <w:rPr>
          <w:lang w:val="en-US"/>
        </w:rPr>
        <w:t xml:space="preserve"> GPU acceleration.</w:t>
      </w:r>
      <w:r w:rsidR="00C24E8C">
        <w:rPr>
          <w:lang w:val="en-US"/>
        </w:rPr>
        <w:t xml:space="preserve"> Fourth, to allow efficient batch query of </w:t>
      </w:r>
      <w:r w:rsidR="00214730">
        <w:rPr>
          <w:lang w:val="en-US"/>
        </w:rPr>
        <w:t xml:space="preserve">overlapping </w:t>
      </w:r>
      <w:r w:rsidR="00C24E8C">
        <w:rPr>
          <w:lang w:val="en-US"/>
        </w:rPr>
        <w:t xml:space="preserve">reads given a genomic region, we </w:t>
      </w:r>
      <w:r w:rsidR="00214730">
        <w:rPr>
          <w:lang w:val="en-US"/>
        </w:rPr>
        <w:t>utilize</w:t>
      </w:r>
      <w:r w:rsidR="00C24E8C">
        <w:rPr>
          <w:lang w:val="en-US"/>
        </w:rPr>
        <w:t xml:space="preserve"> the Python nested containment list</w:t>
      </w:r>
      <w:r w:rsidR="00CF18E3">
        <w:rPr>
          <w:lang w:val="en-US"/>
        </w:rPr>
        <w:fldChar w:fldCharType="begin"/>
      </w:r>
      <w:r w:rsidR="00E638FB">
        <w:rPr>
          <w:lang w:val="en-US"/>
        </w:rPr>
        <w:instrText xml:space="preserve"> ADDIN EN.CITE &lt;EndNote&gt;&lt;Cite&gt;&lt;Author&gt;Alekseyenko&lt;/Author&gt;&lt;Year&gt;2007&lt;/Year&gt;&lt;RecNum&gt;495&lt;/RecNum&gt;&lt;DisplayText&gt;[14, 15]&lt;/DisplayText&gt;&lt;record&gt;&lt;rec-number&gt;495&lt;/rec-number&gt;&lt;foreign-keys&gt;&lt;key app="EN" db-id="af292z0t0dwf07eeftl52xfo9afp0aaewf25" timestamp="1723628284"&gt;495&lt;/key&gt;&lt;/foreign-keys&gt;&lt;ref-type name="Journal Article"&gt;17&lt;/ref-type&gt;&lt;contributors&gt;&lt;authors&gt;&lt;author&gt;Alekseyenko, Alexander V&lt;/author&gt;&lt;author&gt;Lee, Christopher J&lt;/author&gt;&lt;/authors&gt;&lt;/contributors&gt;&lt;titles&gt;&lt;title&gt;Nested Containment List (NCList): a new algorithm for accelerating interval query of genome alignment and interval databases&lt;/title&gt;&lt;secondary-title&gt;Bioinformatics&lt;/secondary-title&gt;&lt;/titles&gt;&lt;periodical&gt;&lt;full-title&gt;Bioinformatics&lt;/full-title&gt;&lt;/periodical&gt;&lt;pages&gt;1386-1393&lt;/pages&gt;&lt;volume&gt;23&lt;/volume&gt;&lt;number&gt;11&lt;/number&gt;&lt;dates&gt;&lt;year&gt;2007&lt;/year&gt;&lt;/dates&gt;&lt;isbn&gt;1367-4811&lt;/isbn&gt;&lt;urls&gt;&lt;/urls&gt;&lt;/record&gt;&lt;/Cite&gt;&lt;Cite&gt;&lt;Author&gt;Stovner&lt;/Author&gt;&lt;Year&gt;2020&lt;/Year&gt;&lt;RecNum&gt;496&lt;/RecNum&gt;&lt;record&gt;&lt;rec-number&gt;496&lt;/rec-number&gt;&lt;foreign-keys&gt;&lt;key app="EN" db-id="af292z0t0dwf07eeftl52xfo9afp0aaewf25" timestamp="1723628373"&gt;496&lt;/key&gt;&lt;/foreign-keys&gt;&lt;ref-type name="Journal Article"&gt;17&lt;/ref-type&gt;&lt;contributors&gt;&lt;authors&gt;&lt;author&gt;Stovner, Endre Bakken&lt;/author&gt;&lt;author&gt;Sætrom, Pål&lt;/author&gt;&lt;/authors&gt;&lt;/contributors&gt;&lt;titles&gt;&lt;title&gt;PyRanges: efficient comparison of genomic intervals in Python&lt;/title&gt;&lt;secondary-title&gt;Bioinformatics&lt;/secondary-title&gt;&lt;/titles&gt;&lt;periodical&gt;&lt;full-title&gt;Bioinformatics&lt;/full-title&gt;&lt;/periodical&gt;&lt;pages&gt;918-919&lt;/pages&gt;&lt;volume&gt;36&lt;/volume&gt;&lt;number&gt;3&lt;/number&gt;&lt;dates&gt;&lt;year&gt;2020&lt;/year&gt;&lt;/dates&gt;&lt;isbn&gt;1367-4803&lt;/isbn&gt;&lt;urls&gt;&lt;/urls&gt;&lt;/record&gt;&lt;/Cite&gt;&lt;/EndNote&gt;</w:instrText>
      </w:r>
      <w:r w:rsidR="00CF18E3">
        <w:rPr>
          <w:lang w:val="en-US"/>
        </w:rPr>
        <w:fldChar w:fldCharType="separate"/>
      </w:r>
      <w:r w:rsidR="0030573F">
        <w:rPr>
          <w:noProof/>
          <w:lang w:val="en-US"/>
        </w:rPr>
        <w:t>[14, 15]</w:t>
      </w:r>
      <w:r w:rsidR="00CF18E3">
        <w:rPr>
          <w:lang w:val="en-US"/>
        </w:rPr>
        <w:fldChar w:fldCharType="end"/>
      </w:r>
      <w:r w:rsidR="00C24E8C">
        <w:rPr>
          <w:lang w:val="en-US"/>
        </w:rPr>
        <w:t xml:space="preserve"> instead of the IO-bound </w:t>
      </w:r>
      <w:proofErr w:type="spellStart"/>
      <w:r w:rsidR="00C24E8C">
        <w:rPr>
          <w:lang w:val="en-US"/>
        </w:rPr>
        <w:t>pysam</w:t>
      </w:r>
      <w:proofErr w:type="spellEnd"/>
      <w:r w:rsidR="00C24E8C">
        <w:rPr>
          <w:lang w:val="en-US"/>
        </w:rPr>
        <w:t xml:space="preserve"> (</w:t>
      </w:r>
      <w:r w:rsidR="00C24E8C" w:rsidRPr="00C24E8C">
        <w:rPr>
          <w:lang w:val="en-US"/>
        </w:rPr>
        <w:t>https://github.com/pysam-developers/pysam</w:t>
      </w:r>
      <w:r w:rsidR="00C24E8C">
        <w:rPr>
          <w:lang w:val="en-US"/>
        </w:rPr>
        <w:t xml:space="preserve">) fetch or pileup function. </w:t>
      </w:r>
      <w:r w:rsidR="00431798">
        <w:rPr>
          <w:lang w:val="en-US"/>
        </w:rPr>
        <w:t xml:space="preserve">  </w:t>
      </w:r>
    </w:p>
    <w:p w14:paraId="12B7761F" w14:textId="0AAD02A0" w:rsidR="001D77C4" w:rsidRDefault="00B3772B" w:rsidP="001D77C4">
      <w:pPr>
        <w:rPr>
          <w:lang w:val="en-US"/>
        </w:rPr>
      </w:pPr>
      <w:r>
        <w:rPr>
          <w:rFonts w:hint="eastAsia"/>
          <w:noProof/>
          <w:lang w:val="en-US"/>
        </w:rPr>
        <w:lastRenderedPageBreak/>
        <w:drawing>
          <wp:inline distT="0" distB="0" distL="0" distR="0" wp14:anchorId="2A4A5911" wp14:editId="40044512">
            <wp:extent cx="5486400" cy="5422900"/>
            <wp:effectExtent l="0" t="0" r="0" b="0"/>
            <wp:docPr id="154357647" name="Picture 5" descr="A grid of squares with numbers and arrow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57647" name="Picture 5" descr="A grid of squares with numbers and arrows&#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486400" cy="5422900"/>
                    </a:xfrm>
                    <a:prstGeom prst="rect">
                      <a:avLst/>
                    </a:prstGeom>
                  </pic:spPr>
                </pic:pic>
              </a:graphicData>
            </a:graphic>
          </wp:inline>
        </w:drawing>
      </w:r>
    </w:p>
    <w:p w14:paraId="44BFA828" w14:textId="2E53CB39" w:rsidR="00D14E52" w:rsidRDefault="00B3772B" w:rsidP="00D14E52">
      <w:pPr>
        <w:rPr>
          <w:lang w:val="en-US"/>
        </w:rPr>
      </w:pPr>
      <w:r>
        <w:rPr>
          <w:rFonts w:hint="eastAsia"/>
          <w:lang w:val="en-US"/>
        </w:rPr>
        <w:t>Supp</w:t>
      </w:r>
      <w:r>
        <w:rPr>
          <w:lang w:val="en-US"/>
        </w:rPr>
        <w:t xml:space="preserve">lementary Fig 5. An illustrative implementation of the </w:t>
      </w:r>
      <w:r w:rsidR="00E638FB">
        <w:rPr>
          <w:lang w:val="en-US"/>
        </w:rPr>
        <w:t>Greedy Clique Expansion</w:t>
      </w:r>
      <w:r w:rsidRPr="001303CC">
        <w:rPr>
          <w:lang w:val="en-US"/>
        </w:rPr>
        <w:t xml:space="preserve"> algorithm</w:t>
      </w:r>
      <w:r>
        <w:rPr>
          <w:lang w:val="en-US"/>
        </w:rPr>
        <w:t xml:space="preserve"> in our self-defined adjacency matrix. The A-C-E </w:t>
      </w:r>
      <w:r w:rsidR="0024667F">
        <w:rPr>
          <w:rFonts w:hint="eastAsia"/>
          <w:lang w:val="en-US"/>
        </w:rPr>
        <w:t>set</w:t>
      </w:r>
      <w:r>
        <w:rPr>
          <w:lang w:val="en-US"/>
        </w:rPr>
        <w:t xml:space="preserve"> of node</w:t>
      </w:r>
      <w:r w:rsidR="005F59FB">
        <w:rPr>
          <w:lang w:val="en-US"/>
        </w:rPr>
        <w:t xml:space="preserve">s is the searched maximal clique in this symbolic case. Negative one represents that two read pairs have clear evidence to reject the possibility that they originate from the same haplotype. Diagonal value </w:t>
      </w:r>
      <w:proofErr w:type="gramStart"/>
      <w:r w:rsidR="005F59FB">
        <w:rPr>
          <w:lang w:val="en-US"/>
        </w:rPr>
        <w:t>are</w:t>
      </w:r>
      <w:proofErr w:type="gramEnd"/>
      <w:r w:rsidR="005F59FB">
        <w:rPr>
          <w:lang w:val="en-US"/>
        </w:rPr>
        <w:t xml:space="preserve"> all 1 and other positive values represent the confidence score in-house calculated to measure how likely the two read pairs originate from the same haplotype.</w:t>
      </w:r>
    </w:p>
    <w:p w14:paraId="0C47880D" w14:textId="77777777" w:rsidR="00D14E52" w:rsidRDefault="00D14E52" w:rsidP="00D14E52">
      <w:pPr>
        <w:rPr>
          <w:lang w:val="en-US"/>
        </w:rPr>
      </w:pPr>
    </w:p>
    <w:p w14:paraId="2A3CDD2B" w14:textId="77777777" w:rsidR="00214730" w:rsidRDefault="00214730" w:rsidP="009C7508">
      <w:pPr>
        <w:rPr>
          <w:lang w:val="en-US"/>
        </w:rPr>
      </w:pPr>
    </w:p>
    <w:p w14:paraId="7FF01450" w14:textId="77777777" w:rsidR="009C7508" w:rsidRDefault="009C7508" w:rsidP="009C7508">
      <w:pPr>
        <w:rPr>
          <w:lang w:val="en-US"/>
        </w:rPr>
      </w:pPr>
    </w:p>
    <w:p w14:paraId="234508F7" w14:textId="77777777" w:rsidR="0024667F" w:rsidRDefault="0024667F" w:rsidP="009C7508">
      <w:pPr>
        <w:rPr>
          <w:lang w:val="en-US"/>
        </w:rPr>
      </w:pPr>
    </w:p>
    <w:p w14:paraId="1801CEEB" w14:textId="77777777" w:rsidR="00FD1FA3" w:rsidRDefault="00FD1FA3" w:rsidP="00822642">
      <w:pPr>
        <w:ind w:firstLine="720"/>
        <w:rPr>
          <w:lang w:val="en-US"/>
        </w:rPr>
      </w:pPr>
    </w:p>
    <w:p w14:paraId="46B74CC2" w14:textId="5D22B2EF" w:rsidR="00214730" w:rsidRDefault="000A076F" w:rsidP="00FD1FA3">
      <w:pPr>
        <w:pStyle w:val="Heading2"/>
        <w:rPr>
          <w:lang w:val="en-US"/>
        </w:rPr>
      </w:pPr>
      <w:bookmarkStart w:id="11" w:name="_Toc177462224"/>
      <w:r>
        <w:rPr>
          <w:lang w:val="en-US"/>
        </w:rPr>
        <w:lastRenderedPageBreak/>
        <w:t xml:space="preserve">7. </w:t>
      </w:r>
      <w:r w:rsidR="00FD1FA3">
        <w:rPr>
          <w:lang w:val="en-US"/>
        </w:rPr>
        <w:t>Misalignment Identification with Binary Integer Linear Constraint Programming</w:t>
      </w:r>
      <w:bookmarkEnd w:id="11"/>
    </w:p>
    <w:p w14:paraId="69C92373" w14:textId="36F42A69" w:rsidR="00FD1FA3" w:rsidRDefault="00FD1FA3" w:rsidP="00214730">
      <w:pPr>
        <w:rPr>
          <w:lang w:val="en-US"/>
        </w:rPr>
      </w:pPr>
      <w:r>
        <w:rPr>
          <w:lang w:val="en-US"/>
        </w:rPr>
        <w:tab/>
        <w:t xml:space="preserve">Based on the previous phasing results, we </w:t>
      </w:r>
      <w:r w:rsidR="00B37366">
        <w:rPr>
          <w:lang w:val="en-US"/>
        </w:rPr>
        <w:t>need to further</w:t>
      </w:r>
      <w:r>
        <w:rPr>
          <w:lang w:val="en-US"/>
        </w:rPr>
        <w:t xml:space="preserve"> identify which reads are misaligned based on the consensus sequence</w:t>
      </w:r>
      <w:r w:rsidR="009C7508">
        <w:rPr>
          <w:lang w:val="en-US"/>
        </w:rPr>
        <w:t>s</w:t>
      </w:r>
      <w:r>
        <w:rPr>
          <w:lang w:val="en-US"/>
        </w:rPr>
        <w:t xml:space="preserve"> of their assigned haplotypes.  First, given the diploidy nature of the human genome and our highly accurate phasing of reads, at any window </w:t>
      </w:r>
      <w:r w:rsidR="009C7508">
        <w:rPr>
          <w:lang w:val="en-US"/>
        </w:rPr>
        <w:t>within a well-covered region</w:t>
      </w:r>
      <w:r>
        <w:rPr>
          <w:lang w:val="en-US"/>
        </w:rPr>
        <w:t>, there should be</w:t>
      </w:r>
      <w:r w:rsidR="009C7508">
        <w:rPr>
          <w:lang w:val="en-US"/>
        </w:rPr>
        <w:t xml:space="preserve"> only</w:t>
      </w:r>
      <w:r>
        <w:rPr>
          <w:lang w:val="en-US"/>
        </w:rPr>
        <w:t xml:space="preserve"> 1-2 </w:t>
      </w:r>
      <w:r w:rsidR="00B37366">
        <w:rPr>
          <w:lang w:val="en-US"/>
        </w:rPr>
        <w:t>overlapping</w:t>
      </w:r>
      <w:r>
        <w:rPr>
          <w:lang w:val="en-US"/>
        </w:rPr>
        <w:t xml:space="preserve"> haplotypes that truly originate from here. </w:t>
      </w:r>
      <w:r w:rsidR="00617695">
        <w:rPr>
          <w:lang w:val="en-US"/>
        </w:rPr>
        <w:t xml:space="preserve">Since </w:t>
      </w:r>
      <w:proofErr w:type="spellStart"/>
      <w:r w:rsidR="00617695">
        <w:rPr>
          <w:lang w:val="en-US"/>
        </w:rPr>
        <w:t>SDrecall</w:t>
      </w:r>
      <w:proofErr w:type="spellEnd"/>
      <w:r w:rsidR="00617695">
        <w:rPr>
          <w:lang w:val="en-US"/>
        </w:rPr>
        <w:t xml:space="preserve"> prioritizes variant detection sensitivity over false positive rate, we intend to reserve at least </w:t>
      </w:r>
      <w:r w:rsidR="00B37366">
        <w:rPr>
          <w:lang w:val="en-US"/>
        </w:rPr>
        <w:t>two</w:t>
      </w:r>
      <w:r w:rsidR="00617695">
        <w:rPr>
          <w:lang w:val="en-US"/>
        </w:rPr>
        <w:t xml:space="preserve"> haplotypes for each window. Generally speaking, we can identify the misaligned haplotypes from two perspectives. First, misaligned haplotypes are likely to possess more variants than correctly aligned haplotypes within the same region by carrying variants originated elsewhere and the intrinsic sequence difference between paired SDs on the reference genome (hereafter referred to as intrinsic </w:t>
      </w:r>
      <w:r w:rsidR="00B37366">
        <w:rPr>
          <w:lang w:val="en-US"/>
        </w:rPr>
        <w:t>variants</w:t>
      </w:r>
      <w:r w:rsidR="00617695">
        <w:rPr>
          <w:lang w:val="en-US"/>
        </w:rPr>
        <w:t xml:space="preserve">). Second, misaligned haplotypes may be significantly more similar to the reference sequence where they originate from than </w:t>
      </w:r>
      <w:r w:rsidR="00F74689">
        <w:rPr>
          <w:lang w:val="en-US"/>
        </w:rPr>
        <w:t xml:space="preserve">to </w:t>
      </w:r>
      <w:r w:rsidR="00617695">
        <w:rPr>
          <w:lang w:val="en-US"/>
        </w:rPr>
        <w:t>the currently aligned reference sequence.</w:t>
      </w:r>
      <w:r w:rsidR="004375F9">
        <w:rPr>
          <w:lang w:val="en-US"/>
        </w:rPr>
        <w:t xml:space="preserve"> </w:t>
      </w:r>
    </w:p>
    <w:p w14:paraId="06E2F296" w14:textId="39F03381" w:rsidR="008E12CA" w:rsidRDefault="004375F9" w:rsidP="00214730">
      <w:pPr>
        <w:rPr>
          <w:lang w:val="en-US"/>
        </w:rPr>
      </w:pPr>
      <w:r>
        <w:rPr>
          <w:lang w:val="en-US"/>
        </w:rPr>
        <w:tab/>
        <w:t xml:space="preserve">To determine the misaligned haplotypes based on the variant numbers and </w:t>
      </w:r>
      <w:r w:rsidR="00900DE2">
        <w:rPr>
          <w:lang w:val="en-US"/>
        </w:rPr>
        <w:t xml:space="preserve">similarities with reference sequences from the homologous regions, we developed a method based on </w:t>
      </w:r>
      <w:r w:rsidR="0003091C">
        <w:rPr>
          <w:lang w:val="en-US"/>
        </w:rPr>
        <w:t xml:space="preserve">the </w:t>
      </w:r>
      <w:r w:rsidR="00900DE2">
        <w:rPr>
          <w:lang w:val="en-US"/>
        </w:rPr>
        <w:t>Binary Integer Linear Constraint Programming (BILC).</w:t>
      </w:r>
      <w:r w:rsidR="0003091C">
        <w:rPr>
          <w:lang w:val="en-US"/>
        </w:rPr>
        <w:t xml:space="preserve"> </w:t>
      </w:r>
      <w:r w:rsidR="00CC0956">
        <w:rPr>
          <w:lang w:val="en-US"/>
        </w:rPr>
        <w:t>Specifically,</w:t>
      </w:r>
      <w:r w:rsidR="006D02C8">
        <w:rPr>
          <w:lang w:val="en-US"/>
        </w:rPr>
        <w:t xml:space="preserve"> for each haplotype </w:t>
      </w:r>
      <m:oMath>
        <m:r>
          <w:rPr>
            <w:rFonts w:ascii="Cambria Math" w:hAnsi="Cambria Math"/>
            <w:lang w:val="en-US"/>
          </w:rPr>
          <m:t>i</m:t>
        </m:r>
      </m:oMath>
      <w:r w:rsidR="006D02C8">
        <w:rPr>
          <w:lang w:val="en-US"/>
        </w:rPr>
        <w:t xml:space="preserve">, we set a binary integer variable </w:t>
      </w:r>
      <w:bookmarkStart w:id="12" w:name="_Hlk174611440"/>
      <m:oMath>
        <m:sSub>
          <m:sSubPr>
            <m:ctrlPr>
              <w:rPr>
                <w:rFonts w:ascii="Cambria Math" w:hAnsi="Cambria Math"/>
                <w:i/>
                <w:lang w:val="en-US"/>
              </w:rPr>
            </m:ctrlPr>
          </m:sSubPr>
          <m:e>
            <m:r>
              <w:rPr>
                <w:rFonts w:ascii="Cambria Math" w:hAnsi="Cambria Math"/>
                <w:lang w:val="en-US"/>
              </w:rPr>
              <m:t>X</m:t>
            </m:r>
          </m:e>
          <m:sub>
            <m:r>
              <w:rPr>
                <w:rFonts w:ascii="Cambria Math" w:hAnsi="Cambria Math"/>
                <w:lang w:val="en-US"/>
              </w:rPr>
              <m:t>i</m:t>
            </m:r>
          </m:sub>
        </m:sSub>
      </m:oMath>
      <w:bookmarkEnd w:id="12"/>
      <w:r w:rsidR="006D02C8">
        <w:rPr>
          <w:lang w:val="en-US"/>
        </w:rPr>
        <w:t xml:space="preserve"> of 1 or 0, respectively, representing whether the haplotype is correctly aligned or misaligned. We then linearly combine all the binary variables with a coefficient </w:t>
      </w:r>
      <w:bookmarkStart w:id="13" w:name="_Hlk174611608"/>
      <m:oMath>
        <m:sSub>
          <m:sSubPr>
            <m:ctrlPr>
              <w:rPr>
                <w:rFonts w:ascii="Cambria Math" w:hAnsi="Cambria Math"/>
                <w:i/>
                <w:lang w:val="en-US"/>
              </w:rPr>
            </m:ctrlPr>
          </m:sSubPr>
          <m:e>
            <m:r>
              <w:rPr>
                <w:rFonts w:ascii="Cambria Math" w:hAnsi="Cambria Math"/>
                <w:lang w:val="en-US"/>
              </w:rPr>
              <m:t>ε</m:t>
            </m:r>
          </m:e>
          <m:sub>
            <m:r>
              <w:rPr>
                <w:rFonts w:ascii="Cambria Math" w:hAnsi="Cambria Math"/>
                <w:lang w:val="en-US"/>
              </w:rPr>
              <m:t>i</m:t>
            </m:r>
          </m:sub>
        </m:sSub>
      </m:oMath>
      <w:bookmarkEnd w:id="13"/>
      <w:r w:rsidR="006D02C8">
        <w:rPr>
          <w:lang w:val="en-US"/>
        </w:rPr>
        <w:t xml:space="preserve"> assigned to each </w:t>
      </w:r>
      <w:bookmarkStart w:id="14" w:name="_Hlk174611840"/>
      <m:oMath>
        <m:sSub>
          <m:sSubPr>
            <m:ctrlPr>
              <w:rPr>
                <w:rFonts w:ascii="Cambria Math" w:hAnsi="Cambria Math"/>
                <w:i/>
                <w:lang w:val="en-US"/>
              </w:rPr>
            </m:ctrlPr>
          </m:sSubPr>
          <m:e>
            <m:r>
              <w:rPr>
                <w:rFonts w:ascii="Cambria Math" w:hAnsi="Cambria Math"/>
                <w:lang w:val="en-US"/>
              </w:rPr>
              <m:t>X</m:t>
            </m:r>
          </m:e>
          <m:sub>
            <m:r>
              <w:rPr>
                <w:rFonts w:ascii="Cambria Math" w:hAnsi="Cambria Math"/>
                <w:lang w:val="en-US"/>
              </w:rPr>
              <m:t>i</m:t>
            </m:r>
          </m:sub>
        </m:sSub>
      </m:oMath>
      <w:r w:rsidR="006D02C8">
        <w:rPr>
          <w:lang w:val="en-US"/>
        </w:rPr>
        <w:t xml:space="preserve">. </w:t>
      </w:r>
      <w:bookmarkEnd w:id="14"/>
      <w:r w:rsidR="006D02C8">
        <w:rPr>
          <w:lang w:val="en-US"/>
        </w:rPr>
        <w:t xml:space="preserve">The value of coefficient </w:t>
      </w:r>
      <w:bookmarkStart w:id="15" w:name="_Hlk174624092"/>
      <m:oMath>
        <m:sSub>
          <m:sSubPr>
            <m:ctrlPr>
              <w:rPr>
                <w:rFonts w:ascii="Cambria Math" w:hAnsi="Cambria Math"/>
                <w:i/>
                <w:lang w:val="en-US"/>
              </w:rPr>
            </m:ctrlPr>
          </m:sSubPr>
          <m:e>
            <m:r>
              <w:rPr>
                <w:rFonts w:ascii="Cambria Math" w:hAnsi="Cambria Math"/>
                <w:lang w:val="en-US"/>
              </w:rPr>
              <m:t>ε</m:t>
            </m:r>
          </m:e>
          <m:sub>
            <m:r>
              <w:rPr>
                <w:rFonts w:ascii="Cambria Math" w:hAnsi="Cambria Math"/>
                <w:lang w:val="en-US"/>
              </w:rPr>
              <m:t>i</m:t>
            </m:r>
          </m:sub>
        </m:sSub>
      </m:oMath>
      <w:bookmarkEnd w:id="15"/>
      <w:r w:rsidR="006D02C8">
        <w:rPr>
          <w:lang w:val="en-US"/>
        </w:rPr>
        <w:t xml:space="preserve"> is proportional to the likelihood that this haplotype </w:t>
      </w:r>
      <m:oMath>
        <m:r>
          <w:rPr>
            <w:rFonts w:ascii="Cambria Math" w:hAnsi="Cambria Math"/>
            <w:lang w:val="en-US"/>
          </w:rPr>
          <m:t>i</m:t>
        </m:r>
      </m:oMath>
      <w:r w:rsidR="006D02C8">
        <w:rPr>
          <w:lang w:val="en-US"/>
        </w:rPr>
        <w:t xml:space="preserve"> is misaligned. In general, the BILC tries to minimize the output of the linear </w:t>
      </w:r>
      <w:r w:rsidR="00046F77">
        <w:rPr>
          <w:lang w:val="en-US"/>
        </w:rPr>
        <w:t xml:space="preserve">combination, which can be interpreted as the total likelihood of misalignment for the identified correctly aligned haplotypes. </w:t>
      </w:r>
      <w:r w:rsidR="006D02C8">
        <w:rPr>
          <w:lang w:val="en-US"/>
        </w:rPr>
        <w:t>Thus, without con</w:t>
      </w:r>
      <w:r w:rsidR="00573317">
        <w:rPr>
          <w:lang w:val="en-US"/>
        </w:rPr>
        <w:t>s</w:t>
      </w:r>
      <w:r w:rsidR="006D02C8">
        <w:rPr>
          <w:lang w:val="en-US"/>
        </w:rPr>
        <w:t xml:space="preserve">traints, </w:t>
      </w:r>
      <w:r w:rsidR="00573317">
        <w:rPr>
          <w:lang w:val="en-US"/>
        </w:rPr>
        <w:t xml:space="preserve">all </w:t>
      </w:r>
      <w:bookmarkStart w:id="16" w:name="_Hlk174623186"/>
      <m:oMath>
        <m:sSub>
          <m:sSubPr>
            <m:ctrlPr>
              <w:rPr>
                <w:rFonts w:ascii="Cambria Math" w:hAnsi="Cambria Math"/>
                <w:i/>
                <w:lang w:val="en-US"/>
              </w:rPr>
            </m:ctrlPr>
          </m:sSubPr>
          <m:e>
            <m:r>
              <w:rPr>
                <w:rFonts w:ascii="Cambria Math" w:hAnsi="Cambria Math"/>
                <w:lang w:val="en-US"/>
              </w:rPr>
              <m:t>X</m:t>
            </m:r>
          </m:e>
          <m:sub>
            <m:r>
              <w:rPr>
                <w:rFonts w:ascii="Cambria Math" w:hAnsi="Cambria Math"/>
                <w:lang w:val="en-US"/>
              </w:rPr>
              <m:t>i</m:t>
            </m:r>
          </m:sub>
        </m:sSub>
      </m:oMath>
      <w:bookmarkEnd w:id="16"/>
      <w:r w:rsidR="005F74F6">
        <w:rPr>
          <w:rFonts w:hint="eastAsia"/>
          <w:lang w:val="en-US"/>
        </w:rPr>
        <w:t xml:space="preserve"> will</w:t>
      </w:r>
      <w:r w:rsidR="005F74F6">
        <w:rPr>
          <w:lang w:val="en-US"/>
        </w:rPr>
        <w:t xml:space="preserve"> be 0</w:t>
      </w:r>
      <w:r w:rsidR="00573317">
        <w:rPr>
          <w:lang w:val="en-US"/>
        </w:rPr>
        <w:t xml:space="preserve">. </w:t>
      </w:r>
      <w:r w:rsidR="005F74F6">
        <w:rPr>
          <w:lang w:val="en-US"/>
        </w:rPr>
        <w:t xml:space="preserve">However, considering every base should be covered by at least two haplotypes, </w:t>
      </w:r>
      <w:r w:rsidR="008E12CA">
        <w:rPr>
          <w:lang w:val="en-US"/>
        </w:rPr>
        <w:t>we can have one constraint to t</w:t>
      </w:r>
      <w:r w:rsidR="009C7508">
        <w:rPr>
          <w:lang w:val="en-US"/>
        </w:rPr>
        <w:t>he values of</w:t>
      </w:r>
      <w:r w:rsidR="005F74F6">
        <w:rPr>
          <w:lang w:val="en-US"/>
        </w:rPr>
        <w:t xml:space="preserve"> </w:t>
      </w:r>
      <w:bookmarkStart w:id="17" w:name="_Hlk176701035"/>
      <m:oMath>
        <m:sSub>
          <m:sSubPr>
            <m:ctrlPr>
              <w:rPr>
                <w:rFonts w:ascii="Cambria Math" w:hAnsi="Cambria Math"/>
                <w:i/>
                <w:lang w:val="en-US"/>
              </w:rPr>
            </m:ctrlPr>
          </m:sSubPr>
          <m:e>
            <m:r>
              <w:rPr>
                <w:rFonts w:ascii="Cambria Math" w:hAnsi="Cambria Math"/>
                <w:lang w:val="en-US"/>
              </w:rPr>
              <m:t>X</m:t>
            </m:r>
          </m:e>
          <m:sub>
            <m:r>
              <w:rPr>
                <w:rFonts w:ascii="Cambria Math" w:hAnsi="Cambria Math"/>
                <w:lang w:val="en-US"/>
              </w:rPr>
              <m:t>i</m:t>
            </m:r>
          </m:sub>
        </m:sSub>
      </m:oMath>
      <w:r w:rsidR="008E12CA">
        <w:rPr>
          <w:lang w:val="en-US"/>
        </w:rPr>
        <w:t xml:space="preserve"> </w:t>
      </w:r>
      <w:bookmarkEnd w:id="17"/>
      <w:r w:rsidR="008E12CA">
        <w:rPr>
          <w:lang w:val="en-US"/>
        </w:rPr>
        <w:t xml:space="preserve">for </w:t>
      </w:r>
      <w:r w:rsidR="009C7508">
        <w:rPr>
          <w:lang w:val="en-US"/>
        </w:rPr>
        <w:t>all</w:t>
      </w:r>
      <w:r w:rsidR="008E12CA">
        <w:rPr>
          <w:lang w:val="en-US"/>
        </w:rPr>
        <w:t xml:space="preserve"> overlapping haplotypes</w:t>
      </w:r>
      <w:r w:rsidR="00C50171">
        <w:rPr>
          <w:lang w:val="en-US"/>
        </w:rPr>
        <w:t xml:space="preserve"> </w:t>
      </w:r>
      <w:r w:rsidR="00F74689">
        <w:rPr>
          <w:lang w:val="en-US"/>
        </w:rPr>
        <w:t>in</w:t>
      </w:r>
      <w:r w:rsidR="009C7508">
        <w:rPr>
          <w:lang w:val="en-US"/>
        </w:rPr>
        <w:t xml:space="preserve"> any given well-covered </w:t>
      </w:r>
      <w:proofErr w:type="gramStart"/>
      <w:r w:rsidR="009C7508">
        <w:rPr>
          <w:lang w:val="en-US"/>
        </w:rPr>
        <w:t>window</w:t>
      </w:r>
      <w:r w:rsidR="00C50171">
        <w:rPr>
          <w:lang w:val="en-US"/>
        </w:rPr>
        <w:t>(</w:t>
      </w:r>
      <w:proofErr w:type="gramEnd"/>
      <w:r w:rsidR="00C50171">
        <w:rPr>
          <w:lang w:val="en-US"/>
        </w:rPr>
        <w:t>Figure 5A)</w:t>
      </w:r>
      <w:r w:rsidR="005F74F6">
        <w:rPr>
          <w:lang w:val="en-US"/>
        </w:rPr>
        <w:t>.</w:t>
      </w:r>
      <w:r w:rsidR="006D02C8">
        <w:rPr>
          <w:lang w:val="en-US"/>
        </w:rPr>
        <w:t xml:space="preserve"> </w:t>
      </w:r>
      <w:r w:rsidR="009C7508">
        <w:rPr>
          <w:lang w:val="en-US"/>
        </w:rPr>
        <w:t>Specifically, w</w:t>
      </w:r>
      <w:r w:rsidR="00CC0956">
        <w:rPr>
          <w:lang w:val="en-US"/>
        </w:rPr>
        <w:t xml:space="preserve">e use a sliding window to sweep through the </w:t>
      </w:r>
      <w:r w:rsidR="009C7508">
        <w:rPr>
          <w:lang w:val="en-US"/>
        </w:rPr>
        <w:t>well-</w:t>
      </w:r>
      <w:r w:rsidR="00CC0956">
        <w:rPr>
          <w:lang w:val="en-US"/>
        </w:rPr>
        <w:t xml:space="preserve">covered regions with a window size of 120 and </w:t>
      </w:r>
      <w:r w:rsidR="00F35EE1">
        <w:rPr>
          <w:lang w:val="en-US"/>
        </w:rPr>
        <w:t xml:space="preserve">a </w:t>
      </w:r>
      <w:r w:rsidR="00CC0956">
        <w:rPr>
          <w:lang w:val="en-US"/>
        </w:rPr>
        <w:t>step size of 30.</w:t>
      </w:r>
      <w:r w:rsidR="00F35EE1">
        <w:rPr>
          <w:lang w:val="en-US"/>
        </w:rPr>
        <w:t xml:space="preserve"> </w:t>
      </w:r>
      <w:r w:rsidR="00F6521C">
        <w:rPr>
          <w:lang w:val="en-US"/>
        </w:rPr>
        <w:t xml:space="preserve">Throughout all the windows, we applied multiple constraints to each </w:t>
      </w:r>
      <m:oMath>
        <m:sSub>
          <m:sSubPr>
            <m:ctrlPr>
              <w:rPr>
                <w:rFonts w:ascii="Cambria Math" w:hAnsi="Cambria Math"/>
                <w:i/>
                <w:lang w:val="en-US"/>
              </w:rPr>
            </m:ctrlPr>
          </m:sSubPr>
          <m:e>
            <m:r>
              <w:rPr>
                <w:rFonts w:ascii="Cambria Math" w:hAnsi="Cambria Math"/>
                <w:lang w:val="en-US"/>
              </w:rPr>
              <m:t>X</m:t>
            </m:r>
          </m:e>
          <m:sub>
            <m:r>
              <w:rPr>
                <w:rFonts w:ascii="Cambria Math" w:hAnsi="Cambria Math"/>
                <w:lang w:val="en-US"/>
              </w:rPr>
              <m:t>i</m:t>
            </m:r>
          </m:sub>
        </m:sSub>
      </m:oMath>
      <w:r w:rsidR="00F6521C">
        <w:rPr>
          <w:lang w:val="en-US"/>
        </w:rPr>
        <w:t xml:space="preserve"> value</w:t>
      </w:r>
      <w:r w:rsidR="008E12CA">
        <w:rPr>
          <w:lang w:val="en-US"/>
        </w:rPr>
        <w:t>. With</w:t>
      </w:r>
      <w:r w:rsidR="00F6521C">
        <w:rPr>
          <w:lang w:val="en-US"/>
        </w:rPr>
        <w:t xml:space="preserve"> </w:t>
      </w:r>
      <w:r w:rsidR="008E12CA">
        <w:rPr>
          <w:lang w:val="en-US"/>
        </w:rPr>
        <w:t>the added constraints,</w:t>
      </w:r>
      <w:r w:rsidR="00F6521C">
        <w:rPr>
          <w:lang w:val="en-US"/>
        </w:rPr>
        <w:t xml:space="preserve"> BILC</w:t>
      </w:r>
      <w:r w:rsidR="008E12CA">
        <w:rPr>
          <w:lang w:val="en-US"/>
        </w:rPr>
        <w:t xml:space="preserve"> can eliminate as many misaligned haplotypes as possible while ensuring every base is covered by at least two haplotypes. </w:t>
      </w:r>
    </w:p>
    <w:p w14:paraId="21999837" w14:textId="7D765633" w:rsidR="004375F9" w:rsidRDefault="008E12CA" w:rsidP="00214730">
      <w:pPr>
        <w:rPr>
          <w:lang w:val="en-US"/>
        </w:rPr>
      </w:pPr>
      <w:r>
        <w:rPr>
          <w:lang w:val="en-US"/>
        </w:rPr>
        <w:tab/>
      </w:r>
      <w:r w:rsidR="00EE35A2" w:rsidRPr="00EE35A2">
        <w:t xml:space="preserve">The coefficient </w:t>
      </w:r>
      <m:oMath>
        <m:sSub>
          <m:sSubPr>
            <m:ctrlPr>
              <w:rPr>
                <w:rFonts w:ascii="Cambria Math" w:hAnsi="Cambria Math"/>
                <w:i/>
                <w:lang w:val="en-US"/>
              </w:rPr>
            </m:ctrlPr>
          </m:sSubPr>
          <m:e>
            <m:r>
              <w:rPr>
                <w:rFonts w:ascii="Cambria Math" w:hAnsi="Cambria Math"/>
                <w:lang w:val="en-US"/>
              </w:rPr>
              <m:t>ε</m:t>
            </m:r>
          </m:e>
          <m:sub>
            <m:r>
              <w:rPr>
                <w:rFonts w:ascii="Cambria Math" w:hAnsi="Cambria Math"/>
                <w:lang w:val="en-US"/>
              </w:rPr>
              <m:t>i</m:t>
            </m:r>
          </m:sub>
        </m:sSub>
      </m:oMath>
      <w:r w:rsidR="00EE35A2" w:rsidRPr="00EE35A2">
        <w:t xml:space="preserve"> for each haplotype serves as a metric for the likelihood of misalignment and is derived from two key considerations. First, it assesses how much more similar the haplotype is to the </w:t>
      </w:r>
      <w:r w:rsidR="00F74689">
        <w:t>currently aligned reference sequence</w:t>
      </w:r>
      <w:r w:rsidR="00EE35A2" w:rsidRPr="00EE35A2">
        <w:t xml:space="preserve"> compared to other overlapping haplotypes</w:t>
      </w:r>
      <w:r w:rsidR="00EE3B96">
        <w:t xml:space="preserve"> (Supplementary Fig 6A)</w:t>
      </w:r>
      <w:r w:rsidR="00EE35A2" w:rsidRPr="00EE35A2">
        <w:t xml:space="preserve">. Second, it </w:t>
      </w:r>
      <w:r w:rsidR="00C83192">
        <w:t>compares</w:t>
      </w:r>
      <w:r w:rsidR="00EE35A2" w:rsidRPr="00EE35A2">
        <w:t xml:space="preserve"> the similarity of the haplotype </w:t>
      </w:r>
      <w:r w:rsidR="00F74689">
        <w:t>with</w:t>
      </w:r>
      <w:r w:rsidR="00EE35A2" w:rsidRPr="00EE35A2">
        <w:t xml:space="preserve"> the homologous counterpart </w:t>
      </w:r>
      <w:r w:rsidR="00C83192">
        <w:t>sequences</w:t>
      </w:r>
      <w:r w:rsidR="00EE35A2" w:rsidRPr="00EE35A2">
        <w:t xml:space="preserve"> to the </w:t>
      </w:r>
      <w:r w:rsidR="00C83192">
        <w:t>similarity</w:t>
      </w:r>
      <w:r w:rsidR="00F74689">
        <w:t xml:space="preserve"> of the haplotype</w:t>
      </w:r>
      <w:r w:rsidR="00C83192">
        <w:t xml:space="preserve"> with the </w:t>
      </w:r>
      <w:r w:rsidR="00EE35A2" w:rsidRPr="00EE35A2">
        <w:t>currently aligned reference sequence</w:t>
      </w:r>
      <w:r w:rsidR="00EE3B96">
        <w:t xml:space="preserve"> (Supplementary Fig 6B)</w:t>
      </w:r>
      <w:r w:rsidR="00C83192">
        <w:t xml:space="preserve"> to evaluate whether the haplotype is significantly more similar to the current mapping position</w:t>
      </w:r>
      <w:r w:rsidR="00EE35A2" w:rsidRPr="00EE35A2">
        <w:t>.</w:t>
      </w:r>
      <w:r w:rsidR="00EE35A2">
        <w:t xml:space="preserve"> </w:t>
      </w:r>
      <w:r w:rsidR="00C44D81">
        <w:rPr>
          <w:lang w:val="en-US"/>
        </w:rPr>
        <w:t>The first aspect is measured by the average ranks of a haplotype across all the inspecting window</w:t>
      </w:r>
      <w:r w:rsidR="00EE35A2">
        <w:rPr>
          <w:lang w:val="en-US"/>
        </w:rPr>
        <w:t>s</w:t>
      </w:r>
      <w:r w:rsidR="00C44D81">
        <w:rPr>
          <w:lang w:val="en-US"/>
        </w:rPr>
        <w:t xml:space="preserve">. As previously mentioned, </w:t>
      </w:r>
      <w:r w:rsidR="00EE35A2">
        <w:rPr>
          <w:lang w:val="en-US"/>
        </w:rPr>
        <w:t xml:space="preserve">we employed a sliding window to step </w:t>
      </w:r>
      <w:r w:rsidR="00EE35A2">
        <w:rPr>
          <w:lang w:val="en-US"/>
        </w:rPr>
        <w:lastRenderedPageBreak/>
        <w:t xml:space="preserve">through the region covered by realignments. </w:t>
      </w:r>
      <w:r w:rsidR="00C83192">
        <w:rPr>
          <w:lang w:val="en-US"/>
        </w:rPr>
        <w:t>Within each window</w:t>
      </w:r>
      <w:r w:rsidR="00EE35A2">
        <w:rPr>
          <w:lang w:val="en-US"/>
        </w:rPr>
        <w:t>, we</w:t>
      </w:r>
      <w:r w:rsidR="00F35EE1">
        <w:rPr>
          <w:lang w:val="en-US"/>
        </w:rPr>
        <w:t xml:space="preserve"> rank the haplotypes</w:t>
      </w:r>
      <w:r w:rsidR="00C83192">
        <w:rPr>
          <w:lang w:val="en-US"/>
        </w:rPr>
        <w:t xml:space="preserve"> enclosing the window</w:t>
      </w:r>
      <w:r w:rsidR="00F35EE1">
        <w:rPr>
          <w:lang w:val="en-US"/>
        </w:rPr>
        <w:t xml:space="preserve"> by the carried number of variants in ascending order. </w:t>
      </w:r>
      <w:r w:rsidR="00EE35A2">
        <w:rPr>
          <w:lang w:val="en-US"/>
        </w:rPr>
        <w:t xml:space="preserve">For each haplotype, </w:t>
      </w:r>
      <w:r w:rsidR="00147BD8">
        <w:rPr>
          <w:lang w:val="en-US"/>
        </w:rPr>
        <w:t>we calculate</w:t>
      </w:r>
      <w:r w:rsidR="006D02C8">
        <w:rPr>
          <w:lang w:val="en-US"/>
        </w:rPr>
        <w:t xml:space="preserve"> </w:t>
      </w:r>
      <w:r w:rsidR="00147BD8">
        <w:rPr>
          <w:lang w:val="en-US"/>
        </w:rPr>
        <w:t xml:space="preserve">the </w:t>
      </w:r>
      <w:r w:rsidR="00EE35A2">
        <w:rPr>
          <w:lang w:val="en-US"/>
        </w:rPr>
        <w:t>averaged rank across the ranks in all windows and use</w:t>
      </w:r>
      <w:r w:rsidR="00147BD8">
        <w:rPr>
          <w:lang w:val="en-US"/>
        </w:rPr>
        <w:t xml:space="preserve"> it </w:t>
      </w:r>
      <w:r w:rsidR="00EE35A2">
        <w:rPr>
          <w:lang w:val="en-US"/>
        </w:rPr>
        <w:t>as one term for the coefficient calculation.</w:t>
      </w:r>
      <w:r w:rsidR="00466F8D">
        <w:rPr>
          <w:lang w:val="en-US"/>
        </w:rPr>
        <w:t xml:space="preserve"> The second aspect is measured by the </w:t>
      </w:r>
      <w:r w:rsidR="0081442C">
        <w:rPr>
          <w:lang w:val="en-US"/>
        </w:rPr>
        <w:t xml:space="preserve">difference in variant count between </w:t>
      </w:r>
      <w:r w:rsidR="00147BD8">
        <w:rPr>
          <w:lang w:val="en-US"/>
        </w:rPr>
        <w:t xml:space="preserve">the variants </w:t>
      </w:r>
      <w:r w:rsidR="0069747D">
        <w:rPr>
          <w:lang w:val="en-US"/>
        </w:rPr>
        <w:t>represented by</w:t>
      </w:r>
      <w:r w:rsidR="00147BD8">
        <w:rPr>
          <w:lang w:val="en-US"/>
        </w:rPr>
        <w:t xml:space="preserve"> the haplotype </w:t>
      </w:r>
      <w:r w:rsidR="0081442C">
        <w:rPr>
          <w:lang w:val="en-US"/>
        </w:rPr>
        <w:t xml:space="preserve">and </w:t>
      </w:r>
      <w:r w:rsidR="00147BD8">
        <w:rPr>
          <w:lang w:val="en-US"/>
        </w:rPr>
        <w:t>th</w:t>
      </w:r>
      <w:r w:rsidR="00C50171">
        <w:rPr>
          <w:lang w:val="en-US"/>
        </w:rPr>
        <w:t>ose</w:t>
      </w:r>
      <w:r w:rsidR="00147BD8">
        <w:rPr>
          <w:lang w:val="en-US"/>
        </w:rPr>
        <w:t xml:space="preserve"> </w:t>
      </w:r>
      <w:r w:rsidR="0069747D">
        <w:rPr>
          <w:lang w:val="en-US"/>
        </w:rPr>
        <w:t>represented</w:t>
      </w:r>
      <w:r w:rsidR="00147BD8">
        <w:rPr>
          <w:lang w:val="en-US"/>
        </w:rPr>
        <w:t xml:space="preserve"> by the haplotype when </w:t>
      </w:r>
      <w:r w:rsidR="0081442C">
        <w:rPr>
          <w:lang w:val="en-US"/>
        </w:rPr>
        <w:t xml:space="preserve">aligning </w:t>
      </w:r>
      <w:r w:rsidR="00147BD8">
        <w:rPr>
          <w:lang w:val="en-US"/>
        </w:rPr>
        <w:t>it</w:t>
      </w:r>
      <w:r w:rsidR="0081442C">
        <w:rPr>
          <w:lang w:val="en-US"/>
        </w:rPr>
        <w:t xml:space="preserve"> </w:t>
      </w:r>
      <w:r w:rsidR="0069747D">
        <w:rPr>
          <w:lang w:val="en-US"/>
        </w:rPr>
        <w:t>against</w:t>
      </w:r>
      <w:r w:rsidR="00147BD8">
        <w:rPr>
          <w:lang w:val="en-US"/>
        </w:rPr>
        <w:t xml:space="preserve"> </w:t>
      </w:r>
      <w:r w:rsidR="0069747D">
        <w:rPr>
          <w:lang w:val="en-US"/>
        </w:rPr>
        <w:t xml:space="preserve">the </w:t>
      </w:r>
      <w:r w:rsidR="0081442C">
        <w:rPr>
          <w:lang w:val="en-US"/>
        </w:rPr>
        <w:t>homologous counterpart</w:t>
      </w:r>
      <w:r w:rsidR="0069747D">
        <w:rPr>
          <w:lang w:val="en-US"/>
        </w:rPr>
        <w:t xml:space="preserve"> sequence</w:t>
      </w:r>
      <w:r w:rsidR="0081442C">
        <w:rPr>
          <w:lang w:val="en-US"/>
        </w:rPr>
        <w:t xml:space="preserve"> </w:t>
      </w:r>
      <w:r w:rsidR="00C50171">
        <w:rPr>
          <w:lang w:val="en-US"/>
        </w:rPr>
        <w:t>(Supplementary Fig 5)</w:t>
      </w:r>
      <w:r w:rsidR="0081442C">
        <w:rPr>
          <w:lang w:val="en-US"/>
        </w:rPr>
        <w:t xml:space="preserve">. </w:t>
      </w:r>
      <w:r w:rsidR="00E63689">
        <w:rPr>
          <w:lang w:val="en-US"/>
        </w:rPr>
        <w:t xml:space="preserve">The corresponding formulas are listed in Equation 1 and Supplementary Equation </w:t>
      </w:r>
      <w:r w:rsidR="00004DD1">
        <w:rPr>
          <w:lang w:val="en-US"/>
        </w:rPr>
        <w:t>2</w:t>
      </w:r>
      <w:r w:rsidR="00E63689">
        <w:rPr>
          <w:lang w:val="en-US"/>
        </w:rPr>
        <w:t>.</w:t>
      </w:r>
    </w:p>
    <w:bookmarkStart w:id="18" w:name="_Hlk174633524"/>
    <w:p w14:paraId="5A17FE7E" w14:textId="7F57A79B" w:rsidR="000119F4" w:rsidRDefault="00000000" w:rsidP="000119F4">
      <w:pPr>
        <w:ind w:firstLine="720"/>
        <w:rPr>
          <w:lang w:val="en-US"/>
        </w:rPr>
      </w:pPr>
      <m:oMathPara>
        <m:oMath>
          <m:func>
            <m:funcPr>
              <m:ctrlPr>
                <w:rPr>
                  <w:rFonts w:ascii="Cambria Math" w:hAnsi="Cambria Math"/>
                  <w:i/>
                  <w:lang w:val="en-US"/>
                </w:rPr>
              </m:ctrlPr>
            </m:funcPr>
            <m:fName>
              <m:limLow>
                <m:limLowPr>
                  <m:ctrlPr>
                    <w:rPr>
                      <w:rFonts w:ascii="Cambria Math" w:hAnsi="Cambria Math"/>
                      <w:i/>
                      <w:lang w:val="en-US"/>
                    </w:rPr>
                  </m:ctrlPr>
                </m:limLowPr>
                <m:e>
                  <m:r>
                    <m:rPr>
                      <m:sty m:val="p"/>
                    </m:rPr>
                    <w:rPr>
                      <w:rFonts w:ascii="Cambria Math" w:hAnsi="Cambria Math"/>
                      <w:lang w:val="en-US"/>
                    </w:rPr>
                    <m:t>min</m:t>
                  </m:r>
                </m:e>
                <m:lim>
                  <m:sSub>
                    <m:sSubPr>
                      <m:ctrlPr>
                        <w:rPr>
                          <w:rFonts w:ascii="Cambria Math" w:hAnsi="Cambria Math"/>
                          <w:i/>
                          <w:lang w:val="en-US"/>
                        </w:rPr>
                      </m:ctrlPr>
                    </m:sSubPr>
                    <m:e>
                      <m:r>
                        <w:rPr>
                          <w:rFonts w:ascii="Cambria Math" w:hAnsi="Cambria Math"/>
                          <w:lang w:val="en-US"/>
                        </w:rPr>
                        <m:t>X</m:t>
                      </m:r>
                    </m:e>
                    <m:sub>
                      <m:r>
                        <w:rPr>
                          <w:rFonts w:ascii="Cambria Math" w:hAnsi="Cambria Math"/>
                          <w:lang w:val="en-US"/>
                        </w:rPr>
                        <m:t>i</m:t>
                      </m:r>
                    </m:sub>
                  </m:sSub>
                  <m:r>
                    <w:rPr>
                      <w:rFonts w:ascii="Cambria Math" w:hAnsi="Cambria Math"/>
                      <w:lang w:val="en-US"/>
                    </w:rPr>
                    <m:t>∈</m:t>
                  </m:r>
                  <m:d>
                    <m:dPr>
                      <m:begChr m:val="{"/>
                      <m:endChr m:val="}"/>
                      <m:ctrlPr>
                        <w:rPr>
                          <w:rFonts w:ascii="Cambria Math" w:hAnsi="Cambria Math"/>
                          <w:i/>
                          <w:lang w:val="en-US"/>
                        </w:rPr>
                      </m:ctrlPr>
                    </m:dPr>
                    <m:e>
                      <m:r>
                        <w:rPr>
                          <w:rFonts w:ascii="Cambria Math" w:hAnsi="Cambria Math"/>
                          <w:lang w:val="en-US"/>
                        </w:rPr>
                        <m:t>0,1</m:t>
                      </m:r>
                    </m:e>
                  </m:d>
                </m:lim>
              </m:limLow>
            </m:fName>
            <m:e>
              <m:nary>
                <m:naryPr>
                  <m:chr m:val="∑"/>
                  <m:limLoc m:val="undOvr"/>
                  <m:ctrlPr>
                    <w:rPr>
                      <w:rFonts w:ascii="Cambria Math" w:hAnsi="Cambria Math"/>
                      <w:i/>
                      <w:lang w:val="en-US"/>
                    </w:rPr>
                  </m:ctrlPr>
                </m:naryPr>
                <m:sub>
                  <m:r>
                    <w:rPr>
                      <w:rFonts w:ascii="Cambria Math" w:hAnsi="Cambria Math"/>
                      <w:lang w:val="en-US"/>
                    </w:rPr>
                    <m:t>i=1</m:t>
                  </m:r>
                </m:sub>
                <m:sup>
                  <m:r>
                    <w:rPr>
                      <w:rFonts w:ascii="Cambria Math" w:hAnsi="Cambria Math"/>
                      <w:lang w:val="en-US"/>
                    </w:rPr>
                    <m:t>N</m:t>
                  </m:r>
                </m:sup>
                <m:e>
                  <m:sSub>
                    <m:sSubPr>
                      <m:ctrlPr>
                        <w:rPr>
                          <w:rFonts w:ascii="Cambria Math" w:hAnsi="Cambria Math"/>
                          <w:i/>
                          <w:lang w:val="en-US"/>
                        </w:rPr>
                      </m:ctrlPr>
                    </m:sSubPr>
                    <m:e>
                      <m:r>
                        <w:rPr>
                          <w:rFonts w:ascii="Cambria Math" w:hAnsi="Cambria Math"/>
                          <w:lang w:val="en-US"/>
                        </w:rPr>
                        <m:t>ε</m:t>
                      </m:r>
                    </m:e>
                    <m:sub>
                      <m:r>
                        <w:rPr>
                          <w:rFonts w:ascii="Cambria Math" w:hAnsi="Cambria Math"/>
                          <w:lang w:val="en-US"/>
                        </w:rPr>
                        <m:t>i</m:t>
                      </m:r>
                    </m:sub>
                  </m:sSub>
                  <m:sSub>
                    <m:sSubPr>
                      <m:ctrlPr>
                        <w:rPr>
                          <w:rFonts w:ascii="Cambria Math" w:hAnsi="Cambria Math"/>
                          <w:i/>
                          <w:lang w:val="en-US"/>
                        </w:rPr>
                      </m:ctrlPr>
                    </m:sSubPr>
                    <m:e>
                      <m:r>
                        <w:rPr>
                          <w:rFonts w:ascii="Cambria Math" w:hAnsi="Cambria Math"/>
                          <w:lang w:val="en-US"/>
                        </w:rPr>
                        <m:t>X</m:t>
                      </m:r>
                    </m:e>
                    <m:sub>
                      <m:r>
                        <w:rPr>
                          <w:rFonts w:ascii="Cambria Math" w:hAnsi="Cambria Math"/>
                          <w:lang w:val="en-US"/>
                        </w:rPr>
                        <m:t>i</m:t>
                      </m:r>
                    </m:sub>
                  </m:sSub>
                </m:e>
              </m:nary>
            </m:e>
          </m:func>
        </m:oMath>
      </m:oMathPara>
    </w:p>
    <w:bookmarkEnd w:id="18"/>
    <w:p w14:paraId="658AFD90" w14:textId="0906300B" w:rsidR="000119F4" w:rsidRDefault="000119F4" w:rsidP="000119F4">
      <w:pPr>
        <w:rPr>
          <w:lang w:val="en-US"/>
        </w:rPr>
      </w:pPr>
      <w:r>
        <w:rPr>
          <w:lang w:val="en-US"/>
        </w:rPr>
        <w:t xml:space="preserve">Equation 1. The Binary linear integer formula where </w:t>
      </w:r>
      <m:oMath>
        <m:sSub>
          <m:sSubPr>
            <m:ctrlPr>
              <w:rPr>
                <w:rFonts w:ascii="Cambria Math" w:hAnsi="Cambria Math"/>
                <w:i/>
                <w:lang w:val="en-US"/>
              </w:rPr>
            </m:ctrlPr>
          </m:sSubPr>
          <m:e>
            <m:r>
              <w:rPr>
                <w:rFonts w:ascii="Cambria Math" w:hAnsi="Cambria Math"/>
                <w:lang w:val="en-US"/>
              </w:rPr>
              <m:t>X</m:t>
            </m:r>
          </m:e>
          <m:sub>
            <m:r>
              <w:rPr>
                <w:rFonts w:ascii="Cambria Math" w:hAnsi="Cambria Math"/>
                <w:lang w:val="en-US"/>
              </w:rPr>
              <m:t>i</m:t>
            </m:r>
          </m:sub>
        </m:sSub>
        <m:r>
          <w:rPr>
            <w:rFonts w:ascii="Cambria Math" w:hAnsi="Cambria Math"/>
            <w:lang w:val="en-US"/>
          </w:rPr>
          <m:t>∈</m:t>
        </m:r>
        <m:d>
          <m:dPr>
            <m:begChr m:val="{"/>
            <m:endChr m:val=""/>
            <m:ctrlPr>
              <w:rPr>
                <w:rFonts w:ascii="Cambria Math" w:hAnsi="Cambria Math"/>
                <w:i/>
                <w:lang w:val="en-US"/>
              </w:rPr>
            </m:ctrlPr>
          </m:dPr>
          <m:e>
            <m:r>
              <w:rPr>
                <w:rFonts w:ascii="Cambria Math" w:hAnsi="Cambria Math"/>
                <w:lang w:val="en-US"/>
              </w:rPr>
              <m:t>0</m:t>
            </m:r>
          </m:e>
        </m:d>
        <m:r>
          <w:rPr>
            <w:rFonts w:ascii="Cambria Math" w:hAnsi="Cambria Math"/>
            <w:lang w:val="en-US"/>
          </w:rPr>
          <m:t xml:space="preserve">, </m:t>
        </m:r>
        <m:d>
          <m:dPr>
            <m:begChr m:val=""/>
            <m:endChr m:val="}"/>
            <m:ctrlPr>
              <w:rPr>
                <w:rFonts w:ascii="Cambria Math" w:hAnsi="Cambria Math"/>
                <w:i/>
                <w:lang w:val="en-US"/>
              </w:rPr>
            </m:ctrlPr>
          </m:dPr>
          <m:e>
            <m:r>
              <w:rPr>
                <w:rFonts w:ascii="Cambria Math" w:hAnsi="Cambria Math"/>
                <w:lang w:val="en-US"/>
              </w:rPr>
              <m:t>1</m:t>
            </m:r>
          </m:e>
        </m:d>
      </m:oMath>
      <w:r>
        <w:rPr>
          <w:lang w:val="en-US"/>
        </w:rPr>
        <w:t xml:space="preserve"> indicates whether haplotype </w:t>
      </w:r>
      <m:oMath>
        <m:r>
          <w:rPr>
            <w:rFonts w:ascii="Cambria Math" w:hAnsi="Cambria Math"/>
            <w:lang w:val="en-US"/>
          </w:rPr>
          <m:t>i</m:t>
        </m:r>
      </m:oMath>
      <w:r>
        <w:rPr>
          <w:lang w:val="en-US"/>
        </w:rPr>
        <w:t xml:space="preserve"> is correctly mapped (1) or mismapped (0), </w:t>
      </w:r>
      <w:r w:rsidR="0069747D">
        <w:rPr>
          <w:lang w:val="en-US"/>
        </w:rPr>
        <w:t xml:space="preserve">as </w:t>
      </w:r>
      <w:r>
        <w:rPr>
          <w:lang w:val="en-US"/>
        </w:rPr>
        <w:t xml:space="preserve">N </w:t>
      </w:r>
      <w:r w:rsidR="0069747D">
        <w:rPr>
          <w:lang w:val="en-US"/>
        </w:rPr>
        <w:t xml:space="preserve">is </w:t>
      </w:r>
      <w:r>
        <w:rPr>
          <w:lang w:val="en-US"/>
        </w:rPr>
        <w:t xml:space="preserve">the total number of haplotypes, </w:t>
      </w:r>
      <m:oMath>
        <m:sSub>
          <m:sSubPr>
            <m:ctrlPr>
              <w:rPr>
                <w:rFonts w:ascii="Cambria Math" w:hAnsi="Cambria Math"/>
                <w:i/>
                <w:lang w:val="en-US"/>
              </w:rPr>
            </m:ctrlPr>
          </m:sSubPr>
          <m:e>
            <m:r>
              <w:rPr>
                <w:rFonts w:ascii="Cambria Math" w:hAnsi="Cambria Math"/>
                <w:i/>
                <w:lang w:val="en-US"/>
              </w:rPr>
              <w:sym w:font="Symbol" w:char="F065"/>
            </m:r>
          </m:e>
          <m:sub>
            <m:r>
              <w:rPr>
                <w:rFonts w:ascii="Cambria Math" w:hAnsi="Cambria Math"/>
                <w:lang w:val="en-US"/>
              </w:rPr>
              <m:t>i</m:t>
            </m:r>
          </m:sub>
        </m:sSub>
      </m:oMath>
      <w:r>
        <w:rPr>
          <w:lang w:val="en-US"/>
        </w:rPr>
        <w:t xml:space="preserve"> is the coefficient of each binary integer proportional to the likelihood of misalignment.</w:t>
      </w:r>
    </w:p>
    <w:bookmarkStart w:id="19" w:name="_Hlk174636234"/>
    <w:p w14:paraId="253D1B6F" w14:textId="5BA91734" w:rsidR="001E09CB" w:rsidRDefault="00000000" w:rsidP="0084273D">
      <w:pPr>
        <w:jc w:val="center"/>
        <w:rPr>
          <w:lang w:val="en-US"/>
        </w:rPr>
      </w:pPr>
      <m:oMathPara>
        <m:oMath>
          <m:sSub>
            <m:sSubPr>
              <m:ctrlPr>
                <w:rPr>
                  <w:rFonts w:ascii="Cambria Math" w:hAnsi="Cambria Math"/>
                  <w:i/>
                  <w:lang w:val="en-US"/>
                </w:rPr>
              </m:ctrlPr>
            </m:sSubPr>
            <m:e>
              <m:r>
                <w:rPr>
                  <w:rFonts w:ascii="Cambria Math" w:hAnsi="Cambria Math"/>
                  <w:lang w:val="en-US"/>
                </w:rPr>
                <m:t>ε</m:t>
              </m:r>
            </m:e>
            <m:sub>
              <m:r>
                <w:rPr>
                  <w:rFonts w:ascii="Cambria Math" w:hAnsi="Cambria Math"/>
                  <w:lang w:val="en-US"/>
                </w:rPr>
                <m:t>i</m:t>
              </m:r>
            </m:sub>
          </m:sSub>
          <w:bookmarkEnd w:id="19"/>
          <m:r>
            <w:rPr>
              <w:rFonts w:ascii="Cambria Math" w:hAnsi="Cambria Math"/>
              <w:lang w:val="en-US"/>
            </w:rPr>
            <m:t>=</m:t>
          </m:r>
          <m:f>
            <m:fPr>
              <m:ctrlPr>
                <w:rPr>
                  <w:rFonts w:ascii="Cambria Math" w:hAnsi="Cambria Math"/>
                  <w:i/>
                  <w:lang w:val="en-US"/>
                </w:rPr>
              </m:ctrlPr>
            </m:fPr>
            <m:num>
              <m:r>
                <w:rPr>
                  <w:rFonts w:ascii="Cambria Math" w:hAnsi="Cambria Math"/>
                  <w:lang w:val="en-US"/>
                </w:rPr>
                <m:t>1</m:t>
              </m:r>
            </m:num>
            <m:den>
              <m:r>
                <w:rPr>
                  <w:rFonts w:ascii="Cambria Math" w:hAnsi="Cambria Math"/>
                  <w:lang w:val="en-US"/>
                </w:rPr>
                <m:t>K</m:t>
              </m:r>
            </m:den>
          </m:f>
          <m:nary>
            <m:naryPr>
              <m:chr m:val="∑"/>
              <m:limLoc m:val="undOvr"/>
              <m:ctrlPr>
                <w:rPr>
                  <w:rFonts w:ascii="Cambria Math" w:hAnsi="Cambria Math"/>
                  <w:i/>
                  <w:lang w:val="en-US"/>
                </w:rPr>
              </m:ctrlPr>
            </m:naryPr>
            <m:sub>
              <m:r>
                <w:rPr>
                  <w:rFonts w:ascii="Cambria Math" w:hAnsi="Cambria Math"/>
                  <w:lang w:val="en-US"/>
                </w:rPr>
                <m:t>k=1</m:t>
              </m:r>
            </m:sub>
            <m:sup>
              <m:r>
                <w:rPr>
                  <w:rFonts w:ascii="Cambria Math" w:hAnsi="Cambria Math"/>
                  <w:lang w:val="en-US"/>
                </w:rPr>
                <m:t>K</m:t>
              </m:r>
            </m:sup>
            <m:e>
              <m:sSub>
                <m:sSubPr>
                  <m:ctrlPr>
                    <w:rPr>
                      <w:rFonts w:ascii="Cambria Math" w:hAnsi="Cambria Math"/>
                      <w:i/>
                      <w:lang w:val="en-US"/>
                    </w:rPr>
                  </m:ctrlPr>
                </m:sSubPr>
                <m:e>
                  <m:r>
                    <w:rPr>
                      <w:rFonts w:ascii="Cambria Math" w:hAnsi="Cambria Math"/>
                      <w:lang w:val="en-US"/>
                    </w:rPr>
                    <m:t>s</m:t>
                  </m:r>
                </m:e>
                <m:sub>
                  <m:r>
                    <w:rPr>
                      <w:rFonts w:ascii="Cambria Math" w:hAnsi="Cambria Math"/>
                      <w:lang w:val="en-US"/>
                    </w:rPr>
                    <m:t>k</m:t>
                  </m:r>
                </m:sub>
              </m:sSub>
              <m:rad>
                <m:radPr>
                  <m:degHide m:val="1"/>
                  <m:ctrlPr>
                    <w:rPr>
                      <w:rFonts w:ascii="Cambria Math" w:hAnsi="Cambria Math"/>
                      <w:i/>
                      <w:lang w:val="en-US"/>
                    </w:rPr>
                  </m:ctrlPr>
                </m:radPr>
                <m:deg/>
                <m:e>
                  <m:r>
                    <w:rPr>
                      <w:rFonts w:ascii="Cambria Math" w:hAnsi="Cambria Math"/>
                      <w:lang w:val="en-US"/>
                    </w:rPr>
                    <m:t>1-</m:t>
                  </m:r>
                  <m:sSub>
                    <m:sSubPr>
                      <m:ctrlPr>
                        <w:rPr>
                          <w:rFonts w:ascii="Cambria Math" w:hAnsi="Cambria Math"/>
                          <w:i/>
                          <w:lang w:val="en-US"/>
                        </w:rPr>
                      </m:ctrlPr>
                    </m:sSubPr>
                    <m:e>
                      <m:r>
                        <w:rPr>
                          <w:rFonts w:ascii="Cambria Math" w:hAnsi="Cambria Math"/>
                          <w:lang w:val="en-US"/>
                        </w:rPr>
                        <m:t>f</m:t>
                      </m:r>
                    </m:e>
                    <m:sub>
                      <m:r>
                        <w:rPr>
                          <w:rFonts w:ascii="Cambria Math" w:hAnsi="Cambria Math"/>
                          <w:lang w:val="en-US"/>
                        </w:rPr>
                        <m:t>ik</m:t>
                      </m:r>
                    </m:sub>
                  </m:sSub>
                </m:e>
              </m:rad>
              <m:sSub>
                <m:sSubPr>
                  <m:ctrlPr>
                    <w:rPr>
                      <w:rFonts w:ascii="Cambria Math" w:hAnsi="Cambria Math"/>
                      <w:i/>
                      <w:lang w:val="en-US"/>
                    </w:rPr>
                  </m:ctrlPr>
                </m:sSubPr>
                <m:e>
                  <m:r>
                    <w:rPr>
                      <w:rFonts w:ascii="Cambria Math" w:hAnsi="Cambria Math"/>
                      <w:lang w:val="en-US"/>
                    </w:rPr>
                    <m:t>r</m:t>
                  </m:r>
                </m:e>
                <m:sub>
                  <m:r>
                    <w:rPr>
                      <w:rFonts w:ascii="Cambria Math" w:hAnsi="Cambria Math"/>
                      <w:lang w:val="en-US"/>
                    </w:rPr>
                    <m:t>ik</m:t>
                  </m:r>
                </m:sub>
              </m:sSub>
            </m:e>
          </m:nary>
          <m:r>
            <w:rPr>
              <w:rFonts w:ascii="Cambria Math" w:hAnsi="Cambria Math"/>
              <w:lang w:val="en-US"/>
            </w:rPr>
            <m:t>+</m:t>
          </m:r>
          <m:func>
            <m:funcPr>
              <m:ctrlPr>
                <w:rPr>
                  <w:rFonts w:ascii="Cambria Math" w:hAnsi="Cambria Math"/>
                  <w:i/>
                  <w:lang w:val="en-US"/>
                </w:rPr>
              </m:ctrlPr>
            </m:funcPr>
            <m:fName>
              <m:limLow>
                <m:limLowPr>
                  <m:ctrlPr>
                    <w:rPr>
                      <w:rFonts w:ascii="Cambria Math" w:hAnsi="Cambria Math"/>
                      <w:i/>
                      <w:lang w:val="en-US"/>
                    </w:rPr>
                  </m:ctrlPr>
                </m:limLowPr>
                <m:e>
                  <m:r>
                    <m:rPr>
                      <m:sty m:val="p"/>
                    </m:rPr>
                    <w:rPr>
                      <w:rFonts w:ascii="Cambria Math" w:hAnsi="Cambria Math"/>
                      <w:lang w:val="en-US"/>
                    </w:rPr>
                    <m:t>max</m:t>
                  </m:r>
                </m:e>
                <m:lim>
                  <m:r>
                    <w:rPr>
                      <w:rFonts w:ascii="Cambria Math" w:hAnsi="Cambria Math"/>
                      <w:lang w:val="en-US"/>
                    </w:rPr>
                    <m:t>j∈J</m:t>
                  </m:r>
                </m:lim>
              </m:limLow>
            </m:fName>
            <m:e>
              <m:d>
                <m:dPr>
                  <m:ctrlPr>
                    <w:rPr>
                      <w:rFonts w:ascii="Cambria Math" w:hAnsi="Cambria Math"/>
                      <w:i/>
                      <w:lang w:val="en-US"/>
                    </w:rPr>
                  </m:ctrlPr>
                </m:dPr>
                <m:e>
                  <m:sSub>
                    <m:sSubPr>
                      <m:ctrlPr>
                        <w:rPr>
                          <w:rFonts w:ascii="Cambria Math" w:hAnsi="Cambria Math"/>
                          <w:i/>
                          <w:lang w:val="en-US"/>
                        </w:rPr>
                      </m:ctrlPr>
                    </m:sSubPr>
                    <m:e>
                      <m:r>
                        <w:rPr>
                          <w:rFonts w:ascii="Cambria Math" w:hAnsi="Cambria Math"/>
                          <w:lang w:val="en-US"/>
                        </w:rPr>
                        <m:t>d</m:t>
                      </m:r>
                    </m:e>
                    <m:sub>
                      <m:r>
                        <w:rPr>
                          <w:rFonts w:ascii="Cambria Math" w:hAnsi="Cambria Math"/>
                          <w:lang w:val="en-US"/>
                        </w:rPr>
                        <m:t>ij</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z</m:t>
                      </m:r>
                    </m:e>
                    <m:sub>
                      <m:r>
                        <w:rPr>
                          <w:rFonts w:ascii="Cambria Math" w:hAnsi="Cambria Math"/>
                          <w:lang w:val="en-US"/>
                        </w:rPr>
                        <m:t>ij</m:t>
                      </m:r>
                    </m:sub>
                  </m:sSub>
                </m:e>
              </m:d>
            </m:e>
          </m:func>
        </m:oMath>
      </m:oMathPara>
    </w:p>
    <w:p w14:paraId="3272640C" w14:textId="13394454" w:rsidR="000119F4" w:rsidRDefault="00000000" w:rsidP="0084273D">
      <w:pPr>
        <w:jc w:val="center"/>
        <w:rPr>
          <w:lang w:val="en-US"/>
        </w:rPr>
      </w:pPr>
      <m:oMathPara>
        <m:oMath>
          <m:sSub>
            <m:sSubPr>
              <m:ctrlPr>
                <w:rPr>
                  <w:rFonts w:ascii="Cambria Math" w:hAnsi="Cambria Math"/>
                  <w:i/>
                  <w:lang w:val="en-US"/>
                </w:rPr>
              </m:ctrlPr>
            </m:sSubPr>
            <m:e>
              <m:r>
                <w:rPr>
                  <w:rFonts w:ascii="Cambria Math" w:hAnsi="Cambria Math"/>
                  <w:lang w:val="en-US"/>
                </w:rPr>
                <m:t>d</m:t>
              </m:r>
            </m:e>
            <m:sub>
              <m:r>
                <w:rPr>
                  <w:rFonts w:ascii="Cambria Math" w:hAnsi="Cambria Math"/>
                  <w:lang w:val="en-US"/>
                </w:rPr>
                <m:t>ij</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c</m:t>
              </m:r>
            </m:e>
            <m:sub>
              <m:r>
                <w:rPr>
                  <w:rFonts w:ascii="Cambria Math" w:hAnsi="Cambria Math"/>
                  <w:lang w:val="en-US"/>
                </w:rPr>
                <m:t>i</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c</m:t>
              </m:r>
            </m:e>
            <m:sub>
              <m:r>
                <w:rPr>
                  <w:rFonts w:ascii="Cambria Math" w:hAnsi="Cambria Math"/>
                  <w:lang w:val="en-US"/>
                </w:rPr>
                <m:t>ij</m:t>
              </m:r>
            </m:sub>
          </m:sSub>
        </m:oMath>
      </m:oMathPara>
    </w:p>
    <w:p w14:paraId="53F26A5E" w14:textId="16FF184B" w:rsidR="00D006AD" w:rsidRDefault="00000000" w:rsidP="0084273D">
      <w:pPr>
        <w:jc w:val="center"/>
        <w:rPr>
          <w:lang w:val="en-US"/>
        </w:rPr>
      </w:pPr>
      <m:oMathPara>
        <m:oMath>
          <m:sSub>
            <m:sSubPr>
              <m:ctrlPr>
                <w:rPr>
                  <w:rFonts w:ascii="Cambria Math" w:hAnsi="Cambria Math"/>
                  <w:i/>
                  <w:lang w:val="en-US"/>
                </w:rPr>
              </m:ctrlPr>
            </m:sSubPr>
            <m:e>
              <m:r>
                <w:rPr>
                  <w:rFonts w:ascii="Cambria Math" w:hAnsi="Cambria Math"/>
                  <w:lang w:val="en-US"/>
                </w:rPr>
                <m:t>z</m:t>
              </m:r>
            </m:e>
            <m:sub>
              <m:r>
                <w:rPr>
                  <w:rFonts w:ascii="Cambria Math" w:hAnsi="Cambria Math"/>
                  <w:lang w:val="en-US"/>
                </w:rPr>
                <m:t>ij</m:t>
              </m:r>
            </m:sub>
          </m:sSub>
          <m:r>
            <w:rPr>
              <w:rFonts w:ascii="Cambria Math" w:hAnsi="Cambria Math"/>
              <w:lang w:val="en-US"/>
            </w:rPr>
            <m:t>=</m:t>
          </m:r>
          <m:f>
            <m:fPr>
              <m:type m:val="skw"/>
              <m:ctrlPr>
                <w:rPr>
                  <w:rFonts w:ascii="Cambria Math" w:hAnsi="Cambria Math"/>
                  <w:i/>
                  <w:lang w:val="en-US"/>
                </w:rPr>
              </m:ctrlPr>
            </m:fPr>
            <m:num>
              <m:sSub>
                <m:sSubPr>
                  <m:ctrlPr>
                    <w:rPr>
                      <w:rFonts w:ascii="Cambria Math" w:hAnsi="Cambria Math"/>
                      <w:i/>
                      <w:lang w:val="en-US"/>
                    </w:rPr>
                  </m:ctrlPr>
                </m:sSubPr>
                <m:e>
                  <m:r>
                    <w:rPr>
                      <w:rFonts w:ascii="Cambria Math" w:hAnsi="Cambria Math"/>
                      <w:lang w:val="en-US"/>
                    </w:rPr>
                    <m:t>c</m:t>
                  </m:r>
                </m:e>
                <m:sub>
                  <m:r>
                    <w:rPr>
                      <w:rFonts w:ascii="Cambria Math" w:hAnsi="Cambria Math"/>
                      <w:lang w:val="en-US"/>
                    </w:rPr>
                    <m:t>i</m:t>
                  </m:r>
                </m:sub>
              </m:sSub>
            </m:num>
            <m:den>
              <m:sSub>
                <m:sSubPr>
                  <m:ctrlPr>
                    <w:rPr>
                      <w:rFonts w:ascii="Cambria Math" w:hAnsi="Cambria Math"/>
                      <w:i/>
                      <w:lang w:val="en-US"/>
                    </w:rPr>
                  </m:ctrlPr>
                </m:sSubPr>
                <m:e>
                  <m:r>
                    <w:rPr>
                      <w:rFonts w:ascii="Cambria Math" w:hAnsi="Cambria Math"/>
                      <w:lang w:val="en-US"/>
                    </w:rPr>
                    <m:t>c</m:t>
                  </m:r>
                </m:e>
                <m:sub>
                  <m:r>
                    <w:rPr>
                      <w:rFonts w:ascii="Cambria Math" w:hAnsi="Cambria Math"/>
                      <w:lang w:val="en-US"/>
                    </w:rPr>
                    <m:t>ij</m:t>
                  </m:r>
                </m:sub>
              </m:sSub>
            </m:den>
          </m:f>
        </m:oMath>
      </m:oMathPara>
    </w:p>
    <w:p w14:paraId="23661DA5" w14:textId="7807980F" w:rsidR="0084273D" w:rsidRDefault="0084273D" w:rsidP="000119F4">
      <w:pPr>
        <w:rPr>
          <w:lang w:val="en-US"/>
        </w:rPr>
      </w:pPr>
      <w:r>
        <w:rPr>
          <w:lang w:val="en-US"/>
        </w:rPr>
        <w:t xml:space="preserve">Supplementary Equation </w:t>
      </w:r>
      <w:r w:rsidR="00004DD1">
        <w:rPr>
          <w:lang w:val="en-US"/>
        </w:rPr>
        <w:t>2</w:t>
      </w:r>
      <w:r>
        <w:rPr>
          <w:lang w:val="en-US"/>
        </w:rPr>
        <w:t xml:space="preserve">. </w:t>
      </w:r>
      <w:bookmarkStart w:id="20" w:name="_Hlk174638660"/>
      <w:r>
        <w:rPr>
          <w:lang w:val="en-US"/>
        </w:rPr>
        <w:t xml:space="preserve">The calculation of coefficient </w:t>
      </w:r>
      <m:oMath>
        <m:sSub>
          <m:sSubPr>
            <m:ctrlPr>
              <w:rPr>
                <w:rFonts w:ascii="Cambria Math" w:hAnsi="Cambria Math"/>
                <w:i/>
                <w:lang w:val="en-US"/>
              </w:rPr>
            </m:ctrlPr>
          </m:sSubPr>
          <m:e>
            <m:r>
              <w:rPr>
                <w:rFonts w:ascii="Cambria Math" w:hAnsi="Cambria Math"/>
                <w:lang w:val="en-US"/>
              </w:rPr>
              <m:t>ε</m:t>
            </m:r>
          </m:e>
          <m:sub>
            <m:r>
              <w:rPr>
                <w:rFonts w:ascii="Cambria Math" w:hAnsi="Cambria Math"/>
                <w:lang w:val="en-US"/>
              </w:rPr>
              <m:t>i</m:t>
            </m:r>
          </m:sub>
        </m:sSub>
      </m:oMath>
      <w:r w:rsidR="005F196A">
        <w:rPr>
          <w:rFonts w:hint="eastAsia"/>
          <w:lang w:val="en-US"/>
        </w:rPr>
        <w:t xml:space="preserve"> is</w:t>
      </w:r>
      <w:r w:rsidR="005F196A">
        <w:rPr>
          <w:lang w:val="en-US"/>
        </w:rPr>
        <w:t xml:space="preserve"> composed of two items</w:t>
      </w:r>
      <w:r>
        <w:rPr>
          <w:rFonts w:hint="eastAsia"/>
          <w:lang w:val="en-US"/>
        </w:rPr>
        <w:t>.</w:t>
      </w:r>
      <w:r>
        <w:rPr>
          <w:lang w:val="en-US"/>
        </w:rPr>
        <w:t xml:space="preserve"> </w:t>
      </w:r>
      <w:r w:rsidR="00282A7D">
        <w:rPr>
          <w:lang w:val="en-US"/>
        </w:rPr>
        <w:t>G</w:t>
      </w:r>
      <w:r w:rsidR="00665E24">
        <w:rPr>
          <w:lang w:val="en-US"/>
        </w:rPr>
        <w:t xml:space="preserve">iven a total number of </w:t>
      </w:r>
      <m:oMath>
        <m:r>
          <w:rPr>
            <w:rFonts w:ascii="Cambria Math" w:hAnsi="Cambria Math"/>
            <w:lang w:val="en-US"/>
          </w:rPr>
          <m:t>K</m:t>
        </m:r>
      </m:oMath>
      <w:r w:rsidR="00665E24">
        <w:rPr>
          <w:lang w:val="en-US"/>
        </w:rPr>
        <w:t xml:space="preserve"> windows,</w:t>
      </w:r>
      <w:r w:rsidR="00282A7D">
        <w:rPr>
          <w:lang w:val="en-US"/>
        </w:rPr>
        <w:t xml:space="preserve"> the first item is the weighted average rank of haplotype </w:t>
      </w:r>
      <m:oMath>
        <m:r>
          <w:rPr>
            <w:rFonts w:ascii="Cambria Math" w:hAnsi="Cambria Math"/>
            <w:lang w:val="en-US"/>
          </w:rPr>
          <m:t>i</m:t>
        </m:r>
      </m:oMath>
      <w:r w:rsidR="00282A7D">
        <w:rPr>
          <w:lang w:val="en-US"/>
        </w:rPr>
        <w:t xml:space="preserve"> across </w:t>
      </w:r>
      <w:bookmarkStart w:id="21" w:name="_Hlk174637880"/>
      <m:oMath>
        <m:r>
          <w:rPr>
            <w:rFonts w:ascii="Cambria Math" w:hAnsi="Cambria Math"/>
            <w:lang w:val="en-US"/>
          </w:rPr>
          <m:t>K</m:t>
        </m:r>
      </m:oMath>
      <w:bookmarkEnd w:id="21"/>
      <w:r w:rsidR="00282A7D">
        <w:rPr>
          <w:lang w:val="en-US"/>
        </w:rPr>
        <w:t xml:space="preserve"> windows, where </w:t>
      </w:r>
      <m:oMath>
        <m:sSub>
          <m:sSubPr>
            <m:ctrlPr>
              <w:rPr>
                <w:rFonts w:ascii="Cambria Math" w:hAnsi="Cambria Math"/>
                <w:i/>
                <w:lang w:val="en-US"/>
              </w:rPr>
            </m:ctrlPr>
          </m:sSubPr>
          <m:e>
            <m:r>
              <w:rPr>
                <w:rFonts w:ascii="Cambria Math" w:hAnsi="Cambria Math"/>
                <w:lang w:val="en-US"/>
              </w:rPr>
              <m:t>r</m:t>
            </m:r>
          </m:e>
          <m:sub>
            <m:r>
              <w:rPr>
                <w:rFonts w:ascii="Cambria Math" w:hAnsi="Cambria Math"/>
                <w:lang w:val="en-US"/>
              </w:rPr>
              <m:t>ik</m:t>
            </m:r>
          </m:sub>
        </m:sSub>
      </m:oMath>
      <w:r w:rsidR="00282A7D">
        <w:rPr>
          <w:lang w:val="en-US"/>
        </w:rPr>
        <w:t xml:space="preserve"> is the rank of haplotype </w:t>
      </w:r>
      <w:bookmarkStart w:id="22" w:name="_Hlk174638507"/>
      <m:oMath>
        <m:r>
          <w:rPr>
            <w:rFonts w:ascii="Cambria Math" w:hAnsi="Cambria Math"/>
            <w:lang w:val="en-US"/>
          </w:rPr>
          <m:t>i</m:t>
        </m:r>
      </m:oMath>
      <w:bookmarkEnd w:id="22"/>
      <w:r w:rsidR="00282A7D">
        <w:rPr>
          <w:lang w:val="en-US"/>
        </w:rPr>
        <w:t xml:space="preserve"> in window </w:t>
      </w:r>
      <m:oMath>
        <m:r>
          <w:rPr>
            <w:rFonts w:ascii="Cambria Math" w:hAnsi="Cambria Math"/>
            <w:lang w:val="en-US"/>
          </w:rPr>
          <m:t>k</m:t>
        </m:r>
      </m:oMath>
      <w:r w:rsidR="00282A7D">
        <w:rPr>
          <w:lang w:val="en-US"/>
        </w:rPr>
        <w:t xml:space="preserve">. The </w:t>
      </w:r>
      <w:r w:rsidR="008754C4">
        <w:rPr>
          <w:lang w:val="en-US"/>
        </w:rPr>
        <w:t>weights are the product of</w:t>
      </w:r>
      <w:r w:rsidR="00665E24">
        <w:rPr>
          <w:lang w:val="en-US"/>
        </w:rPr>
        <w:t xml:space="preserve"> </w:t>
      </w:r>
      <m:oMath>
        <m:sSub>
          <m:sSubPr>
            <m:ctrlPr>
              <w:rPr>
                <w:rFonts w:ascii="Cambria Math" w:hAnsi="Cambria Math"/>
                <w:i/>
                <w:lang w:val="en-US"/>
              </w:rPr>
            </m:ctrlPr>
          </m:sSubPr>
          <m:e>
            <m:r>
              <w:rPr>
                <w:rFonts w:ascii="Cambria Math" w:hAnsi="Cambria Math"/>
                <w:lang w:val="en-US"/>
              </w:rPr>
              <m:t>s</m:t>
            </m:r>
          </m:e>
          <m:sub>
            <m:r>
              <w:rPr>
                <w:rFonts w:ascii="Cambria Math" w:hAnsi="Cambria Math"/>
                <w:lang w:val="en-US"/>
              </w:rPr>
              <m:t>k</m:t>
            </m:r>
          </m:sub>
        </m:sSub>
      </m:oMath>
      <w:r w:rsidR="00665E24">
        <w:rPr>
          <w:lang w:val="en-US"/>
        </w:rPr>
        <w:t xml:space="preserve"> </w:t>
      </w:r>
      <w:r w:rsidR="00282A7D">
        <w:rPr>
          <w:lang w:val="en-US"/>
        </w:rPr>
        <w:t xml:space="preserve">which </w:t>
      </w:r>
      <w:r w:rsidR="00665E24">
        <w:rPr>
          <w:lang w:val="en-US"/>
        </w:rPr>
        <w:t xml:space="preserve">represents the spanning region size of window </w:t>
      </w:r>
      <m:oMath>
        <m:r>
          <w:rPr>
            <w:rFonts w:ascii="Cambria Math" w:hAnsi="Cambria Math"/>
            <w:lang w:val="en-US"/>
          </w:rPr>
          <m:t>k</m:t>
        </m:r>
      </m:oMath>
      <w:r w:rsidR="00665E24">
        <w:rPr>
          <w:lang w:val="en-US"/>
        </w:rPr>
        <w:t xml:space="preserve"> </w:t>
      </w:r>
      <w:r w:rsidR="00801BAF">
        <w:rPr>
          <w:lang w:val="en-US"/>
        </w:rPr>
        <w:t xml:space="preserve">and squared root of 1 - </w:t>
      </w:r>
      <m:oMath>
        <m:sSub>
          <m:sSubPr>
            <m:ctrlPr>
              <w:rPr>
                <w:rFonts w:ascii="Cambria Math" w:hAnsi="Cambria Math"/>
                <w:i/>
                <w:lang w:val="en-US"/>
              </w:rPr>
            </m:ctrlPr>
          </m:sSubPr>
          <m:e>
            <m:r>
              <w:rPr>
                <w:rFonts w:ascii="Cambria Math" w:hAnsi="Cambria Math"/>
                <w:lang w:val="en-US"/>
              </w:rPr>
              <m:t>f</m:t>
            </m:r>
          </m:e>
          <m:sub>
            <m:r>
              <w:rPr>
                <w:rFonts w:ascii="Cambria Math" w:hAnsi="Cambria Math"/>
                <w:lang w:val="en-US"/>
              </w:rPr>
              <m:t>ik</m:t>
            </m:r>
          </m:sub>
        </m:sSub>
      </m:oMath>
      <w:r w:rsidR="00282A7D">
        <w:rPr>
          <w:lang w:val="en-US"/>
        </w:rPr>
        <w:t>, where</w:t>
      </w:r>
      <w:r w:rsidR="00801BAF">
        <w:rPr>
          <w:lang w:val="en-US"/>
        </w:rPr>
        <w:t xml:space="preserve"> </w:t>
      </w:r>
      <m:oMath>
        <m:sSub>
          <m:sSubPr>
            <m:ctrlPr>
              <w:rPr>
                <w:rFonts w:ascii="Cambria Math" w:hAnsi="Cambria Math"/>
                <w:i/>
                <w:lang w:val="en-US"/>
              </w:rPr>
            </m:ctrlPr>
          </m:sSubPr>
          <m:e>
            <m:r>
              <w:rPr>
                <w:rFonts w:ascii="Cambria Math" w:hAnsi="Cambria Math"/>
                <w:lang w:val="en-US"/>
              </w:rPr>
              <m:t>f</m:t>
            </m:r>
          </m:e>
          <m:sub>
            <m:r>
              <w:rPr>
                <w:rFonts w:ascii="Cambria Math" w:hAnsi="Cambria Math"/>
                <w:lang w:val="en-US"/>
              </w:rPr>
              <m:t>ik</m:t>
            </m:r>
          </m:sub>
        </m:sSub>
      </m:oMath>
      <w:r w:rsidR="00801BAF">
        <w:rPr>
          <w:lang w:val="en-US"/>
        </w:rPr>
        <w:t xml:space="preserve"> is the read count fraction of haplotype </w:t>
      </w:r>
      <w:bookmarkStart w:id="23" w:name="_Hlk174636501"/>
      <m:oMath>
        <m:r>
          <w:rPr>
            <w:rFonts w:ascii="Cambria Math" w:hAnsi="Cambria Math"/>
            <w:lang w:val="en-US"/>
          </w:rPr>
          <m:t>i</m:t>
        </m:r>
      </m:oMath>
      <w:bookmarkEnd w:id="23"/>
      <w:r w:rsidR="00801BAF">
        <w:rPr>
          <w:lang w:val="en-US"/>
        </w:rPr>
        <w:t xml:space="preserve"> in window </w:t>
      </w:r>
      <m:oMath>
        <m:r>
          <w:rPr>
            <w:rFonts w:ascii="Cambria Math" w:hAnsi="Cambria Math"/>
            <w:lang w:val="en-US"/>
          </w:rPr>
          <m:t>k</m:t>
        </m:r>
      </m:oMath>
      <w:r w:rsidR="00801BAF">
        <w:rPr>
          <w:lang w:val="en-US"/>
        </w:rPr>
        <w:t xml:space="preserve">. </w:t>
      </w:r>
      <w:r w:rsidR="00845F3D">
        <w:rPr>
          <w:lang w:val="en-US"/>
        </w:rPr>
        <w:t xml:space="preserve">Given haplotype </w:t>
      </w:r>
      <m:oMath>
        <m:r>
          <w:rPr>
            <w:rFonts w:ascii="Cambria Math" w:hAnsi="Cambria Math"/>
            <w:lang w:val="en-US"/>
          </w:rPr>
          <m:t>i</m:t>
        </m:r>
      </m:oMath>
      <w:r w:rsidR="00845F3D">
        <w:rPr>
          <w:lang w:val="en-US"/>
        </w:rPr>
        <w:t xml:space="preserve"> overlaps with totally </w:t>
      </w:r>
      <w:bookmarkStart w:id="24" w:name="_Hlk174712386"/>
      <m:oMath>
        <m:r>
          <w:rPr>
            <w:rFonts w:ascii="Cambria Math" w:hAnsi="Cambria Math"/>
            <w:lang w:val="en-US"/>
          </w:rPr>
          <m:t>J</m:t>
        </m:r>
      </m:oMath>
      <w:bookmarkEnd w:id="24"/>
      <w:r w:rsidR="00845F3D">
        <w:rPr>
          <w:lang w:val="en-US"/>
        </w:rPr>
        <w:t xml:space="preserve"> reference sequences from the homologous counterparts, t</w:t>
      </w:r>
      <w:r w:rsidR="00282A7D">
        <w:rPr>
          <w:lang w:val="en-US"/>
        </w:rPr>
        <w:t>he second item is the maximal value</w:t>
      </w:r>
      <w:r w:rsidR="00845F3D">
        <w:rPr>
          <w:lang w:val="en-US"/>
        </w:rPr>
        <w:t xml:space="preserve"> of </w:t>
      </w:r>
      <m:oMath>
        <m:sSub>
          <m:sSubPr>
            <m:ctrlPr>
              <w:rPr>
                <w:rFonts w:ascii="Cambria Math" w:hAnsi="Cambria Math"/>
                <w:i/>
                <w:lang w:val="en-US"/>
              </w:rPr>
            </m:ctrlPr>
          </m:sSubPr>
          <m:e>
            <m:r>
              <w:rPr>
                <w:rFonts w:ascii="Cambria Math" w:hAnsi="Cambria Math"/>
                <w:lang w:val="en-US"/>
              </w:rPr>
              <m:t>d</m:t>
            </m:r>
          </m:e>
          <m:sub>
            <m:r>
              <w:rPr>
                <w:rFonts w:ascii="Cambria Math" w:hAnsi="Cambria Math"/>
                <w:lang w:val="en-US"/>
              </w:rPr>
              <m:t>ij</m:t>
            </m:r>
          </m:sub>
        </m:sSub>
        <m:r>
          <w:rPr>
            <w:rFonts w:ascii="Cambria Math" w:hAnsi="Cambria Math"/>
            <w:lang w:val="en-US"/>
          </w:rPr>
          <m:t>+</m:t>
        </m:r>
        <w:bookmarkStart w:id="25" w:name="_Hlk174638365"/>
        <m:sSub>
          <m:sSubPr>
            <m:ctrlPr>
              <w:rPr>
                <w:rFonts w:ascii="Cambria Math" w:hAnsi="Cambria Math"/>
                <w:i/>
                <w:lang w:val="en-US"/>
              </w:rPr>
            </m:ctrlPr>
          </m:sSubPr>
          <m:e>
            <m:r>
              <w:rPr>
                <w:rFonts w:ascii="Cambria Math" w:hAnsi="Cambria Math"/>
                <w:lang w:val="en-US"/>
              </w:rPr>
              <m:t>z</m:t>
            </m:r>
          </m:e>
          <m:sub>
            <m:r>
              <w:rPr>
                <w:rFonts w:ascii="Cambria Math" w:hAnsi="Cambria Math"/>
                <w:lang w:val="en-US"/>
              </w:rPr>
              <m:t>ij</m:t>
            </m:r>
          </m:sub>
        </m:sSub>
      </m:oMath>
      <w:bookmarkEnd w:id="25"/>
      <w:r w:rsidR="00216A6F">
        <w:rPr>
          <w:lang w:val="en-US"/>
        </w:rPr>
        <w:t xml:space="preserve"> across </w:t>
      </w:r>
      <m:oMath>
        <m:r>
          <w:rPr>
            <w:rFonts w:ascii="Cambria Math" w:hAnsi="Cambria Math"/>
            <w:lang w:val="en-US"/>
          </w:rPr>
          <m:t>J</m:t>
        </m:r>
      </m:oMath>
      <w:r w:rsidR="00216A6F">
        <w:rPr>
          <w:lang w:val="en-US"/>
        </w:rPr>
        <w:t xml:space="preserve"> reference sequences</w:t>
      </w:r>
      <w:r w:rsidR="00845F3D">
        <w:rPr>
          <w:lang w:val="en-US"/>
        </w:rPr>
        <w:t xml:space="preserve">, where </w:t>
      </w:r>
      <m:oMath>
        <m:sSub>
          <m:sSubPr>
            <m:ctrlPr>
              <w:rPr>
                <w:rFonts w:ascii="Cambria Math" w:hAnsi="Cambria Math"/>
                <w:i/>
                <w:lang w:val="en-US"/>
              </w:rPr>
            </m:ctrlPr>
          </m:sSubPr>
          <m:e>
            <m:r>
              <w:rPr>
                <w:rFonts w:ascii="Cambria Math" w:hAnsi="Cambria Math"/>
                <w:lang w:val="en-US"/>
              </w:rPr>
              <m:t>d</m:t>
            </m:r>
          </m:e>
          <m:sub>
            <m:r>
              <w:rPr>
                <w:rFonts w:ascii="Cambria Math" w:hAnsi="Cambria Math"/>
                <w:lang w:val="en-US"/>
              </w:rPr>
              <m:t>ij</m:t>
            </m:r>
          </m:sub>
        </m:sSub>
      </m:oMath>
      <w:r w:rsidR="00845F3D">
        <w:rPr>
          <w:lang w:val="en-US"/>
        </w:rPr>
        <w:t xml:space="preserve"> is the delta between </w:t>
      </w:r>
      <m:oMath>
        <m:sSub>
          <m:sSubPr>
            <m:ctrlPr>
              <w:rPr>
                <w:rFonts w:ascii="Cambria Math" w:hAnsi="Cambria Math"/>
                <w:i/>
                <w:lang w:val="en-US"/>
              </w:rPr>
            </m:ctrlPr>
          </m:sSubPr>
          <m:e>
            <m:r>
              <w:rPr>
                <w:rFonts w:ascii="Cambria Math" w:hAnsi="Cambria Math"/>
                <w:lang w:val="en-US"/>
              </w:rPr>
              <m:t>c</m:t>
            </m:r>
          </m:e>
          <m:sub>
            <m:r>
              <w:rPr>
                <w:rFonts w:ascii="Cambria Math" w:hAnsi="Cambria Math"/>
                <w:lang w:val="en-US"/>
              </w:rPr>
              <m:t>i</m:t>
            </m:r>
          </m:sub>
        </m:sSub>
      </m:oMath>
      <w:r w:rsidR="00845F3D">
        <w:rPr>
          <w:lang w:val="en-US"/>
        </w:rPr>
        <w:t xml:space="preserve"> and </w:t>
      </w:r>
      <m:oMath>
        <m:sSub>
          <m:sSubPr>
            <m:ctrlPr>
              <w:rPr>
                <w:rFonts w:ascii="Cambria Math" w:hAnsi="Cambria Math"/>
                <w:i/>
                <w:lang w:val="en-US"/>
              </w:rPr>
            </m:ctrlPr>
          </m:sSubPr>
          <m:e>
            <m:r>
              <w:rPr>
                <w:rFonts w:ascii="Cambria Math" w:hAnsi="Cambria Math"/>
                <w:lang w:val="en-US"/>
              </w:rPr>
              <m:t>c</m:t>
            </m:r>
          </m:e>
          <m:sub>
            <m:r>
              <w:rPr>
                <w:rFonts w:ascii="Cambria Math" w:hAnsi="Cambria Math"/>
                <w:lang w:val="en-US"/>
              </w:rPr>
              <m:t>ij</m:t>
            </m:r>
          </m:sub>
        </m:sSub>
      </m:oMath>
      <w:r w:rsidR="00845F3D">
        <w:rPr>
          <w:lang w:val="en-US"/>
        </w:rPr>
        <w:t xml:space="preserve"> and </w:t>
      </w:r>
      <m:oMath>
        <m:sSub>
          <m:sSubPr>
            <m:ctrlPr>
              <w:rPr>
                <w:rFonts w:ascii="Cambria Math" w:hAnsi="Cambria Math"/>
                <w:i/>
                <w:lang w:val="en-US"/>
              </w:rPr>
            </m:ctrlPr>
          </m:sSubPr>
          <m:e>
            <m:r>
              <w:rPr>
                <w:rFonts w:ascii="Cambria Math" w:hAnsi="Cambria Math"/>
                <w:lang w:val="en-US"/>
              </w:rPr>
              <m:t>z</m:t>
            </m:r>
          </m:e>
          <m:sub>
            <m:r>
              <w:rPr>
                <w:rFonts w:ascii="Cambria Math" w:hAnsi="Cambria Math"/>
                <w:lang w:val="en-US"/>
              </w:rPr>
              <m:t>ij</m:t>
            </m:r>
          </m:sub>
        </m:sSub>
      </m:oMath>
      <w:r w:rsidR="00845F3D">
        <w:rPr>
          <w:lang w:val="en-US"/>
        </w:rPr>
        <w:t xml:space="preserve"> is the ratio between </w:t>
      </w:r>
      <m:oMath>
        <m:sSub>
          <m:sSubPr>
            <m:ctrlPr>
              <w:rPr>
                <w:rFonts w:ascii="Cambria Math" w:hAnsi="Cambria Math"/>
                <w:i/>
                <w:lang w:val="en-US"/>
              </w:rPr>
            </m:ctrlPr>
          </m:sSubPr>
          <m:e>
            <m:r>
              <w:rPr>
                <w:rFonts w:ascii="Cambria Math" w:hAnsi="Cambria Math"/>
                <w:lang w:val="en-US"/>
              </w:rPr>
              <m:t>c</m:t>
            </m:r>
          </m:e>
          <m:sub>
            <m:r>
              <w:rPr>
                <w:rFonts w:ascii="Cambria Math" w:hAnsi="Cambria Math"/>
                <w:lang w:val="en-US"/>
              </w:rPr>
              <m:t>i</m:t>
            </m:r>
          </m:sub>
        </m:sSub>
      </m:oMath>
      <w:r w:rsidR="00845F3D">
        <w:rPr>
          <w:lang w:val="en-US"/>
        </w:rPr>
        <w:t xml:space="preserve"> and </w:t>
      </w:r>
      <m:oMath>
        <m:sSub>
          <m:sSubPr>
            <m:ctrlPr>
              <w:rPr>
                <w:rFonts w:ascii="Cambria Math" w:hAnsi="Cambria Math"/>
                <w:i/>
                <w:lang w:val="en-US"/>
              </w:rPr>
            </m:ctrlPr>
          </m:sSubPr>
          <m:e>
            <m:r>
              <w:rPr>
                <w:rFonts w:ascii="Cambria Math" w:hAnsi="Cambria Math"/>
                <w:lang w:val="en-US"/>
              </w:rPr>
              <m:t>c</m:t>
            </m:r>
          </m:e>
          <m:sub>
            <m:r>
              <w:rPr>
                <w:rFonts w:ascii="Cambria Math" w:hAnsi="Cambria Math"/>
                <w:lang w:val="en-US"/>
              </w:rPr>
              <m:t>ij</m:t>
            </m:r>
          </m:sub>
        </m:sSub>
      </m:oMath>
      <w:r w:rsidR="00845F3D">
        <w:rPr>
          <w:lang w:val="en-US"/>
        </w:rPr>
        <w:t>.</w:t>
      </w:r>
      <w:r w:rsidR="008754C4">
        <w:rPr>
          <w:lang w:val="en-US"/>
        </w:rPr>
        <w:t xml:space="preserve"> Here</w:t>
      </w:r>
      <w:r w:rsidR="00845F3D">
        <w:rPr>
          <w:lang w:val="en-US"/>
        </w:rPr>
        <w:t xml:space="preserve"> </w:t>
      </w:r>
      <m:oMath>
        <m:sSub>
          <m:sSubPr>
            <m:ctrlPr>
              <w:rPr>
                <w:rFonts w:ascii="Cambria Math" w:hAnsi="Cambria Math"/>
                <w:i/>
                <w:lang w:val="en-US"/>
              </w:rPr>
            </m:ctrlPr>
          </m:sSubPr>
          <m:e>
            <m:r>
              <w:rPr>
                <w:rFonts w:ascii="Cambria Math" w:hAnsi="Cambria Math"/>
                <w:lang w:val="en-US"/>
              </w:rPr>
              <m:t>c</m:t>
            </m:r>
          </m:e>
          <m:sub>
            <m:r>
              <w:rPr>
                <w:rFonts w:ascii="Cambria Math" w:hAnsi="Cambria Math"/>
                <w:lang w:val="en-US"/>
              </w:rPr>
              <m:t>i</m:t>
            </m:r>
          </m:sub>
        </m:sSub>
      </m:oMath>
      <w:r w:rsidR="00845F3D">
        <w:rPr>
          <w:lang w:val="en-US"/>
        </w:rPr>
        <w:t xml:space="preserve"> is the number of variants currently </w:t>
      </w:r>
      <w:r w:rsidR="008754C4">
        <w:rPr>
          <w:lang w:val="en-US"/>
        </w:rPr>
        <w:t>carried</w:t>
      </w:r>
      <w:r w:rsidR="00845F3D">
        <w:rPr>
          <w:lang w:val="en-US"/>
        </w:rPr>
        <w:t xml:space="preserve"> by haplotype </w:t>
      </w:r>
      <m:oMath>
        <m:r>
          <w:rPr>
            <w:rFonts w:ascii="Cambria Math" w:hAnsi="Cambria Math"/>
            <w:lang w:val="en-US"/>
          </w:rPr>
          <m:t>i</m:t>
        </m:r>
      </m:oMath>
      <w:r w:rsidR="008754C4">
        <w:rPr>
          <w:lang w:val="en-US"/>
        </w:rPr>
        <w:t xml:space="preserve"> and </w:t>
      </w:r>
      <m:oMath>
        <m:sSub>
          <m:sSubPr>
            <m:ctrlPr>
              <w:rPr>
                <w:rFonts w:ascii="Cambria Math" w:hAnsi="Cambria Math"/>
                <w:i/>
                <w:lang w:val="en-US"/>
              </w:rPr>
            </m:ctrlPr>
          </m:sSubPr>
          <m:e>
            <m:r>
              <w:rPr>
                <w:rFonts w:ascii="Cambria Math" w:hAnsi="Cambria Math"/>
                <w:lang w:val="en-US"/>
              </w:rPr>
              <m:t>c</m:t>
            </m:r>
          </m:e>
          <m:sub>
            <m:r>
              <w:rPr>
                <w:rFonts w:ascii="Cambria Math" w:hAnsi="Cambria Math"/>
                <w:lang w:val="en-US"/>
              </w:rPr>
              <m:t>ij</m:t>
            </m:r>
          </m:sub>
        </m:sSub>
      </m:oMath>
      <w:r w:rsidR="008754C4">
        <w:rPr>
          <w:lang w:val="en-US"/>
        </w:rPr>
        <w:t xml:space="preserve"> is the number of variants carried by haplotype </w:t>
      </w:r>
      <m:oMath>
        <m:r>
          <w:rPr>
            <w:rFonts w:ascii="Cambria Math" w:hAnsi="Cambria Math"/>
            <w:lang w:val="en-US"/>
          </w:rPr>
          <m:t>i</m:t>
        </m:r>
      </m:oMath>
      <w:r w:rsidR="008754C4">
        <w:rPr>
          <w:lang w:val="en-US"/>
        </w:rPr>
        <w:t xml:space="preserve"> if aligning it against the reference sequence</w:t>
      </w:r>
      <w:r w:rsidR="00F74689">
        <w:rPr>
          <w:lang w:val="en-US"/>
        </w:rPr>
        <w:t xml:space="preserve"> of the homologous counterpart</w:t>
      </w:r>
      <w:r w:rsidR="008754C4">
        <w:rPr>
          <w:lang w:val="en-US"/>
        </w:rPr>
        <w:t xml:space="preserve"> </w:t>
      </w:r>
      <m:oMath>
        <m:r>
          <w:rPr>
            <w:rFonts w:ascii="Cambria Math" w:hAnsi="Cambria Math"/>
            <w:lang w:val="en-US"/>
          </w:rPr>
          <m:t>j</m:t>
        </m:r>
      </m:oMath>
      <w:r w:rsidR="008754C4">
        <w:rPr>
          <w:lang w:val="en-US"/>
        </w:rPr>
        <w:t xml:space="preserve">. </w:t>
      </w:r>
      <w:bookmarkEnd w:id="20"/>
    </w:p>
    <w:p w14:paraId="34500AEC" w14:textId="40514A72" w:rsidR="00542B29" w:rsidRDefault="00164A26" w:rsidP="000119F4">
      <w:pPr>
        <w:rPr>
          <w:lang w:val="en-US"/>
        </w:rPr>
      </w:pPr>
      <w:r>
        <w:rPr>
          <w:noProof/>
          <w:lang w:val="en-US"/>
        </w:rPr>
        <w:lastRenderedPageBreak/>
        <w:drawing>
          <wp:inline distT="0" distB="0" distL="0" distR="0" wp14:anchorId="09A1E0FE" wp14:editId="0005272A">
            <wp:extent cx="5731510" cy="5843270"/>
            <wp:effectExtent l="0" t="0" r="0" b="0"/>
            <wp:docPr id="2144459028" name="Picture 6" descr="A diagram of dna sequen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4459028" name="Picture 6" descr="A diagram of dna sequence&#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31510" cy="5843270"/>
                    </a:xfrm>
                    <a:prstGeom prst="rect">
                      <a:avLst/>
                    </a:prstGeom>
                  </pic:spPr>
                </pic:pic>
              </a:graphicData>
            </a:graphic>
          </wp:inline>
        </w:drawing>
      </w:r>
    </w:p>
    <w:p w14:paraId="45228046" w14:textId="2737D193" w:rsidR="00B87C68" w:rsidRDefault="00164A26" w:rsidP="000119F4">
      <w:pPr>
        <w:rPr>
          <w:lang w:val="en-US"/>
        </w:rPr>
      </w:pPr>
      <w:r>
        <w:rPr>
          <w:lang w:val="en-US"/>
        </w:rPr>
        <w:t>Supplementary Fig 6. The two major considerations compos</w:t>
      </w:r>
      <w:r w:rsidR="00F74689">
        <w:rPr>
          <w:lang w:val="en-US"/>
        </w:rPr>
        <w:t>ing</w:t>
      </w:r>
      <w:r>
        <w:rPr>
          <w:lang w:val="en-US"/>
        </w:rPr>
        <w:t xml:space="preserve"> the coefficient for each haplotype binary variable. A. Given a window, rank the haplotypes by their carried variant number in ascending order to measure how much more similar the </w:t>
      </w:r>
      <w:r w:rsidR="00B87C68">
        <w:rPr>
          <w:lang w:val="en-US"/>
        </w:rPr>
        <w:t xml:space="preserve">query haplotype is to the aligned reference sequence than the other overlapping haplotypes. B. Given a query haplotype, measure how similar it is to the aligned reference sequence than to </w:t>
      </w:r>
      <w:r w:rsidR="0069747D">
        <w:rPr>
          <w:lang w:val="en-US"/>
        </w:rPr>
        <w:t xml:space="preserve">other </w:t>
      </w:r>
      <w:r w:rsidR="00B87C68">
        <w:rPr>
          <w:lang w:val="en-US"/>
        </w:rPr>
        <w:t>homologous counterpart</w:t>
      </w:r>
      <w:r w:rsidR="0069747D">
        <w:rPr>
          <w:lang w:val="en-US"/>
        </w:rPr>
        <w:t xml:space="preserve"> sequences</w:t>
      </w:r>
      <w:r w:rsidR="00B87C68">
        <w:rPr>
          <w:lang w:val="en-US"/>
        </w:rPr>
        <w:t xml:space="preserve"> by counting the variants when aligning the haplotype against different reference sequences.</w:t>
      </w:r>
    </w:p>
    <w:p w14:paraId="273DE455" w14:textId="77777777" w:rsidR="00B87C68" w:rsidRDefault="00B87C68" w:rsidP="000119F4">
      <w:pPr>
        <w:rPr>
          <w:lang w:val="en-US"/>
        </w:rPr>
      </w:pPr>
    </w:p>
    <w:p w14:paraId="410E107A" w14:textId="32621AC0" w:rsidR="00542B29" w:rsidRDefault="00542B29" w:rsidP="000119F4">
      <w:pPr>
        <w:rPr>
          <w:lang w:val="en-US"/>
        </w:rPr>
      </w:pPr>
    </w:p>
    <w:p w14:paraId="42BE07BB" w14:textId="77777777" w:rsidR="0069747D" w:rsidRDefault="0069747D" w:rsidP="000119F4">
      <w:pPr>
        <w:rPr>
          <w:lang w:val="en-US"/>
        </w:rPr>
      </w:pPr>
    </w:p>
    <w:p w14:paraId="1F16194C" w14:textId="01BA75AD" w:rsidR="00542B29" w:rsidRDefault="000A076F" w:rsidP="00E27F55">
      <w:pPr>
        <w:pStyle w:val="Heading2"/>
        <w:rPr>
          <w:lang w:val="en-US"/>
        </w:rPr>
      </w:pPr>
      <w:bookmarkStart w:id="26" w:name="_Toc177462225"/>
      <w:r>
        <w:rPr>
          <w:lang w:val="en-US"/>
        </w:rPr>
        <w:lastRenderedPageBreak/>
        <w:t xml:space="preserve">8. </w:t>
      </w:r>
      <w:r w:rsidR="00542B29">
        <w:rPr>
          <w:lang w:val="en-US"/>
        </w:rPr>
        <w:t>Preparations for benchmarking</w:t>
      </w:r>
      <w:bookmarkEnd w:id="26"/>
    </w:p>
    <w:p w14:paraId="423951C3" w14:textId="7FCF1171" w:rsidR="00542B29" w:rsidRDefault="00E64204" w:rsidP="00535ECC">
      <w:pPr>
        <w:ind w:firstLine="720"/>
        <w:rPr>
          <w:lang w:val="en-US"/>
        </w:rPr>
      </w:pPr>
      <w:r>
        <w:rPr>
          <w:lang w:val="en-US"/>
        </w:rPr>
        <w:t xml:space="preserve">Given that </w:t>
      </w:r>
      <w:proofErr w:type="spellStart"/>
      <w:r>
        <w:rPr>
          <w:lang w:val="en-US"/>
        </w:rPr>
        <w:t>SDrecall</w:t>
      </w:r>
      <w:proofErr w:type="spellEnd"/>
      <w:r>
        <w:rPr>
          <w:lang w:val="en-US"/>
        </w:rPr>
        <w:t xml:space="preserve"> serves as a supplementary tool to </w:t>
      </w:r>
      <w:r w:rsidR="0097337F">
        <w:rPr>
          <w:lang w:val="en-US"/>
        </w:rPr>
        <w:t>detect</w:t>
      </w:r>
      <w:r>
        <w:rPr>
          <w:lang w:val="en-US"/>
        </w:rPr>
        <w:t xml:space="preserve"> variants in segmental duplications</w:t>
      </w:r>
      <w:r w:rsidR="0097337F">
        <w:rPr>
          <w:lang w:val="en-US"/>
        </w:rPr>
        <w:t xml:space="preserve"> on top of traditional variant </w:t>
      </w:r>
      <w:proofErr w:type="gramStart"/>
      <w:r w:rsidR="0097337F">
        <w:rPr>
          <w:lang w:val="en-US"/>
        </w:rPr>
        <w:t>callers</w:t>
      </w:r>
      <w:r>
        <w:rPr>
          <w:lang w:val="en-US"/>
        </w:rPr>
        <w:t>,</w:t>
      </w:r>
      <w:proofErr w:type="gramEnd"/>
      <w:r>
        <w:rPr>
          <w:lang w:val="en-US"/>
        </w:rPr>
        <w:t xml:space="preserve"> t</w:t>
      </w:r>
      <w:r w:rsidR="00542B29">
        <w:rPr>
          <w:lang w:val="en-US"/>
        </w:rPr>
        <w:t xml:space="preserve">o </w:t>
      </w:r>
      <w:r w:rsidR="00535ECC">
        <w:rPr>
          <w:lang w:val="en-US"/>
        </w:rPr>
        <w:t xml:space="preserve">have a final collection of variants for benchmarking, we merge the variants called by </w:t>
      </w:r>
      <w:proofErr w:type="spellStart"/>
      <w:r w:rsidR="00535ECC">
        <w:rPr>
          <w:lang w:val="en-US"/>
        </w:rPr>
        <w:t>SDrecall</w:t>
      </w:r>
      <w:proofErr w:type="spellEnd"/>
      <w:r w:rsidR="00535ECC">
        <w:rPr>
          <w:lang w:val="en-US"/>
        </w:rPr>
        <w:t xml:space="preserve"> and GATK. </w:t>
      </w:r>
      <w:r>
        <w:rPr>
          <w:lang w:val="en-US"/>
        </w:rPr>
        <w:t xml:space="preserve">Before merging </w:t>
      </w:r>
      <w:proofErr w:type="spellStart"/>
      <w:r>
        <w:rPr>
          <w:lang w:val="en-US"/>
        </w:rPr>
        <w:t>SDrecall</w:t>
      </w:r>
      <w:proofErr w:type="spellEnd"/>
      <w:r>
        <w:rPr>
          <w:lang w:val="en-US"/>
        </w:rPr>
        <w:t xml:space="preserve"> variants with GATK variants, we first prepared the </w:t>
      </w:r>
      <w:proofErr w:type="spellStart"/>
      <w:r>
        <w:rPr>
          <w:lang w:val="en-US"/>
        </w:rPr>
        <w:t>callset</w:t>
      </w:r>
      <w:proofErr w:type="spellEnd"/>
      <w:r>
        <w:rPr>
          <w:lang w:val="en-US"/>
        </w:rPr>
        <w:t xml:space="preserve"> of </w:t>
      </w:r>
      <w:proofErr w:type="spellStart"/>
      <w:r>
        <w:rPr>
          <w:lang w:val="en-US"/>
        </w:rPr>
        <w:t>SDrecall</w:t>
      </w:r>
      <w:proofErr w:type="spellEnd"/>
      <w:r>
        <w:rPr>
          <w:lang w:val="en-US"/>
        </w:rPr>
        <w:t xml:space="preserve"> by merging the variants called from unfiltered realigned BAMs and the variants called from filtered realigned BAMs. </w:t>
      </w:r>
      <w:r w:rsidR="008D1039">
        <w:rPr>
          <w:lang w:val="en-US"/>
        </w:rPr>
        <w:t xml:space="preserve">We developed a Python script based on </w:t>
      </w:r>
      <w:proofErr w:type="spellStart"/>
      <w:r w:rsidR="008D1039">
        <w:rPr>
          <w:lang w:val="en-US"/>
        </w:rPr>
        <w:t>pysam</w:t>
      </w:r>
      <w:proofErr w:type="spellEnd"/>
      <w:r>
        <w:rPr>
          <w:lang w:val="en-US"/>
        </w:rPr>
        <w:t xml:space="preserve"> to merge variants from different sources while prioritizing one source when meeting conflicts. In our </w:t>
      </w:r>
      <w:proofErr w:type="spellStart"/>
      <w:r w:rsidR="008D1039">
        <w:rPr>
          <w:lang w:val="en-US"/>
        </w:rPr>
        <w:t>SDrecall</w:t>
      </w:r>
      <w:proofErr w:type="spellEnd"/>
      <w:r w:rsidR="008D1039">
        <w:rPr>
          <w:lang w:val="en-US"/>
        </w:rPr>
        <w:t xml:space="preserve"> </w:t>
      </w:r>
      <w:r>
        <w:rPr>
          <w:lang w:val="en-US"/>
        </w:rPr>
        <w:t xml:space="preserve">variants merging, </w:t>
      </w:r>
      <w:r w:rsidR="008D1039">
        <w:rPr>
          <w:lang w:val="en-US"/>
        </w:rPr>
        <w:t xml:space="preserve">variants from filtered realigned BAMs are reserved when conflicting with variants from unfiltered BAMs. Furthermore, variants exclusively generated from the unfiltered BAMs are marked by a FILTER tag named “MISALIGNED”. The merged </w:t>
      </w:r>
      <w:proofErr w:type="spellStart"/>
      <w:r w:rsidR="008D1039">
        <w:rPr>
          <w:lang w:val="en-US"/>
        </w:rPr>
        <w:t>SDrecall</w:t>
      </w:r>
      <w:proofErr w:type="spellEnd"/>
      <w:r w:rsidR="008D1039">
        <w:rPr>
          <w:lang w:val="en-US"/>
        </w:rPr>
        <w:t xml:space="preserve"> </w:t>
      </w:r>
      <w:proofErr w:type="spellStart"/>
      <w:r w:rsidR="008D1039">
        <w:rPr>
          <w:lang w:val="en-US"/>
        </w:rPr>
        <w:t>callset</w:t>
      </w:r>
      <w:proofErr w:type="spellEnd"/>
      <w:r w:rsidR="008D1039">
        <w:rPr>
          <w:lang w:val="en-US"/>
        </w:rPr>
        <w:t xml:space="preserve"> is later merged </w:t>
      </w:r>
      <w:r w:rsidR="00D83A1D">
        <w:rPr>
          <w:lang w:val="en-US"/>
        </w:rPr>
        <w:t>into</w:t>
      </w:r>
      <w:r w:rsidR="008D1039">
        <w:rPr>
          <w:lang w:val="en-US"/>
        </w:rPr>
        <w:t xml:space="preserve"> the GATK </w:t>
      </w:r>
      <w:proofErr w:type="spellStart"/>
      <w:r w:rsidR="008D1039">
        <w:rPr>
          <w:lang w:val="en-US"/>
        </w:rPr>
        <w:t>callset</w:t>
      </w:r>
      <w:proofErr w:type="spellEnd"/>
      <w:r w:rsidR="008D1039">
        <w:rPr>
          <w:lang w:val="en-US"/>
        </w:rPr>
        <w:t xml:space="preserve"> to have the final </w:t>
      </w:r>
      <w:proofErr w:type="spellStart"/>
      <w:r w:rsidR="008D1039">
        <w:rPr>
          <w:lang w:val="en-US"/>
        </w:rPr>
        <w:t>callset</w:t>
      </w:r>
      <w:proofErr w:type="spellEnd"/>
      <w:r w:rsidR="008D1039">
        <w:rPr>
          <w:lang w:val="en-US"/>
        </w:rPr>
        <w:t xml:space="preserve"> for benchmarking, and variants from GATK are</w:t>
      </w:r>
      <w:r w:rsidR="00D83A1D">
        <w:rPr>
          <w:lang w:val="en-US"/>
        </w:rPr>
        <w:t xml:space="preserve"> prioritized</w:t>
      </w:r>
      <w:r w:rsidR="008D1039">
        <w:rPr>
          <w:lang w:val="en-US"/>
        </w:rPr>
        <w:t xml:space="preserve"> when conflicting with variants from </w:t>
      </w:r>
      <w:proofErr w:type="spellStart"/>
      <w:r w:rsidR="008D1039">
        <w:rPr>
          <w:lang w:val="en-US"/>
        </w:rPr>
        <w:t>SDrecall</w:t>
      </w:r>
      <w:proofErr w:type="spellEnd"/>
      <w:r w:rsidR="005F0B86">
        <w:rPr>
          <w:lang w:val="en-US"/>
        </w:rPr>
        <w:t xml:space="preserve"> on genotype calling</w:t>
      </w:r>
      <w:r w:rsidR="008D1039">
        <w:rPr>
          <w:lang w:val="en-US"/>
        </w:rPr>
        <w:t xml:space="preserve">. </w:t>
      </w:r>
    </w:p>
    <w:p w14:paraId="5D07806D" w14:textId="323AEF5B" w:rsidR="008D1039" w:rsidRDefault="008D1039" w:rsidP="008D1039">
      <w:pPr>
        <w:rPr>
          <w:rFonts w:cstheme="minorHAnsi"/>
        </w:rPr>
      </w:pPr>
      <w:r>
        <w:rPr>
          <w:lang w:val="en-US"/>
        </w:rPr>
        <w:tab/>
      </w:r>
      <w:r>
        <w:rPr>
          <w:rFonts w:cstheme="minorHAnsi"/>
        </w:rPr>
        <w:t xml:space="preserve">The final benchmark region is the intersection of three groups of regions. The first group is regions suffering from mapping ambiguity. Specifically, the definition of suffering mapping ambiguity is composed of three criteria. </w:t>
      </w:r>
      <w:r>
        <w:rPr>
          <w:lang w:val="en-US"/>
        </w:rPr>
        <w:t xml:space="preserve">Given a single base site, first, it should be covered by at least </w:t>
      </w:r>
      <w:r w:rsidR="00667B58">
        <w:rPr>
          <w:lang w:val="en-US"/>
        </w:rPr>
        <w:t>one</w:t>
      </w:r>
      <w:r>
        <w:rPr>
          <w:lang w:val="en-US"/>
        </w:rPr>
        <w:t xml:space="preserve"> read regardless of the MAPQ. Second, more than 50% of the overlapping reads should contain an “XA” tag implying the multi-aligned status. Third, it should not be covered by more than 10 reads with MAPQ larger than or equal to 41, o</w:t>
      </w:r>
      <w:r w:rsidR="00583DF3">
        <w:rPr>
          <w:lang w:val="en-US"/>
        </w:rPr>
        <w:t>therwise</w:t>
      </w:r>
      <w:r w:rsidR="00667B58">
        <w:rPr>
          <w:lang w:val="en-US"/>
        </w:rPr>
        <w:t>,</w:t>
      </w:r>
      <w:r>
        <w:rPr>
          <w:lang w:val="en-US"/>
        </w:rPr>
        <w:t xml:space="preserve"> it can offer sufficient evidence to perform variant calling for a conventional caller. </w:t>
      </w:r>
      <w:r>
        <w:rPr>
          <w:rFonts w:cstheme="minorHAnsi"/>
        </w:rPr>
        <w:t xml:space="preserve">The second group is functional coding regions annotated by </w:t>
      </w:r>
      <w:proofErr w:type="spellStart"/>
      <w:r>
        <w:rPr>
          <w:rFonts w:cstheme="minorHAnsi"/>
        </w:rPr>
        <w:t>RefSeq</w:t>
      </w:r>
      <w:proofErr w:type="spellEnd"/>
      <w:r>
        <w:rPr>
          <w:rFonts w:cstheme="minorHAnsi"/>
        </w:rPr>
        <w:t xml:space="preserve">. The third group is the benchmark region offered by GIAB, where they have high confidence </w:t>
      </w:r>
      <w:r w:rsidR="00216A6F">
        <w:rPr>
          <w:rFonts w:cstheme="minorHAnsi"/>
        </w:rPr>
        <w:t>in</w:t>
      </w:r>
      <w:r>
        <w:rPr>
          <w:rFonts w:cstheme="minorHAnsi"/>
        </w:rPr>
        <w:t xml:space="preserve"> variants. We prepared two benchmark regions from GIAB for the third group</w:t>
      </w:r>
      <w:r w:rsidR="00216A6F">
        <w:rPr>
          <w:rFonts w:cstheme="minorHAnsi"/>
        </w:rPr>
        <w:t>.</w:t>
      </w:r>
      <w:r>
        <w:rPr>
          <w:rFonts w:cstheme="minorHAnsi"/>
        </w:rPr>
        <w:t xml:space="preserve"> </w:t>
      </w:r>
      <w:r w:rsidR="00216A6F">
        <w:rPr>
          <w:rFonts w:cstheme="minorHAnsi"/>
        </w:rPr>
        <w:t>O</w:t>
      </w:r>
      <w:r>
        <w:rPr>
          <w:rFonts w:cstheme="minorHAnsi"/>
        </w:rPr>
        <w:t>ne is the version 4.2.1 benchmark region, and the other is the Challenging Medical Relevant Genes (CMRG) benchmark region (only available to HG002), leading to two final benchmark regions.</w:t>
      </w:r>
      <w:r w:rsidR="00216A6F">
        <w:rPr>
          <w:rFonts w:cstheme="minorHAnsi"/>
        </w:rPr>
        <w:t xml:space="preserve"> </w:t>
      </w:r>
      <w:r w:rsidR="00583DF3">
        <w:rPr>
          <w:rFonts w:cstheme="minorHAnsi"/>
        </w:rPr>
        <w:t xml:space="preserve">In addition, we removed a few true positives from the benchmark </w:t>
      </w:r>
      <w:proofErr w:type="spellStart"/>
      <w:r w:rsidR="00685036">
        <w:rPr>
          <w:rFonts w:cstheme="minorHAnsi"/>
        </w:rPr>
        <w:t>callset</w:t>
      </w:r>
      <w:proofErr w:type="spellEnd"/>
      <w:r w:rsidR="00685036">
        <w:rPr>
          <w:rFonts w:cstheme="minorHAnsi"/>
        </w:rPr>
        <w:t xml:space="preserve"> since we found that the </w:t>
      </w:r>
      <w:proofErr w:type="spellStart"/>
      <w:r w:rsidR="00685036">
        <w:rPr>
          <w:rFonts w:cstheme="minorHAnsi"/>
        </w:rPr>
        <w:t>downsampled</w:t>
      </w:r>
      <w:proofErr w:type="spellEnd"/>
      <w:r w:rsidR="00685036">
        <w:rPr>
          <w:rFonts w:cstheme="minorHAnsi"/>
        </w:rPr>
        <w:t xml:space="preserve"> BAM files, used as the input          BAM files for </w:t>
      </w:r>
      <w:proofErr w:type="spellStart"/>
      <w:r w:rsidR="00685036">
        <w:rPr>
          <w:rFonts w:cstheme="minorHAnsi"/>
        </w:rPr>
        <w:t>SDrecall</w:t>
      </w:r>
      <w:proofErr w:type="spellEnd"/>
      <w:r w:rsidR="00685036">
        <w:rPr>
          <w:rFonts w:cstheme="minorHAnsi"/>
        </w:rPr>
        <w:t xml:space="preserve">, lack variant alleles (ALT depth = 0 ) at those sites, which might be a result from random </w:t>
      </w:r>
      <w:proofErr w:type="spellStart"/>
      <w:r w:rsidR="00685036">
        <w:rPr>
          <w:rFonts w:cstheme="minorHAnsi"/>
        </w:rPr>
        <w:t>downsampling</w:t>
      </w:r>
      <w:proofErr w:type="spellEnd"/>
      <w:r w:rsidR="00685036">
        <w:rPr>
          <w:rFonts w:cstheme="minorHAnsi"/>
        </w:rPr>
        <w:t xml:space="preserve">. </w:t>
      </w:r>
      <w:r w:rsidR="00216A6F">
        <w:rPr>
          <w:rFonts w:cstheme="minorHAnsi"/>
        </w:rPr>
        <w:t>The detailed downloading links of the two benchmark regions for the third group are provided below:</w:t>
      </w:r>
    </w:p>
    <w:p w14:paraId="54332B9F" w14:textId="2ACA0976" w:rsidR="00216A6F" w:rsidRDefault="00216A6F" w:rsidP="008D1039">
      <w:pPr>
        <w:rPr>
          <w:rFonts w:cstheme="minorHAnsi"/>
        </w:rPr>
      </w:pPr>
      <w:r>
        <w:rPr>
          <w:rFonts w:cstheme="minorHAnsi"/>
        </w:rPr>
        <w:t>GIAB v4.2.1 benchmark region:</w:t>
      </w:r>
    </w:p>
    <w:p w14:paraId="20F39265" w14:textId="318832CB" w:rsidR="00216A6F" w:rsidRDefault="00216A6F" w:rsidP="008D1039">
      <w:pPr>
        <w:rPr>
          <w:rFonts w:cstheme="minorHAnsi"/>
        </w:rPr>
      </w:pPr>
      <w:bookmarkStart w:id="27" w:name="_Hlk174712731"/>
      <w:r>
        <w:rPr>
          <w:rFonts w:cstheme="minorHAnsi"/>
        </w:rPr>
        <w:t>HG002:</w:t>
      </w:r>
    </w:p>
    <w:p w14:paraId="72A55D0A" w14:textId="7731A0B0" w:rsidR="00216A6F" w:rsidRDefault="00216A6F" w:rsidP="00216A6F">
      <w:pPr>
        <w:ind w:left="720"/>
        <w:rPr>
          <w:rFonts w:cstheme="minorHAnsi"/>
        </w:rPr>
      </w:pPr>
      <w:bookmarkStart w:id="28" w:name="_Hlk174712698"/>
      <w:r>
        <w:rPr>
          <w:rFonts w:cstheme="minorHAnsi"/>
        </w:rPr>
        <w:t xml:space="preserve">GRCh37: </w:t>
      </w:r>
      <w:r w:rsidR="0088755F" w:rsidRPr="0088755F">
        <w:rPr>
          <w:rFonts w:cstheme="minorHAnsi"/>
          <w:sz w:val="16"/>
          <w:szCs w:val="16"/>
        </w:rPr>
        <w:t>https://ftp-trace.ncbi.nlm.nih.gov/giab/ftp/release/AshkenazimTrio/HG002_NA24385_son/NISTv4.2.1/GRCh37/HG002_GRCh37_1_22_v4.2.1_benchmark_noinconsistent.bed</w:t>
      </w:r>
    </w:p>
    <w:p w14:paraId="751FF126" w14:textId="001392BB" w:rsidR="00216A6F" w:rsidRPr="0088755F" w:rsidRDefault="00216A6F" w:rsidP="00216A6F">
      <w:pPr>
        <w:ind w:left="720"/>
        <w:rPr>
          <w:rFonts w:cstheme="minorHAnsi"/>
          <w:sz w:val="16"/>
          <w:szCs w:val="16"/>
        </w:rPr>
      </w:pPr>
      <w:r>
        <w:rPr>
          <w:rFonts w:cstheme="minorHAnsi"/>
        </w:rPr>
        <w:t xml:space="preserve">GRCh38: </w:t>
      </w:r>
      <w:r w:rsidR="0088755F" w:rsidRPr="0088755F">
        <w:rPr>
          <w:rFonts w:cstheme="minorHAnsi"/>
          <w:sz w:val="16"/>
          <w:szCs w:val="16"/>
        </w:rPr>
        <w:t>https://ftp-trace.ncbi.nlm.nih.gov/giab/ftp/release/AshkenazimTrio/HG002_NA24385_son/NISTv4.2.1/GRCh38/HG002_GRCh38_1_22_v4.2.1_benchmark_noinconsistent.bed</w:t>
      </w:r>
    </w:p>
    <w:bookmarkEnd w:id="28"/>
    <w:p w14:paraId="215508CF" w14:textId="49161D79" w:rsidR="00216A6F" w:rsidRDefault="00216A6F" w:rsidP="00216A6F">
      <w:pPr>
        <w:rPr>
          <w:rFonts w:cstheme="minorHAnsi"/>
        </w:rPr>
      </w:pPr>
      <w:r>
        <w:rPr>
          <w:rFonts w:cstheme="minorHAnsi"/>
        </w:rPr>
        <w:lastRenderedPageBreak/>
        <w:t>HG003:</w:t>
      </w:r>
    </w:p>
    <w:p w14:paraId="34644CA7" w14:textId="42AAAD97" w:rsidR="0088755F" w:rsidRPr="0088755F" w:rsidRDefault="0088755F" w:rsidP="0088755F">
      <w:pPr>
        <w:ind w:left="720"/>
        <w:rPr>
          <w:rFonts w:cstheme="minorHAnsi"/>
          <w:sz w:val="16"/>
          <w:szCs w:val="16"/>
        </w:rPr>
      </w:pPr>
      <w:r>
        <w:rPr>
          <w:rFonts w:cstheme="minorHAnsi"/>
        </w:rPr>
        <w:t xml:space="preserve">GRCh37: </w:t>
      </w:r>
      <w:r w:rsidRPr="0088755F">
        <w:rPr>
          <w:rFonts w:cstheme="minorHAnsi"/>
          <w:sz w:val="16"/>
          <w:szCs w:val="16"/>
        </w:rPr>
        <w:t>https://ftp-trace.ncbi.nlm.nih.gov/giab/ftp/release/AshkenazimTrio/HG003_NA24149_father/NISTv4.2.1/GRCh37/HG003_GRCh37_1_22_v4.2.1_benchmark_noinconsistent.bed</w:t>
      </w:r>
    </w:p>
    <w:p w14:paraId="06DD6030" w14:textId="187791B3" w:rsidR="0088755F" w:rsidRPr="0088755F" w:rsidRDefault="0088755F" w:rsidP="0088755F">
      <w:pPr>
        <w:ind w:left="720"/>
        <w:rPr>
          <w:rFonts w:cstheme="minorHAnsi"/>
          <w:sz w:val="16"/>
          <w:szCs w:val="16"/>
        </w:rPr>
      </w:pPr>
      <w:r>
        <w:rPr>
          <w:rFonts w:cstheme="minorHAnsi"/>
        </w:rPr>
        <w:t xml:space="preserve">GRCh38: </w:t>
      </w:r>
      <w:r w:rsidRPr="0088755F">
        <w:rPr>
          <w:rFonts w:cstheme="minorHAnsi"/>
          <w:sz w:val="16"/>
          <w:szCs w:val="16"/>
        </w:rPr>
        <w:t>https://ftp-trace.ncbi.nlm.nih.gov/giab/ftp/release/AshkenazimTrio/HG003_NA24149_father/NISTv4.2.1/GRCh38/HG003_GRCh38_1_22_v4.2.1_benchmark_noinconsistent.bed</w:t>
      </w:r>
    </w:p>
    <w:p w14:paraId="65636F93" w14:textId="1099232A" w:rsidR="00216A6F" w:rsidRDefault="0088755F" w:rsidP="00216A6F">
      <w:pPr>
        <w:rPr>
          <w:rFonts w:cstheme="minorHAnsi"/>
        </w:rPr>
      </w:pPr>
      <w:r>
        <w:rPr>
          <w:rFonts w:cstheme="minorHAnsi"/>
        </w:rPr>
        <w:t>HG004:</w:t>
      </w:r>
    </w:p>
    <w:p w14:paraId="784E4AAA" w14:textId="60E7916D" w:rsidR="0088755F" w:rsidRDefault="0088755F" w:rsidP="0088755F">
      <w:pPr>
        <w:ind w:left="720"/>
        <w:rPr>
          <w:rFonts w:cstheme="minorHAnsi"/>
        </w:rPr>
      </w:pPr>
      <w:r>
        <w:rPr>
          <w:rFonts w:cstheme="minorHAnsi"/>
        </w:rPr>
        <w:t xml:space="preserve">GRCh37: </w:t>
      </w:r>
      <w:r w:rsidRPr="0088755F">
        <w:rPr>
          <w:rFonts w:cstheme="minorHAnsi"/>
          <w:sz w:val="16"/>
          <w:szCs w:val="16"/>
        </w:rPr>
        <w:t>https://ftp-trace.ncbi.nlm.nih.gov/giab/ftp/release/AshkenazimTrio/HG004_NA24143_mother/NISTv4.2.1/GRCh37/HG004_GRCh37_1_22_v4.2.1_benchmark_noinconsistent.bed</w:t>
      </w:r>
    </w:p>
    <w:p w14:paraId="6E935750" w14:textId="2699B44E" w:rsidR="0088755F" w:rsidRDefault="0088755F" w:rsidP="0088755F">
      <w:pPr>
        <w:ind w:left="720"/>
        <w:rPr>
          <w:rFonts w:cstheme="minorHAnsi"/>
        </w:rPr>
      </w:pPr>
      <w:r>
        <w:rPr>
          <w:rFonts w:cstheme="minorHAnsi"/>
        </w:rPr>
        <w:t xml:space="preserve">GRCh38: </w:t>
      </w:r>
      <w:r w:rsidRPr="0088755F">
        <w:rPr>
          <w:rFonts w:cstheme="minorHAnsi"/>
          <w:sz w:val="16"/>
          <w:szCs w:val="16"/>
        </w:rPr>
        <w:t>https://ftp-trace.ncbi.nlm.nih.gov/giab/ftp/release/AshkenazimTrio/HG004_NA24143_mother/NISTv4.2.1/GRCh38/HG004_GRCh38_1_22_v4.2.1_benchmark_noinconsistent.bed</w:t>
      </w:r>
    </w:p>
    <w:p w14:paraId="75E549D4" w14:textId="4FF67147" w:rsidR="0088755F" w:rsidRDefault="0088755F" w:rsidP="00216A6F">
      <w:pPr>
        <w:rPr>
          <w:rFonts w:cstheme="minorHAnsi"/>
        </w:rPr>
      </w:pPr>
      <w:r>
        <w:rPr>
          <w:rFonts w:cstheme="minorHAnsi"/>
        </w:rPr>
        <w:t>HG005:</w:t>
      </w:r>
    </w:p>
    <w:p w14:paraId="1FE2CCE2" w14:textId="7FE9291A" w:rsidR="0088755F" w:rsidRDefault="0088755F" w:rsidP="0088755F">
      <w:pPr>
        <w:ind w:left="720"/>
        <w:rPr>
          <w:rFonts w:cstheme="minorHAnsi"/>
        </w:rPr>
      </w:pPr>
      <w:r>
        <w:rPr>
          <w:rFonts w:cstheme="minorHAnsi"/>
        </w:rPr>
        <w:t xml:space="preserve">GRCh37: </w:t>
      </w:r>
      <w:r w:rsidRPr="0088755F">
        <w:rPr>
          <w:rFonts w:cstheme="minorHAnsi"/>
          <w:sz w:val="16"/>
          <w:szCs w:val="16"/>
        </w:rPr>
        <w:t>https://ftp-trace.ncbi.nlm.nih.gov/giab/ftp/release/ChineseTrio/HG005_NA24631_son/NISTv4.2.1/GRCh37/HG005_GRCh37_1_22_v4.2.1_benchmark.bed</w:t>
      </w:r>
    </w:p>
    <w:p w14:paraId="5ADAB7EB" w14:textId="7B9FB24E" w:rsidR="0088755F" w:rsidRDefault="0088755F" w:rsidP="0088755F">
      <w:pPr>
        <w:ind w:left="720"/>
        <w:rPr>
          <w:rFonts w:cstheme="minorHAnsi"/>
        </w:rPr>
      </w:pPr>
      <w:r>
        <w:rPr>
          <w:rFonts w:cstheme="minorHAnsi"/>
        </w:rPr>
        <w:t xml:space="preserve">GRCh38: </w:t>
      </w:r>
      <w:r w:rsidRPr="0088755F">
        <w:rPr>
          <w:rFonts w:cstheme="minorHAnsi"/>
          <w:sz w:val="16"/>
          <w:szCs w:val="16"/>
        </w:rPr>
        <w:t>https://ftp-trace.ncbi.nlm.nih.gov/giab/ftp/release/ChineseTrio/HG005_NA24631_son/NISTv4.2.1/GRCh37/HG005_GRCh37_1_22_v4.2.1_benchmark.bed</w:t>
      </w:r>
    </w:p>
    <w:p w14:paraId="77A8C036" w14:textId="26CF73B3" w:rsidR="0088755F" w:rsidRDefault="0088755F" w:rsidP="00216A6F">
      <w:pPr>
        <w:rPr>
          <w:rFonts w:cstheme="minorHAnsi"/>
        </w:rPr>
      </w:pPr>
      <w:r>
        <w:rPr>
          <w:rFonts w:cstheme="minorHAnsi"/>
        </w:rPr>
        <w:t>HG006:</w:t>
      </w:r>
    </w:p>
    <w:p w14:paraId="0D3012C2" w14:textId="7F4138E0" w:rsidR="0088755F" w:rsidRDefault="0088755F" w:rsidP="0088755F">
      <w:pPr>
        <w:ind w:left="720"/>
        <w:rPr>
          <w:rFonts w:cstheme="minorHAnsi"/>
        </w:rPr>
      </w:pPr>
      <w:r>
        <w:rPr>
          <w:rFonts w:cstheme="minorHAnsi"/>
        </w:rPr>
        <w:t xml:space="preserve">GRCh37: </w:t>
      </w:r>
      <w:r w:rsidRPr="0088755F">
        <w:rPr>
          <w:rFonts w:cstheme="minorHAnsi"/>
          <w:sz w:val="16"/>
          <w:szCs w:val="16"/>
        </w:rPr>
        <w:t>https://ftp-trace.ncbi.nlm.nih.gov/giab/ftp/release/ChineseTrio/HG006_NA24694_father/NISTv4.2.1/GRCh37/HG006_GRCh37_1_22_v4.2.1_benchmark.bed</w:t>
      </w:r>
    </w:p>
    <w:p w14:paraId="084C4C49" w14:textId="01515BD2" w:rsidR="0088755F" w:rsidRDefault="0088755F" w:rsidP="0088755F">
      <w:pPr>
        <w:ind w:left="720"/>
        <w:rPr>
          <w:rFonts w:cstheme="minorHAnsi"/>
        </w:rPr>
      </w:pPr>
      <w:r>
        <w:rPr>
          <w:rFonts w:cstheme="minorHAnsi"/>
        </w:rPr>
        <w:t xml:space="preserve">GRCh38: </w:t>
      </w:r>
      <w:r w:rsidRPr="0088755F">
        <w:rPr>
          <w:rFonts w:cstheme="minorHAnsi"/>
          <w:sz w:val="16"/>
          <w:szCs w:val="16"/>
        </w:rPr>
        <w:t>https://ftp-trace.ncbi.nlm.nih.gov/giab/ftp/release/ChineseTrio/HG006_NA24694_father/NISTv4.2.1/GRCh38/HG006_GRCh38_1_22_v4.2.1_benchmark.bed</w:t>
      </w:r>
    </w:p>
    <w:p w14:paraId="4555F1F5" w14:textId="64989664" w:rsidR="0088755F" w:rsidRDefault="0088755F" w:rsidP="00216A6F">
      <w:pPr>
        <w:rPr>
          <w:rFonts w:cstheme="minorHAnsi"/>
        </w:rPr>
      </w:pPr>
      <w:r>
        <w:rPr>
          <w:rFonts w:cstheme="minorHAnsi"/>
        </w:rPr>
        <w:t>HG007:</w:t>
      </w:r>
    </w:p>
    <w:p w14:paraId="0D02768D" w14:textId="3A94809A" w:rsidR="0088755F" w:rsidRDefault="0088755F" w:rsidP="0088755F">
      <w:pPr>
        <w:ind w:left="720"/>
        <w:rPr>
          <w:rFonts w:cstheme="minorHAnsi"/>
        </w:rPr>
      </w:pPr>
      <w:r>
        <w:rPr>
          <w:rFonts w:cstheme="minorHAnsi"/>
        </w:rPr>
        <w:t xml:space="preserve">GRCh37: </w:t>
      </w:r>
      <w:r w:rsidRPr="0088755F">
        <w:rPr>
          <w:rFonts w:cstheme="minorHAnsi"/>
          <w:sz w:val="16"/>
          <w:szCs w:val="16"/>
        </w:rPr>
        <w:t>https://ftp-trace.ncbi.nlm.nih.gov/giab/ftp/release/ChineseTrio/HG007_NA24695_mother/NISTv4.2.1/GRCh37/HG007_GRCh37_1_22_v4.2.1_benchmark.bed</w:t>
      </w:r>
    </w:p>
    <w:p w14:paraId="328AB46C" w14:textId="1A725734" w:rsidR="0088755F" w:rsidRDefault="0088755F" w:rsidP="0088755F">
      <w:pPr>
        <w:ind w:left="720"/>
        <w:rPr>
          <w:rFonts w:cstheme="minorHAnsi"/>
        </w:rPr>
      </w:pPr>
      <w:r>
        <w:rPr>
          <w:rFonts w:cstheme="minorHAnsi"/>
        </w:rPr>
        <w:t xml:space="preserve">GRCh38: </w:t>
      </w:r>
      <w:r w:rsidRPr="0088755F">
        <w:rPr>
          <w:rFonts w:cstheme="minorHAnsi"/>
          <w:sz w:val="16"/>
          <w:szCs w:val="16"/>
        </w:rPr>
        <w:t>https://ftp-trace.ncbi.nlm.nih.gov/giab/ftp/release/ChineseTrio/HG007_NA24695_mother/NISTv4.2.1/GRCh38/HG007_GRCh38_1_22_v4.2.1_benchmark.bed</w:t>
      </w:r>
    </w:p>
    <w:bookmarkEnd w:id="27"/>
    <w:p w14:paraId="240C7573" w14:textId="77777777" w:rsidR="0088755F" w:rsidRPr="00216A6F" w:rsidRDefault="0088755F" w:rsidP="00216A6F">
      <w:pPr>
        <w:rPr>
          <w:rFonts w:cstheme="minorHAnsi"/>
        </w:rPr>
      </w:pPr>
    </w:p>
    <w:p w14:paraId="00972455" w14:textId="21FC35A5" w:rsidR="00216A6F" w:rsidRDefault="00216A6F" w:rsidP="008D1039">
      <w:pPr>
        <w:rPr>
          <w:lang w:val="en-US"/>
        </w:rPr>
      </w:pPr>
      <w:r>
        <w:rPr>
          <w:lang w:val="en-US"/>
        </w:rPr>
        <w:t>GIAB CMRG benchmark region</w:t>
      </w:r>
      <w:r w:rsidR="0088755F">
        <w:rPr>
          <w:lang w:val="en-US"/>
        </w:rPr>
        <w:t xml:space="preserve"> (only for HG002)</w:t>
      </w:r>
      <w:r>
        <w:rPr>
          <w:lang w:val="en-US"/>
        </w:rPr>
        <w:t>:</w:t>
      </w:r>
    </w:p>
    <w:p w14:paraId="20C0F631" w14:textId="3D30EE08" w:rsidR="00216A6F" w:rsidRDefault="00216A6F" w:rsidP="008D1039">
      <w:pPr>
        <w:rPr>
          <w:lang w:val="en-US"/>
        </w:rPr>
      </w:pPr>
      <w:r>
        <w:rPr>
          <w:lang w:val="en-US"/>
        </w:rPr>
        <w:t>GRCh37:</w:t>
      </w:r>
      <w:r w:rsidR="0088755F" w:rsidRPr="0088755F">
        <w:t xml:space="preserve"> </w:t>
      </w:r>
      <w:r w:rsidR="0088755F" w:rsidRPr="0088755F">
        <w:rPr>
          <w:sz w:val="16"/>
          <w:szCs w:val="16"/>
          <w:lang w:val="en-US"/>
        </w:rPr>
        <w:t>https://ftp-trace.ncbi.nlm.nih.gov/giab/ftp/release/AshkenazimTrio/HG002_NA24385_son/CMRG_v1.00/GRCh37/SmallVariant/HG002_GRCh37_CMRG_smallvar_v1.00.bed</w:t>
      </w:r>
    </w:p>
    <w:p w14:paraId="16EA584C" w14:textId="2458C086" w:rsidR="00216A6F" w:rsidRDefault="00216A6F" w:rsidP="008D1039">
      <w:pPr>
        <w:rPr>
          <w:lang w:val="en-US"/>
        </w:rPr>
      </w:pPr>
      <w:r>
        <w:rPr>
          <w:lang w:val="en-US"/>
        </w:rPr>
        <w:lastRenderedPageBreak/>
        <w:t>GRCh38:</w:t>
      </w:r>
      <w:r w:rsidR="0088755F">
        <w:rPr>
          <w:lang w:val="en-US"/>
        </w:rPr>
        <w:t xml:space="preserve"> </w:t>
      </w:r>
      <w:r w:rsidR="0088755F" w:rsidRPr="0088755F">
        <w:rPr>
          <w:sz w:val="16"/>
          <w:szCs w:val="16"/>
          <w:lang w:val="en-US"/>
        </w:rPr>
        <w:t>https://ftp-trace.ncbi.nlm.nih.gov/giab/ftp/release/AshkenazimTrio/HG002_NA24385_son/CMRG_v1.00/GRCh38/SmallVariant/HG002_GRCh38_CMRG_smallvar_v1.00.bed</w:t>
      </w:r>
    </w:p>
    <w:p w14:paraId="3D3882E4" w14:textId="07857A54" w:rsidR="00E27F55" w:rsidRDefault="00E27F55" w:rsidP="000119F4">
      <w:pPr>
        <w:rPr>
          <w:lang w:val="en-US"/>
        </w:rPr>
      </w:pPr>
    </w:p>
    <w:tbl>
      <w:tblPr>
        <w:tblW w:w="0" w:type="auto"/>
        <w:tblCellMar>
          <w:left w:w="0" w:type="dxa"/>
          <w:right w:w="0" w:type="dxa"/>
        </w:tblCellMar>
        <w:tblLook w:val="04A0" w:firstRow="1" w:lastRow="0" w:firstColumn="1" w:lastColumn="0" w:noHBand="0" w:noVBand="1"/>
      </w:tblPr>
      <w:tblGrid>
        <w:gridCol w:w="815"/>
        <w:gridCol w:w="785"/>
        <w:gridCol w:w="1462"/>
        <w:gridCol w:w="1285"/>
        <w:gridCol w:w="4663"/>
      </w:tblGrid>
      <w:tr w:rsidR="00E666BA" w:rsidRPr="00E666BA" w14:paraId="46A9F7C9" w14:textId="77777777" w:rsidTr="00E666BA">
        <w:trPr>
          <w:trHeight w:val="165"/>
        </w:trPr>
        <w:tc>
          <w:tcPr>
            <w:tcW w:w="690"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6C25F9B6" w14:textId="77777777" w:rsidR="00E666BA" w:rsidRPr="00E666BA" w:rsidRDefault="00E666BA" w:rsidP="00E666BA">
            <w:pPr>
              <w:spacing w:after="0" w:line="240" w:lineRule="auto"/>
              <w:rPr>
                <w:rFonts w:ascii="Times New Roman" w:eastAsia="Times New Roman" w:hAnsi="Times New Roman" w:cs="Times New Roman"/>
                <w:kern w:val="0"/>
                <w14:ligatures w14:val="none"/>
              </w:rPr>
            </w:pPr>
            <w:r w:rsidRPr="00E666BA">
              <w:rPr>
                <w:rFonts w:ascii="Helvetica Neue" w:eastAsia="Times New Roman" w:hAnsi="Helvetica Neue" w:cs="Times New Roman"/>
                <w:b/>
                <w:bCs/>
                <w:color w:val="000000"/>
                <w:kern w:val="0"/>
                <w:sz w:val="15"/>
                <w:szCs w:val="15"/>
                <w14:ligatures w14:val="none"/>
              </w:rPr>
              <w:t>Assembly</w:t>
            </w:r>
          </w:p>
        </w:tc>
        <w:tc>
          <w:tcPr>
            <w:tcW w:w="660"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07E9AC7D" w14:textId="77777777" w:rsidR="00E666BA" w:rsidRPr="00E666BA" w:rsidRDefault="00E666BA" w:rsidP="00E666BA">
            <w:pPr>
              <w:spacing w:after="0" w:line="240" w:lineRule="auto"/>
              <w:rPr>
                <w:rFonts w:ascii="Times New Roman" w:eastAsia="Times New Roman" w:hAnsi="Times New Roman" w:cs="Times New Roman"/>
                <w:kern w:val="0"/>
                <w14:ligatures w14:val="none"/>
              </w:rPr>
            </w:pPr>
            <w:r w:rsidRPr="00E666BA">
              <w:rPr>
                <w:rFonts w:ascii="Helvetica Neue" w:eastAsia="Times New Roman" w:hAnsi="Helvetica Neue" w:cs="Times New Roman"/>
                <w:b/>
                <w:bCs/>
                <w:color w:val="000000"/>
                <w:kern w:val="0"/>
                <w:sz w:val="15"/>
                <w:szCs w:val="15"/>
                <w14:ligatures w14:val="none"/>
              </w:rPr>
              <w:t>Symbol</w:t>
            </w:r>
          </w:p>
        </w:tc>
        <w:tc>
          <w:tcPr>
            <w:tcW w:w="1335"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2A8AE425" w14:textId="77777777" w:rsidR="00E666BA" w:rsidRPr="00E666BA" w:rsidRDefault="00E666BA" w:rsidP="00E666BA">
            <w:pPr>
              <w:spacing w:after="0" w:line="240" w:lineRule="auto"/>
              <w:rPr>
                <w:rFonts w:ascii="Times New Roman" w:eastAsia="Times New Roman" w:hAnsi="Times New Roman" w:cs="Times New Roman"/>
                <w:kern w:val="0"/>
                <w14:ligatures w14:val="none"/>
              </w:rPr>
            </w:pPr>
            <w:proofErr w:type="spellStart"/>
            <w:r w:rsidRPr="00E666BA">
              <w:rPr>
                <w:rFonts w:ascii="Helvetica Neue" w:eastAsia="Times New Roman" w:hAnsi="Helvetica Neue" w:cs="Times New Roman"/>
                <w:b/>
                <w:bCs/>
                <w:color w:val="000000"/>
                <w:kern w:val="0"/>
                <w:sz w:val="15"/>
                <w:szCs w:val="15"/>
                <w14:ligatures w14:val="none"/>
              </w:rPr>
              <w:t>SDrecall_exclusive</w:t>
            </w:r>
            <w:proofErr w:type="spellEnd"/>
          </w:p>
        </w:tc>
        <w:tc>
          <w:tcPr>
            <w:tcW w:w="1290"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2D5F23C7" w14:textId="77777777" w:rsidR="00E666BA" w:rsidRPr="00E666BA" w:rsidRDefault="00E666BA" w:rsidP="00E666BA">
            <w:pPr>
              <w:spacing w:after="0" w:line="240" w:lineRule="auto"/>
              <w:rPr>
                <w:rFonts w:ascii="Times New Roman" w:eastAsia="Times New Roman" w:hAnsi="Times New Roman" w:cs="Times New Roman"/>
                <w:kern w:val="0"/>
                <w14:ligatures w14:val="none"/>
              </w:rPr>
            </w:pPr>
            <w:proofErr w:type="spellStart"/>
            <w:r w:rsidRPr="00E666BA">
              <w:rPr>
                <w:rFonts w:ascii="Helvetica Neue" w:eastAsia="Times New Roman" w:hAnsi="Helvetica Neue" w:cs="Times New Roman"/>
                <w:b/>
                <w:bCs/>
                <w:color w:val="000000"/>
                <w:kern w:val="0"/>
                <w:sz w:val="15"/>
                <w:szCs w:val="15"/>
                <w14:ligatures w14:val="none"/>
              </w:rPr>
              <w:t>GATK_captured</w:t>
            </w:r>
            <w:proofErr w:type="spellEnd"/>
          </w:p>
        </w:tc>
        <w:tc>
          <w:tcPr>
            <w:tcW w:w="5235"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35EC55F2" w14:textId="77777777" w:rsidR="00E666BA" w:rsidRPr="00E666BA" w:rsidRDefault="00E666BA" w:rsidP="00E666BA">
            <w:pPr>
              <w:spacing w:after="0" w:line="240" w:lineRule="auto"/>
              <w:rPr>
                <w:rFonts w:ascii="Times New Roman" w:eastAsia="Times New Roman" w:hAnsi="Times New Roman" w:cs="Times New Roman"/>
                <w:kern w:val="0"/>
                <w14:ligatures w14:val="none"/>
              </w:rPr>
            </w:pPr>
            <w:r w:rsidRPr="00E666BA">
              <w:rPr>
                <w:rFonts w:ascii="Helvetica Neue" w:eastAsia="Times New Roman" w:hAnsi="Helvetica Neue" w:cs="Times New Roman"/>
                <w:b/>
                <w:bCs/>
                <w:color w:val="000000"/>
                <w:kern w:val="0"/>
                <w:sz w:val="15"/>
                <w:szCs w:val="15"/>
                <w14:ligatures w14:val="none"/>
              </w:rPr>
              <w:t>Associated Phenotypes</w:t>
            </w:r>
          </w:p>
        </w:tc>
      </w:tr>
      <w:tr w:rsidR="00E666BA" w:rsidRPr="00E666BA" w14:paraId="405BF903" w14:textId="77777777" w:rsidTr="00E666BA">
        <w:trPr>
          <w:trHeight w:val="180"/>
        </w:trPr>
        <w:tc>
          <w:tcPr>
            <w:tcW w:w="690" w:type="dxa"/>
            <w:vMerge w:val="restart"/>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193AFD1" w14:textId="77777777" w:rsidR="00E666BA" w:rsidRPr="00E666BA" w:rsidRDefault="00E666BA" w:rsidP="00E666BA">
            <w:pPr>
              <w:spacing w:after="0" w:line="240" w:lineRule="auto"/>
              <w:rPr>
                <w:rFonts w:ascii="Times New Roman" w:eastAsia="Times New Roman" w:hAnsi="Times New Roman" w:cs="Times New Roman"/>
                <w:kern w:val="0"/>
                <w14:ligatures w14:val="none"/>
              </w:rPr>
            </w:pPr>
            <w:r w:rsidRPr="00E666BA">
              <w:rPr>
                <w:rFonts w:ascii="Helvetica Neue" w:eastAsia="Times New Roman" w:hAnsi="Helvetica Neue" w:cs="Times New Roman"/>
                <w:b/>
                <w:bCs/>
                <w:color w:val="000000"/>
                <w:kern w:val="0"/>
                <w:sz w:val="15"/>
                <w:szCs w:val="15"/>
                <w14:ligatures w14:val="none"/>
              </w:rPr>
              <w:t>GRCh37</w:t>
            </w:r>
          </w:p>
        </w:tc>
        <w:tc>
          <w:tcPr>
            <w:tcW w:w="66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9CC9794" w14:textId="77777777" w:rsidR="00E666BA" w:rsidRPr="00E666BA" w:rsidRDefault="00E666BA" w:rsidP="00E666BA">
            <w:pPr>
              <w:spacing w:after="0" w:line="240" w:lineRule="auto"/>
              <w:rPr>
                <w:rFonts w:ascii="Times New Roman" w:eastAsia="Times New Roman" w:hAnsi="Times New Roman" w:cs="Times New Roman"/>
                <w:kern w:val="0"/>
                <w14:ligatures w14:val="none"/>
              </w:rPr>
            </w:pPr>
            <w:r w:rsidRPr="00E666BA">
              <w:rPr>
                <w:rFonts w:ascii="Helvetica Neue" w:eastAsia="Times New Roman" w:hAnsi="Helvetica Neue" w:cs="Times New Roman"/>
                <w:b/>
                <w:bCs/>
                <w:color w:val="000000"/>
                <w:kern w:val="0"/>
                <w:sz w:val="15"/>
                <w:szCs w:val="15"/>
                <w14:ligatures w14:val="none"/>
              </w:rPr>
              <w:t>CYP21A2</w:t>
            </w:r>
          </w:p>
        </w:tc>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8DFDA83" w14:textId="77777777" w:rsidR="00E666BA" w:rsidRPr="00E666BA" w:rsidRDefault="00E666BA" w:rsidP="00E666BA">
            <w:pPr>
              <w:spacing w:after="0" w:line="240" w:lineRule="auto"/>
              <w:rPr>
                <w:rFonts w:ascii="Times New Roman" w:eastAsia="Times New Roman" w:hAnsi="Times New Roman" w:cs="Times New Roman"/>
                <w:kern w:val="0"/>
                <w14:ligatures w14:val="none"/>
              </w:rPr>
            </w:pPr>
            <w:r w:rsidRPr="00E666BA">
              <w:rPr>
                <w:rFonts w:ascii="Helvetica Neue" w:eastAsia="Times New Roman" w:hAnsi="Helvetica Neue" w:cs="Times New Roman"/>
                <w:color w:val="000000"/>
                <w:kern w:val="0"/>
                <w:sz w:val="15"/>
                <w:szCs w:val="15"/>
                <w14:ligatures w14:val="none"/>
              </w:rPr>
              <w:t>8</w:t>
            </w:r>
          </w:p>
        </w:tc>
        <w:tc>
          <w:tcPr>
            <w:tcW w:w="12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ECEBF74" w14:textId="77777777" w:rsidR="00E666BA" w:rsidRPr="00E666BA" w:rsidRDefault="00E666BA" w:rsidP="00E666BA">
            <w:pPr>
              <w:spacing w:after="0" w:line="240" w:lineRule="auto"/>
              <w:rPr>
                <w:rFonts w:ascii="Times New Roman" w:eastAsia="Times New Roman" w:hAnsi="Times New Roman" w:cs="Times New Roman"/>
                <w:kern w:val="0"/>
                <w14:ligatures w14:val="none"/>
              </w:rPr>
            </w:pPr>
            <w:r w:rsidRPr="00E666BA">
              <w:rPr>
                <w:rFonts w:ascii="Helvetica Neue" w:eastAsia="Times New Roman" w:hAnsi="Helvetica Neue" w:cs="Times New Roman"/>
                <w:color w:val="000000"/>
                <w:kern w:val="0"/>
                <w:sz w:val="15"/>
                <w:szCs w:val="15"/>
                <w14:ligatures w14:val="none"/>
              </w:rPr>
              <w:t>12</w:t>
            </w:r>
          </w:p>
        </w:tc>
        <w:tc>
          <w:tcPr>
            <w:tcW w:w="52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C93777D" w14:textId="77777777" w:rsidR="00E666BA" w:rsidRPr="00E666BA" w:rsidRDefault="00E666BA" w:rsidP="00E666BA">
            <w:pPr>
              <w:spacing w:after="0" w:line="240" w:lineRule="auto"/>
              <w:rPr>
                <w:rFonts w:ascii="Times New Roman" w:eastAsia="Times New Roman" w:hAnsi="Times New Roman" w:cs="Times New Roman"/>
                <w:kern w:val="0"/>
                <w14:ligatures w14:val="none"/>
              </w:rPr>
            </w:pPr>
            <w:r w:rsidRPr="00E666BA">
              <w:rPr>
                <w:rFonts w:ascii="Helvetica Neue" w:eastAsia="Times New Roman" w:hAnsi="Helvetica Neue" w:cs="Times New Roman"/>
                <w:color w:val="000000"/>
                <w:kern w:val="0"/>
                <w:sz w:val="15"/>
                <w:szCs w:val="15"/>
                <w14:ligatures w14:val="none"/>
              </w:rPr>
              <w:t>Congenital adrenal hyperplasia</w:t>
            </w:r>
          </w:p>
        </w:tc>
      </w:tr>
      <w:tr w:rsidR="00E666BA" w:rsidRPr="00E666BA" w14:paraId="13BCF56E" w14:textId="77777777" w:rsidTr="00E666BA">
        <w:trPr>
          <w:trHeight w:val="16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36CB2A5" w14:textId="77777777" w:rsidR="00E666BA" w:rsidRPr="00E666BA" w:rsidRDefault="00E666BA" w:rsidP="00E666BA">
            <w:pPr>
              <w:spacing w:after="0" w:line="240" w:lineRule="auto"/>
              <w:rPr>
                <w:rFonts w:ascii="Times New Roman" w:eastAsia="Times New Roman" w:hAnsi="Times New Roman" w:cs="Times New Roman"/>
                <w:kern w:val="0"/>
                <w14:ligatures w14:val="none"/>
              </w:rPr>
            </w:pPr>
          </w:p>
        </w:tc>
        <w:tc>
          <w:tcPr>
            <w:tcW w:w="66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C0E3385" w14:textId="77777777" w:rsidR="00E666BA" w:rsidRPr="00E666BA" w:rsidRDefault="00E666BA" w:rsidP="00E666BA">
            <w:pPr>
              <w:spacing w:after="0" w:line="240" w:lineRule="auto"/>
              <w:rPr>
                <w:rFonts w:ascii="Times New Roman" w:eastAsia="Times New Roman" w:hAnsi="Times New Roman" w:cs="Times New Roman"/>
                <w:kern w:val="0"/>
                <w14:ligatures w14:val="none"/>
              </w:rPr>
            </w:pPr>
            <w:r w:rsidRPr="00E666BA">
              <w:rPr>
                <w:rFonts w:ascii="Helvetica Neue" w:eastAsia="Times New Roman" w:hAnsi="Helvetica Neue" w:cs="Times New Roman"/>
                <w:b/>
                <w:bCs/>
                <w:color w:val="000000"/>
                <w:kern w:val="0"/>
                <w:sz w:val="15"/>
                <w:szCs w:val="15"/>
                <w14:ligatures w14:val="none"/>
              </w:rPr>
              <w:t>HYDIN</w:t>
            </w:r>
          </w:p>
        </w:tc>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7DB250B" w14:textId="77777777" w:rsidR="00E666BA" w:rsidRPr="00E666BA" w:rsidRDefault="00E666BA" w:rsidP="00E666BA">
            <w:pPr>
              <w:spacing w:after="0" w:line="240" w:lineRule="auto"/>
              <w:rPr>
                <w:rFonts w:ascii="Times New Roman" w:eastAsia="Times New Roman" w:hAnsi="Times New Roman" w:cs="Times New Roman"/>
                <w:kern w:val="0"/>
                <w14:ligatures w14:val="none"/>
              </w:rPr>
            </w:pPr>
            <w:r w:rsidRPr="00E666BA">
              <w:rPr>
                <w:rFonts w:ascii="Helvetica Neue" w:eastAsia="Times New Roman" w:hAnsi="Helvetica Neue" w:cs="Times New Roman"/>
                <w:color w:val="000000"/>
                <w:kern w:val="0"/>
                <w:sz w:val="15"/>
                <w:szCs w:val="15"/>
                <w14:ligatures w14:val="none"/>
              </w:rPr>
              <w:t>1</w:t>
            </w:r>
          </w:p>
        </w:tc>
        <w:tc>
          <w:tcPr>
            <w:tcW w:w="12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D290BE2" w14:textId="77777777" w:rsidR="00E666BA" w:rsidRPr="00E666BA" w:rsidRDefault="00E666BA" w:rsidP="00E666BA">
            <w:pPr>
              <w:spacing w:after="0" w:line="240" w:lineRule="auto"/>
              <w:rPr>
                <w:rFonts w:ascii="Times New Roman" w:eastAsia="Times New Roman" w:hAnsi="Times New Roman" w:cs="Times New Roman"/>
                <w:kern w:val="0"/>
                <w14:ligatures w14:val="none"/>
              </w:rPr>
            </w:pPr>
            <w:r w:rsidRPr="00E666BA">
              <w:rPr>
                <w:rFonts w:ascii="Helvetica Neue" w:eastAsia="Times New Roman" w:hAnsi="Helvetica Neue" w:cs="Times New Roman"/>
                <w:color w:val="000000"/>
                <w:kern w:val="0"/>
                <w:sz w:val="15"/>
                <w:szCs w:val="15"/>
                <w14:ligatures w14:val="none"/>
              </w:rPr>
              <w:t>0</w:t>
            </w:r>
          </w:p>
        </w:tc>
        <w:tc>
          <w:tcPr>
            <w:tcW w:w="52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AB9C4BB" w14:textId="77777777" w:rsidR="00E666BA" w:rsidRPr="00E666BA" w:rsidRDefault="00E666BA" w:rsidP="00E666BA">
            <w:pPr>
              <w:spacing w:after="0" w:line="240" w:lineRule="auto"/>
              <w:rPr>
                <w:rFonts w:ascii="Times New Roman" w:eastAsia="Times New Roman" w:hAnsi="Times New Roman" w:cs="Times New Roman"/>
                <w:kern w:val="0"/>
                <w14:ligatures w14:val="none"/>
              </w:rPr>
            </w:pPr>
            <w:r w:rsidRPr="00E666BA">
              <w:rPr>
                <w:rFonts w:ascii="Helvetica Neue" w:eastAsia="Times New Roman" w:hAnsi="Helvetica Neue" w:cs="Times New Roman"/>
                <w:color w:val="000000"/>
                <w:kern w:val="0"/>
                <w:sz w:val="15"/>
                <w:szCs w:val="15"/>
                <w14:ligatures w14:val="none"/>
              </w:rPr>
              <w:t>Primary ciliary dyskinesia 5</w:t>
            </w:r>
          </w:p>
        </w:tc>
      </w:tr>
      <w:tr w:rsidR="00E666BA" w:rsidRPr="00E666BA" w14:paraId="0F64D808" w14:textId="77777777" w:rsidTr="00E666BA">
        <w:trPr>
          <w:trHeight w:val="16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32038FA" w14:textId="77777777" w:rsidR="00E666BA" w:rsidRPr="00E666BA" w:rsidRDefault="00E666BA" w:rsidP="00E666BA">
            <w:pPr>
              <w:spacing w:after="0" w:line="240" w:lineRule="auto"/>
              <w:rPr>
                <w:rFonts w:ascii="Times New Roman" w:eastAsia="Times New Roman" w:hAnsi="Times New Roman" w:cs="Times New Roman"/>
                <w:kern w:val="0"/>
                <w14:ligatures w14:val="none"/>
              </w:rPr>
            </w:pPr>
          </w:p>
        </w:tc>
        <w:tc>
          <w:tcPr>
            <w:tcW w:w="66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636BB9E" w14:textId="77777777" w:rsidR="00E666BA" w:rsidRPr="00E666BA" w:rsidRDefault="00E666BA" w:rsidP="00E666BA">
            <w:pPr>
              <w:spacing w:after="0" w:line="240" w:lineRule="auto"/>
              <w:rPr>
                <w:rFonts w:ascii="Times New Roman" w:eastAsia="Times New Roman" w:hAnsi="Times New Roman" w:cs="Times New Roman"/>
                <w:kern w:val="0"/>
                <w14:ligatures w14:val="none"/>
              </w:rPr>
            </w:pPr>
            <w:r w:rsidRPr="00E666BA">
              <w:rPr>
                <w:rFonts w:ascii="Helvetica Neue" w:eastAsia="Times New Roman" w:hAnsi="Helvetica Neue" w:cs="Times New Roman"/>
                <w:b/>
                <w:bCs/>
                <w:color w:val="000000"/>
                <w:kern w:val="0"/>
                <w:sz w:val="15"/>
                <w:szCs w:val="15"/>
                <w14:ligatures w14:val="none"/>
              </w:rPr>
              <w:t>MSTO1</w:t>
            </w:r>
          </w:p>
        </w:tc>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CC86C59" w14:textId="77777777" w:rsidR="00E666BA" w:rsidRPr="00E666BA" w:rsidRDefault="00E666BA" w:rsidP="00E666BA">
            <w:pPr>
              <w:spacing w:after="0" w:line="240" w:lineRule="auto"/>
              <w:rPr>
                <w:rFonts w:ascii="Times New Roman" w:eastAsia="Times New Roman" w:hAnsi="Times New Roman" w:cs="Times New Roman"/>
                <w:kern w:val="0"/>
                <w14:ligatures w14:val="none"/>
              </w:rPr>
            </w:pPr>
            <w:r w:rsidRPr="00E666BA">
              <w:rPr>
                <w:rFonts w:ascii="Helvetica Neue" w:eastAsia="Times New Roman" w:hAnsi="Helvetica Neue" w:cs="Times New Roman"/>
                <w:color w:val="000000"/>
                <w:kern w:val="0"/>
                <w:sz w:val="15"/>
                <w:szCs w:val="15"/>
                <w14:ligatures w14:val="none"/>
              </w:rPr>
              <w:t>1</w:t>
            </w:r>
          </w:p>
        </w:tc>
        <w:tc>
          <w:tcPr>
            <w:tcW w:w="12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FF164E7" w14:textId="77777777" w:rsidR="00E666BA" w:rsidRPr="00E666BA" w:rsidRDefault="00E666BA" w:rsidP="00E666BA">
            <w:pPr>
              <w:spacing w:after="0" w:line="240" w:lineRule="auto"/>
              <w:rPr>
                <w:rFonts w:ascii="Times New Roman" w:eastAsia="Times New Roman" w:hAnsi="Times New Roman" w:cs="Times New Roman"/>
                <w:kern w:val="0"/>
                <w14:ligatures w14:val="none"/>
              </w:rPr>
            </w:pPr>
            <w:r w:rsidRPr="00E666BA">
              <w:rPr>
                <w:rFonts w:ascii="Helvetica Neue" w:eastAsia="Times New Roman" w:hAnsi="Helvetica Neue" w:cs="Times New Roman"/>
                <w:color w:val="000000"/>
                <w:kern w:val="0"/>
                <w:sz w:val="15"/>
                <w:szCs w:val="15"/>
                <w14:ligatures w14:val="none"/>
              </w:rPr>
              <w:t>2</w:t>
            </w:r>
          </w:p>
        </w:tc>
        <w:tc>
          <w:tcPr>
            <w:tcW w:w="52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AB8D234" w14:textId="77777777" w:rsidR="00E666BA" w:rsidRPr="00E666BA" w:rsidRDefault="00E666BA" w:rsidP="00E666BA">
            <w:pPr>
              <w:spacing w:after="0" w:line="240" w:lineRule="auto"/>
              <w:rPr>
                <w:rFonts w:ascii="Times New Roman" w:eastAsia="Times New Roman" w:hAnsi="Times New Roman" w:cs="Times New Roman"/>
                <w:kern w:val="0"/>
                <w14:ligatures w14:val="none"/>
              </w:rPr>
            </w:pPr>
            <w:r w:rsidRPr="00E666BA">
              <w:rPr>
                <w:rFonts w:ascii="Helvetica Neue" w:eastAsia="Times New Roman" w:hAnsi="Helvetica Neue" w:cs="Times New Roman"/>
                <w:color w:val="000000"/>
                <w:kern w:val="0"/>
                <w:sz w:val="15"/>
                <w:szCs w:val="15"/>
                <w14:ligatures w14:val="none"/>
              </w:rPr>
              <w:t>Mitochondrial myopathy-cerebellar ataxia-pigmentary retinopathy syndrome</w:t>
            </w:r>
          </w:p>
        </w:tc>
      </w:tr>
      <w:tr w:rsidR="00E666BA" w:rsidRPr="00E666BA" w14:paraId="0C3DD9B6" w14:textId="77777777" w:rsidTr="00E666BA">
        <w:trPr>
          <w:trHeight w:val="16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AC054CB" w14:textId="77777777" w:rsidR="00E666BA" w:rsidRPr="00E666BA" w:rsidRDefault="00E666BA" w:rsidP="00E666BA">
            <w:pPr>
              <w:spacing w:after="0" w:line="240" w:lineRule="auto"/>
              <w:rPr>
                <w:rFonts w:ascii="Times New Roman" w:eastAsia="Times New Roman" w:hAnsi="Times New Roman" w:cs="Times New Roman"/>
                <w:kern w:val="0"/>
                <w14:ligatures w14:val="none"/>
              </w:rPr>
            </w:pPr>
          </w:p>
        </w:tc>
        <w:tc>
          <w:tcPr>
            <w:tcW w:w="66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F81B7D4" w14:textId="77777777" w:rsidR="00E666BA" w:rsidRPr="00E666BA" w:rsidRDefault="00E666BA" w:rsidP="00E666BA">
            <w:pPr>
              <w:spacing w:after="0" w:line="240" w:lineRule="auto"/>
              <w:rPr>
                <w:rFonts w:ascii="Times New Roman" w:eastAsia="Times New Roman" w:hAnsi="Times New Roman" w:cs="Times New Roman"/>
                <w:kern w:val="0"/>
                <w14:ligatures w14:val="none"/>
              </w:rPr>
            </w:pPr>
            <w:r w:rsidRPr="00E666BA">
              <w:rPr>
                <w:rFonts w:ascii="Helvetica Neue" w:eastAsia="Times New Roman" w:hAnsi="Helvetica Neue" w:cs="Times New Roman"/>
                <w:b/>
                <w:bCs/>
                <w:color w:val="000000"/>
                <w:kern w:val="0"/>
                <w:sz w:val="15"/>
                <w:szCs w:val="15"/>
                <w14:ligatures w14:val="none"/>
              </w:rPr>
              <w:t>NCF1</w:t>
            </w:r>
          </w:p>
        </w:tc>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E760FD1" w14:textId="77777777" w:rsidR="00E666BA" w:rsidRPr="00E666BA" w:rsidRDefault="00E666BA" w:rsidP="00E666BA">
            <w:pPr>
              <w:spacing w:after="0" w:line="240" w:lineRule="auto"/>
              <w:rPr>
                <w:rFonts w:ascii="Times New Roman" w:eastAsia="Times New Roman" w:hAnsi="Times New Roman" w:cs="Times New Roman"/>
                <w:kern w:val="0"/>
                <w14:ligatures w14:val="none"/>
              </w:rPr>
            </w:pPr>
            <w:r w:rsidRPr="00E666BA">
              <w:rPr>
                <w:rFonts w:ascii="Helvetica Neue" w:eastAsia="Times New Roman" w:hAnsi="Helvetica Neue" w:cs="Times New Roman"/>
                <w:color w:val="000000"/>
                <w:kern w:val="0"/>
                <w:sz w:val="15"/>
                <w:szCs w:val="15"/>
                <w14:ligatures w14:val="none"/>
              </w:rPr>
              <w:t>1</w:t>
            </w:r>
          </w:p>
        </w:tc>
        <w:tc>
          <w:tcPr>
            <w:tcW w:w="12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2498990" w14:textId="77777777" w:rsidR="00E666BA" w:rsidRPr="00E666BA" w:rsidRDefault="00E666BA" w:rsidP="00E666BA">
            <w:pPr>
              <w:spacing w:after="0" w:line="240" w:lineRule="auto"/>
              <w:rPr>
                <w:rFonts w:ascii="Times New Roman" w:eastAsia="Times New Roman" w:hAnsi="Times New Roman" w:cs="Times New Roman"/>
                <w:kern w:val="0"/>
                <w14:ligatures w14:val="none"/>
              </w:rPr>
            </w:pPr>
            <w:r w:rsidRPr="00E666BA">
              <w:rPr>
                <w:rFonts w:ascii="Helvetica Neue" w:eastAsia="Times New Roman" w:hAnsi="Helvetica Neue" w:cs="Times New Roman"/>
                <w:color w:val="000000"/>
                <w:kern w:val="0"/>
                <w:sz w:val="15"/>
                <w:szCs w:val="15"/>
                <w14:ligatures w14:val="none"/>
              </w:rPr>
              <w:t>4</w:t>
            </w:r>
          </w:p>
        </w:tc>
        <w:tc>
          <w:tcPr>
            <w:tcW w:w="52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A2F1B79" w14:textId="77777777" w:rsidR="00E666BA" w:rsidRPr="00E666BA" w:rsidRDefault="00E666BA" w:rsidP="00E666BA">
            <w:pPr>
              <w:spacing w:after="0" w:line="240" w:lineRule="auto"/>
              <w:rPr>
                <w:rFonts w:ascii="Times New Roman" w:eastAsia="Times New Roman" w:hAnsi="Times New Roman" w:cs="Times New Roman"/>
                <w:kern w:val="0"/>
                <w14:ligatures w14:val="none"/>
              </w:rPr>
            </w:pPr>
            <w:r w:rsidRPr="00E666BA">
              <w:rPr>
                <w:rFonts w:ascii="Helvetica Neue" w:eastAsia="Times New Roman" w:hAnsi="Helvetica Neue" w:cs="Times New Roman"/>
                <w:color w:val="000000"/>
                <w:kern w:val="0"/>
                <w:sz w:val="15"/>
                <w:szCs w:val="15"/>
                <w14:ligatures w14:val="none"/>
              </w:rPr>
              <w:t>Chronic granulomatous disease</w:t>
            </w:r>
          </w:p>
        </w:tc>
      </w:tr>
      <w:tr w:rsidR="00E666BA" w:rsidRPr="00E666BA" w14:paraId="2BBEF4E9" w14:textId="77777777" w:rsidTr="00E666BA">
        <w:trPr>
          <w:trHeight w:val="16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BD5CC0C" w14:textId="77777777" w:rsidR="00E666BA" w:rsidRPr="00E666BA" w:rsidRDefault="00E666BA" w:rsidP="00E666BA">
            <w:pPr>
              <w:spacing w:after="0" w:line="240" w:lineRule="auto"/>
              <w:rPr>
                <w:rFonts w:ascii="Times New Roman" w:eastAsia="Times New Roman" w:hAnsi="Times New Roman" w:cs="Times New Roman"/>
                <w:kern w:val="0"/>
                <w14:ligatures w14:val="none"/>
              </w:rPr>
            </w:pPr>
          </w:p>
        </w:tc>
        <w:tc>
          <w:tcPr>
            <w:tcW w:w="66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401B34A" w14:textId="77777777" w:rsidR="00E666BA" w:rsidRPr="00E666BA" w:rsidRDefault="00E666BA" w:rsidP="00E666BA">
            <w:pPr>
              <w:spacing w:after="0" w:line="240" w:lineRule="auto"/>
              <w:rPr>
                <w:rFonts w:ascii="Times New Roman" w:eastAsia="Times New Roman" w:hAnsi="Times New Roman" w:cs="Times New Roman"/>
                <w:kern w:val="0"/>
                <w14:ligatures w14:val="none"/>
              </w:rPr>
            </w:pPr>
            <w:r w:rsidRPr="00E666BA">
              <w:rPr>
                <w:rFonts w:ascii="Helvetica Neue" w:eastAsia="Times New Roman" w:hAnsi="Helvetica Neue" w:cs="Times New Roman"/>
                <w:b/>
                <w:bCs/>
                <w:color w:val="000000"/>
                <w:kern w:val="0"/>
                <w:sz w:val="15"/>
                <w:szCs w:val="15"/>
                <w14:ligatures w14:val="none"/>
              </w:rPr>
              <w:t>NEB</w:t>
            </w:r>
          </w:p>
        </w:tc>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047E9F0" w14:textId="77777777" w:rsidR="00E666BA" w:rsidRPr="00E666BA" w:rsidRDefault="00E666BA" w:rsidP="00E666BA">
            <w:pPr>
              <w:spacing w:after="0" w:line="240" w:lineRule="auto"/>
              <w:rPr>
                <w:rFonts w:ascii="Times New Roman" w:eastAsia="Times New Roman" w:hAnsi="Times New Roman" w:cs="Times New Roman"/>
                <w:kern w:val="0"/>
                <w14:ligatures w14:val="none"/>
              </w:rPr>
            </w:pPr>
            <w:r w:rsidRPr="00E666BA">
              <w:rPr>
                <w:rFonts w:ascii="Helvetica Neue" w:eastAsia="Times New Roman" w:hAnsi="Helvetica Neue" w:cs="Times New Roman"/>
                <w:color w:val="000000"/>
                <w:kern w:val="0"/>
                <w:sz w:val="15"/>
                <w:szCs w:val="15"/>
                <w14:ligatures w14:val="none"/>
              </w:rPr>
              <w:t>5</w:t>
            </w:r>
          </w:p>
        </w:tc>
        <w:tc>
          <w:tcPr>
            <w:tcW w:w="12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1E65DAE" w14:textId="77777777" w:rsidR="00E666BA" w:rsidRPr="00E666BA" w:rsidRDefault="00E666BA" w:rsidP="00E666BA">
            <w:pPr>
              <w:spacing w:after="0" w:line="240" w:lineRule="auto"/>
              <w:rPr>
                <w:rFonts w:ascii="Times New Roman" w:eastAsia="Times New Roman" w:hAnsi="Times New Roman" w:cs="Times New Roman"/>
                <w:kern w:val="0"/>
                <w14:ligatures w14:val="none"/>
              </w:rPr>
            </w:pPr>
            <w:r w:rsidRPr="00E666BA">
              <w:rPr>
                <w:rFonts w:ascii="Helvetica Neue" w:eastAsia="Times New Roman" w:hAnsi="Helvetica Neue" w:cs="Times New Roman"/>
                <w:color w:val="000000"/>
                <w:kern w:val="0"/>
                <w:sz w:val="15"/>
                <w:szCs w:val="15"/>
                <w14:ligatures w14:val="none"/>
              </w:rPr>
              <w:t>15</w:t>
            </w:r>
          </w:p>
        </w:tc>
        <w:tc>
          <w:tcPr>
            <w:tcW w:w="52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DA4863E" w14:textId="77777777" w:rsidR="00E666BA" w:rsidRPr="00E666BA" w:rsidRDefault="00E666BA" w:rsidP="00E666BA">
            <w:pPr>
              <w:spacing w:after="0" w:line="240" w:lineRule="auto"/>
              <w:rPr>
                <w:rFonts w:ascii="Times New Roman" w:eastAsia="Times New Roman" w:hAnsi="Times New Roman" w:cs="Times New Roman"/>
                <w:kern w:val="0"/>
                <w14:ligatures w14:val="none"/>
              </w:rPr>
            </w:pPr>
            <w:r w:rsidRPr="00E666BA">
              <w:rPr>
                <w:rFonts w:ascii="Helvetica Neue" w:eastAsia="Times New Roman" w:hAnsi="Helvetica Neue" w:cs="Times New Roman"/>
                <w:color w:val="000000"/>
                <w:kern w:val="0"/>
                <w:sz w:val="15"/>
                <w:szCs w:val="15"/>
                <w14:ligatures w14:val="none"/>
              </w:rPr>
              <w:t>Nemaline myopathy</w:t>
            </w:r>
          </w:p>
        </w:tc>
      </w:tr>
      <w:tr w:rsidR="00E666BA" w:rsidRPr="00E666BA" w14:paraId="105F139C" w14:textId="77777777" w:rsidTr="00E666BA">
        <w:trPr>
          <w:trHeight w:val="16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7C646EA" w14:textId="77777777" w:rsidR="00E666BA" w:rsidRPr="00E666BA" w:rsidRDefault="00E666BA" w:rsidP="00E666BA">
            <w:pPr>
              <w:spacing w:after="0" w:line="240" w:lineRule="auto"/>
              <w:rPr>
                <w:rFonts w:ascii="Times New Roman" w:eastAsia="Times New Roman" w:hAnsi="Times New Roman" w:cs="Times New Roman"/>
                <w:kern w:val="0"/>
                <w14:ligatures w14:val="none"/>
              </w:rPr>
            </w:pPr>
          </w:p>
        </w:tc>
        <w:tc>
          <w:tcPr>
            <w:tcW w:w="66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6C9B68A8" w14:textId="77777777" w:rsidR="00E666BA" w:rsidRPr="00E666BA" w:rsidRDefault="00E666BA" w:rsidP="00E666BA">
            <w:pPr>
              <w:spacing w:after="0" w:line="240" w:lineRule="auto"/>
              <w:rPr>
                <w:rFonts w:ascii="Times New Roman" w:eastAsia="Times New Roman" w:hAnsi="Times New Roman" w:cs="Times New Roman"/>
                <w:kern w:val="0"/>
                <w14:ligatures w14:val="none"/>
              </w:rPr>
            </w:pPr>
            <w:r w:rsidRPr="00E666BA">
              <w:rPr>
                <w:rFonts w:ascii="Helvetica Neue" w:eastAsia="Times New Roman" w:hAnsi="Helvetica Neue" w:cs="Times New Roman"/>
                <w:b/>
                <w:bCs/>
                <w:color w:val="000000"/>
                <w:kern w:val="0"/>
                <w:sz w:val="15"/>
                <w:szCs w:val="15"/>
                <w14:ligatures w14:val="none"/>
              </w:rPr>
              <w:t>PMS2</w:t>
            </w:r>
          </w:p>
        </w:tc>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10AD338" w14:textId="77777777" w:rsidR="00E666BA" w:rsidRPr="00E666BA" w:rsidRDefault="00E666BA" w:rsidP="00E666BA">
            <w:pPr>
              <w:spacing w:after="0" w:line="240" w:lineRule="auto"/>
              <w:rPr>
                <w:rFonts w:ascii="Times New Roman" w:eastAsia="Times New Roman" w:hAnsi="Times New Roman" w:cs="Times New Roman"/>
                <w:kern w:val="0"/>
                <w14:ligatures w14:val="none"/>
              </w:rPr>
            </w:pPr>
            <w:r w:rsidRPr="00E666BA">
              <w:rPr>
                <w:rFonts w:ascii="Helvetica Neue" w:eastAsia="Times New Roman" w:hAnsi="Helvetica Neue" w:cs="Times New Roman"/>
                <w:color w:val="000000"/>
                <w:kern w:val="0"/>
                <w:sz w:val="15"/>
                <w:szCs w:val="15"/>
                <w14:ligatures w14:val="none"/>
              </w:rPr>
              <w:t>5</w:t>
            </w:r>
          </w:p>
        </w:tc>
        <w:tc>
          <w:tcPr>
            <w:tcW w:w="12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755CB42" w14:textId="77777777" w:rsidR="00E666BA" w:rsidRPr="00E666BA" w:rsidRDefault="00E666BA" w:rsidP="00E666BA">
            <w:pPr>
              <w:spacing w:after="0" w:line="240" w:lineRule="auto"/>
              <w:rPr>
                <w:rFonts w:ascii="Times New Roman" w:eastAsia="Times New Roman" w:hAnsi="Times New Roman" w:cs="Times New Roman"/>
                <w:kern w:val="0"/>
                <w14:ligatures w14:val="none"/>
              </w:rPr>
            </w:pPr>
            <w:r w:rsidRPr="00E666BA">
              <w:rPr>
                <w:rFonts w:ascii="Helvetica Neue" w:eastAsia="Times New Roman" w:hAnsi="Helvetica Neue" w:cs="Times New Roman"/>
                <w:color w:val="000000"/>
                <w:kern w:val="0"/>
                <w:sz w:val="15"/>
                <w:szCs w:val="15"/>
                <w14:ligatures w14:val="none"/>
              </w:rPr>
              <w:t>5</w:t>
            </w:r>
          </w:p>
        </w:tc>
        <w:tc>
          <w:tcPr>
            <w:tcW w:w="52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1637A7D" w14:textId="77777777" w:rsidR="00E666BA" w:rsidRPr="00E666BA" w:rsidRDefault="00E666BA" w:rsidP="00E666BA">
            <w:pPr>
              <w:spacing w:after="0" w:line="240" w:lineRule="auto"/>
              <w:rPr>
                <w:rFonts w:ascii="Times New Roman" w:eastAsia="Times New Roman" w:hAnsi="Times New Roman" w:cs="Times New Roman"/>
                <w:kern w:val="0"/>
                <w14:ligatures w14:val="none"/>
              </w:rPr>
            </w:pPr>
            <w:r w:rsidRPr="00E666BA">
              <w:rPr>
                <w:rFonts w:ascii="Helvetica Neue" w:eastAsia="Times New Roman" w:hAnsi="Helvetica Neue" w:cs="Times New Roman"/>
                <w:color w:val="000000"/>
                <w:kern w:val="0"/>
                <w:sz w:val="15"/>
                <w:szCs w:val="15"/>
                <w14:ligatures w14:val="none"/>
              </w:rPr>
              <w:t>Lynch syndrome</w:t>
            </w:r>
          </w:p>
        </w:tc>
      </w:tr>
      <w:tr w:rsidR="00E666BA" w:rsidRPr="00E666BA" w14:paraId="6D9E3BD7" w14:textId="77777777" w:rsidTr="00E666BA">
        <w:trPr>
          <w:trHeight w:val="16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A800770" w14:textId="77777777" w:rsidR="00E666BA" w:rsidRPr="00E666BA" w:rsidRDefault="00E666BA" w:rsidP="00E666BA">
            <w:pPr>
              <w:spacing w:after="0" w:line="240" w:lineRule="auto"/>
              <w:rPr>
                <w:rFonts w:ascii="Times New Roman" w:eastAsia="Times New Roman" w:hAnsi="Times New Roman" w:cs="Times New Roman"/>
                <w:kern w:val="0"/>
                <w14:ligatures w14:val="none"/>
              </w:rPr>
            </w:pPr>
          </w:p>
        </w:tc>
        <w:tc>
          <w:tcPr>
            <w:tcW w:w="66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CAA1D45" w14:textId="77777777" w:rsidR="00E666BA" w:rsidRPr="00E666BA" w:rsidRDefault="00E666BA" w:rsidP="00E666BA">
            <w:pPr>
              <w:spacing w:after="0" w:line="240" w:lineRule="auto"/>
              <w:rPr>
                <w:rFonts w:ascii="Times New Roman" w:eastAsia="Times New Roman" w:hAnsi="Times New Roman" w:cs="Times New Roman"/>
                <w:kern w:val="0"/>
                <w14:ligatures w14:val="none"/>
              </w:rPr>
            </w:pPr>
            <w:r w:rsidRPr="00E666BA">
              <w:rPr>
                <w:rFonts w:ascii="Helvetica Neue" w:eastAsia="Times New Roman" w:hAnsi="Helvetica Neue" w:cs="Times New Roman"/>
                <w:b/>
                <w:bCs/>
                <w:color w:val="000000"/>
                <w:kern w:val="0"/>
                <w:sz w:val="15"/>
                <w:szCs w:val="15"/>
                <w14:ligatures w14:val="none"/>
              </w:rPr>
              <w:t>TNXB</w:t>
            </w:r>
          </w:p>
        </w:tc>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531A1C7" w14:textId="77777777" w:rsidR="00E666BA" w:rsidRPr="00E666BA" w:rsidRDefault="00E666BA" w:rsidP="00E666BA">
            <w:pPr>
              <w:spacing w:after="0" w:line="240" w:lineRule="auto"/>
              <w:rPr>
                <w:rFonts w:ascii="Times New Roman" w:eastAsia="Times New Roman" w:hAnsi="Times New Roman" w:cs="Times New Roman"/>
                <w:kern w:val="0"/>
                <w14:ligatures w14:val="none"/>
              </w:rPr>
            </w:pPr>
            <w:r w:rsidRPr="00E666BA">
              <w:rPr>
                <w:rFonts w:ascii="Helvetica Neue" w:eastAsia="Times New Roman" w:hAnsi="Helvetica Neue" w:cs="Times New Roman"/>
                <w:color w:val="000000"/>
                <w:kern w:val="0"/>
                <w:sz w:val="15"/>
                <w:szCs w:val="15"/>
                <w14:ligatures w14:val="none"/>
              </w:rPr>
              <w:t>2</w:t>
            </w:r>
          </w:p>
        </w:tc>
        <w:tc>
          <w:tcPr>
            <w:tcW w:w="12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C183499" w14:textId="77777777" w:rsidR="00E666BA" w:rsidRPr="00E666BA" w:rsidRDefault="00E666BA" w:rsidP="00E666BA">
            <w:pPr>
              <w:spacing w:after="0" w:line="240" w:lineRule="auto"/>
              <w:rPr>
                <w:rFonts w:ascii="Times New Roman" w:eastAsia="Times New Roman" w:hAnsi="Times New Roman" w:cs="Times New Roman"/>
                <w:kern w:val="0"/>
                <w14:ligatures w14:val="none"/>
              </w:rPr>
            </w:pPr>
            <w:r w:rsidRPr="00E666BA">
              <w:rPr>
                <w:rFonts w:ascii="Helvetica Neue" w:eastAsia="Times New Roman" w:hAnsi="Helvetica Neue" w:cs="Times New Roman"/>
                <w:color w:val="000000"/>
                <w:kern w:val="0"/>
                <w:sz w:val="15"/>
                <w:szCs w:val="15"/>
                <w14:ligatures w14:val="none"/>
              </w:rPr>
              <w:t>19</w:t>
            </w:r>
          </w:p>
        </w:tc>
        <w:tc>
          <w:tcPr>
            <w:tcW w:w="52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7A69B3D" w14:textId="77777777" w:rsidR="00E666BA" w:rsidRPr="00E666BA" w:rsidRDefault="00E666BA" w:rsidP="00E666BA">
            <w:pPr>
              <w:spacing w:after="0" w:line="240" w:lineRule="auto"/>
              <w:rPr>
                <w:rFonts w:ascii="Times New Roman" w:eastAsia="Times New Roman" w:hAnsi="Times New Roman" w:cs="Times New Roman"/>
                <w:kern w:val="0"/>
                <w14:ligatures w14:val="none"/>
              </w:rPr>
            </w:pPr>
            <w:r w:rsidRPr="00E666BA">
              <w:rPr>
                <w:rFonts w:ascii="Helvetica Neue" w:eastAsia="Times New Roman" w:hAnsi="Helvetica Neue" w:cs="Times New Roman"/>
                <w:color w:val="000000"/>
                <w:kern w:val="0"/>
                <w:sz w:val="15"/>
                <w:szCs w:val="15"/>
                <w14:ligatures w14:val="none"/>
              </w:rPr>
              <w:t>Ehlers-Danlos syndrome</w:t>
            </w:r>
          </w:p>
        </w:tc>
      </w:tr>
      <w:tr w:rsidR="00E666BA" w:rsidRPr="00E666BA" w14:paraId="6CE98164" w14:textId="77777777" w:rsidTr="00E666BA">
        <w:trPr>
          <w:trHeight w:val="16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A6A8849" w14:textId="77777777" w:rsidR="00E666BA" w:rsidRPr="00E666BA" w:rsidRDefault="00E666BA" w:rsidP="00E666BA">
            <w:pPr>
              <w:spacing w:after="0" w:line="240" w:lineRule="auto"/>
              <w:rPr>
                <w:rFonts w:ascii="Times New Roman" w:eastAsia="Times New Roman" w:hAnsi="Times New Roman" w:cs="Times New Roman"/>
                <w:kern w:val="0"/>
                <w14:ligatures w14:val="none"/>
              </w:rPr>
            </w:pPr>
          </w:p>
        </w:tc>
        <w:tc>
          <w:tcPr>
            <w:tcW w:w="66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3FB48FD" w14:textId="77777777" w:rsidR="00E666BA" w:rsidRPr="00E666BA" w:rsidRDefault="00E666BA" w:rsidP="00E666BA">
            <w:pPr>
              <w:spacing w:after="0" w:line="240" w:lineRule="auto"/>
              <w:rPr>
                <w:rFonts w:ascii="Times New Roman" w:eastAsia="Times New Roman" w:hAnsi="Times New Roman" w:cs="Times New Roman"/>
                <w:kern w:val="0"/>
                <w14:ligatures w14:val="none"/>
              </w:rPr>
            </w:pPr>
            <w:r w:rsidRPr="00E666BA">
              <w:rPr>
                <w:rFonts w:ascii="Helvetica Neue" w:eastAsia="Times New Roman" w:hAnsi="Helvetica Neue" w:cs="Times New Roman"/>
                <w:b/>
                <w:bCs/>
                <w:color w:val="000000"/>
                <w:kern w:val="0"/>
                <w:sz w:val="15"/>
                <w:szCs w:val="15"/>
                <w14:ligatures w14:val="none"/>
              </w:rPr>
              <w:t>TTN</w:t>
            </w:r>
          </w:p>
        </w:tc>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A2BDE0A" w14:textId="77777777" w:rsidR="00E666BA" w:rsidRPr="00E666BA" w:rsidRDefault="00E666BA" w:rsidP="00E666BA">
            <w:pPr>
              <w:spacing w:after="0" w:line="240" w:lineRule="auto"/>
              <w:rPr>
                <w:rFonts w:ascii="Times New Roman" w:eastAsia="Times New Roman" w:hAnsi="Times New Roman" w:cs="Times New Roman"/>
                <w:kern w:val="0"/>
                <w14:ligatures w14:val="none"/>
              </w:rPr>
            </w:pPr>
            <w:r w:rsidRPr="00E666BA">
              <w:rPr>
                <w:rFonts w:ascii="Helvetica Neue" w:eastAsia="Times New Roman" w:hAnsi="Helvetica Neue" w:cs="Times New Roman"/>
                <w:color w:val="000000"/>
                <w:kern w:val="0"/>
                <w:sz w:val="15"/>
                <w:szCs w:val="15"/>
                <w14:ligatures w14:val="none"/>
              </w:rPr>
              <w:t>1</w:t>
            </w:r>
          </w:p>
        </w:tc>
        <w:tc>
          <w:tcPr>
            <w:tcW w:w="12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FF1EE16" w14:textId="77777777" w:rsidR="00E666BA" w:rsidRPr="00E666BA" w:rsidRDefault="00E666BA" w:rsidP="00E666BA">
            <w:pPr>
              <w:spacing w:after="0" w:line="240" w:lineRule="auto"/>
              <w:rPr>
                <w:rFonts w:ascii="Times New Roman" w:eastAsia="Times New Roman" w:hAnsi="Times New Roman" w:cs="Times New Roman"/>
                <w:kern w:val="0"/>
                <w14:ligatures w14:val="none"/>
              </w:rPr>
            </w:pPr>
            <w:r w:rsidRPr="00E666BA">
              <w:rPr>
                <w:rFonts w:ascii="Helvetica Neue" w:eastAsia="Times New Roman" w:hAnsi="Helvetica Neue" w:cs="Times New Roman"/>
                <w:color w:val="000000"/>
                <w:kern w:val="0"/>
                <w:sz w:val="15"/>
                <w:szCs w:val="15"/>
                <w14:ligatures w14:val="none"/>
              </w:rPr>
              <w:t>1</w:t>
            </w:r>
          </w:p>
        </w:tc>
        <w:tc>
          <w:tcPr>
            <w:tcW w:w="52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F47B4A2" w14:textId="77777777" w:rsidR="00E666BA" w:rsidRPr="00E666BA" w:rsidRDefault="00E666BA" w:rsidP="00E666BA">
            <w:pPr>
              <w:spacing w:after="0" w:line="240" w:lineRule="auto"/>
              <w:rPr>
                <w:rFonts w:ascii="Times New Roman" w:eastAsia="Times New Roman" w:hAnsi="Times New Roman" w:cs="Times New Roman"/>
                <w:kern w:val="0"/>
                <w14:ligatures w14:val="none"/>
              </w:rPr>
            </w:pPr>
            <w:r w:rsidRPr="00E666BA">
              <w:rPr>
                <w:rFonts w:ascii="Helvetica Neue" w:eastAsia="Times New Roman" w:hAnsi="Helvetica Neue" w:cs="Times New Roman"/>
                <w:color w:val="000000"/>
                <w:kern w:val="0"/>
                <w:sz w:val="15"/>
                <w:szCs w:val="15"/>
                <w14:ligatures w14:val="none"/>
              </w:rPr>
              <w:t>Tibial muscular dystrophy</w:t>
            </w:r>
          </w:p>
        </w:tc>
      </w:tr>
      <w:tr w:rsidR="00E666BA" w:rsidRPr="00E666BA" w14:paraId="6C195557" w14:textId="77777777" w:rsidTr="00E666BA">
        <w:trPr>
          <w:trHeight w:val="165"/>
        </w:trPr>
        <w:tc>
          <w:tcPr>
            <w:tcW w:w="690" w:type="dxa"/>
            <w:vMerge w:val="restart"/>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515D1A9" w14:textId="77777777" w:rsidR="00E666BA" w:rsidRPr="00E666BA" w:rsidRDefault="00E666BA" w:rsidP="00E666BA">
            <w:pPr>
              <w:spacing w:after="0" w:line="240" w:lineRule="auto"/>
              <w:rPr>
                <w:rFonts w:ascii="Times New Roman" w:eastAsia="Times New Roman" w:hAnsi="Times New Roman" w:cs="Times New Roman"/>
                <w:kern w:val="0"/>
                <w14:ligatures w14:val="none"/>
              </w:rPr>
            </w:pPr>
            <w:r w:rsidRPr="00E666BA">
              <w:rPr>
                <w:rFonts w:ascii="Helvetica Neue" w:eastAsia="Times New Roman" w:hAnsi="Helvetica Neue" w:cs="Times New Roman"/>
                <w:b/>
                <w:bCs/>
                <w:color w:val="000000"/>
                <w:kern w:val="0"/>
                <w:sz w:val="15"/>
                <w:szCs w:val="15"/>
                <w14:ligatures w14:val="none"/>
              </w:rPr>
              <w:t>GRCh38</w:t>
            </w:r>
          </w:p>
        </w:tc>
        <w:tc>
          <w:tcPr>
            <w:tcW w:w="66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11935CF" w14:textId="77777777" w:rsidR="00E666BA" w:rsidRPr="00E666BA" w:rsidRDefault="00E666BA" w:rsidP="00E666BA">
            <w:pPr>
              <w:spacing w:after="0" w:line="240" w:lineRule="auto"/>
              <w:rPr>
                <w:rFonts w:ascii="Times New Roman" w:eastAsia="Times New Roman" w:hAnsi="Times New Roman" w:cs="Times New Roman"/>
                <w:kern w:val="0"/>
                <w14:ligatures w14:val="none"/>
              </w:rPr>
            </w:pPr>
            <w:r w:rsidRPr="00E666BA">
              <w:rPr>
                <w:rFonts w:ascii="Helvetica Neue" w:eastAsia="Times New Roman" w:hAnsi="Helvetica Neue" w:cs="Times New Roman"/>
                <w:b/>
                <w:bCs/>
                <w:color w:val="000000"/>
                <w:kern w:val="0"/>
                <w:sz w:val="15"/>
                <w:szCs w:val="15"/>
                <w14:ligatures w14:val="none"/>
              </w:rPr>
              <w:t>CBS</w:t>
            </w:r>
          </w:p>
        </w:tc>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F3211E0" w14:textId="77777777" w:rsidR="00E666BA" w:rsidRPr="00E666BA" w:rsidRDefault="00E666BA" w:rsidP="00E666BA">
            <w:pPr>
              <w:spacing w:after="0" w:line="240" w:lineRule="auto"/>
              <w:rPr>
                <w:rFonts w:ascii="Times New Roman" w:eastAsia="Times New Roman" w:hAnsi="Times New Roman" w:cs="Times New Roman"/>
                <w:kern w:val="0"/>
                <w14:ligatures w14:val="none"/>
              </w:rPr>
            </w:pPr>
            <w:r w:rsidRPr="00E666BA">
              <w:rPr>
                <w:rFonts w:ascii="Helvetica Neue" w:eastAsia="Times New Roman" w:hAnsi="Helvetica Neue" w:cs="Times New Roman"/>
                <w:color w:val="000000"/>
                <w:kern w:val="0"/>
                <w:sz w:val="15"/>
                <w:szCs w:val="15"/>
                <w14:ligatures w14:val="none"/>
              </w:rPr>
              <w:t>1</w:t>
            </w:r>
          </w:p>
        </w:tc>
        <w:tc>
          <w:tcPr>
            <w:tcW w:w="12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EE4A9BF" w14:textId="77777777" w:rsidR="00E666BA" w:rsidRPr="00E666BA" w:rsidRDefault="00E666BA" w:rsidP="00E666BA">
            <w:pPr>
              <w:spacing w:after="0" w:line="240" w:lineRule="auto"/>
              <w:rPr>
                <w:rFonts w:ascii="Times New Roman" w:eastAsia="Times New Roman" w:hAnsi="Times New Roman" w:cs="Times New Roman"/>
                <w:kern w:val="0"/>
                <w14:ligatures w14:val="none"/>
              </w:rPr>
            </w:pPr>
            <w:r w:rsidRPr="00E666BA">
              <w:rPr>
                <w:rFonts w:ascii="Helvetica Neue" w:eastAsia="Times New Roman" w:hAnsi="Helvetica Neue" w:cs="Times New Roman"/>
                <w:color w:val="000000"/>
                <w:kern w:val="0"/>
                <w:sz w:val="15"/>
                <w:szCs w:val="15"/>
                <w14:ligatures w14:val="none"/>
              </w:rPr>
              <w:t>3</w:t>
            </w:r>
          </w:p>
        </w:tc>
        <w:tc>
          <w:tcPr>
            <w:tcW w:w="52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550E977" w14:textId="77777777" w:rsidR="00E666BA" w:rsidRPr="00E666BA" w:rsidRDefault="00E666BA" w:rsidP="00E666BA">
            <w:pPr>
              <w:spacing w:after="0" w:line="240" w:lineRule="auto"/>
              <w:rPr>
                <w:rFonts w:ascii="Times New Roman" w:eastAsia="Times New Roman" w:hAnsi="Times New Roman" w:cs="Times New Roman"/>
                <w:kern w:val="0"/>
                <w14:ligatures w14:val="none"/>
              </w:rPr>
            </w:pPr>
            <w:r w:rsidRPr="00E666BA">
              <w:rPr>
                <w:rFonts w:ascii="Helvetica Neue" w:eastAsia="Times New Roman" w:hAnsi="Helvetica Neue" w:cs="Times New Roman"/>
                <w:color w:val="000000"/>
                <w:kern w:val="0"/>
                <w:sz w:val="15"/>
                <w:szCs w:val="15"/>
                <w14:ligatures w14:val="none"/>
              </w:rPr>
              <w:t>Homocystinuria</w:t>
            </w:r>
          </w:p>
        </w:tc>
      </w:tr>
      <w:tr w:rsidR="00E666BA" w:rsidRPr="00E666BA" w14:paraId="06F67800" w14:textId="77777777" w:rsidTr="00E666BA">
        <w:trPr>
          <w:trHeight w:val="16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2EBE604" w14:textId="77777777" w:rsidR="00E666BA" w:rsidRPr="00E666BA" w:rsidRDefault="00E666BA" w:rsidP="00E666BA">
            <w:pPr>
              <w:spacing w:after="0" w:line="240" w:lineRule="auto"/>
              <w:rPr>
                <w:rFonts w:ascii="Times New Roman" w:eastAsia="Times New Roman" w:hAnsi="Times New Roman" w:cs="Times New Roman"/>
                <w:kern w:val="0"/>
                <w14:ligatures w14:val="none"/>
              </w:rPr>
            </w:pPr>
          </w:p>
        </w:tc>
        <w:tc>
          <w:tcPr>
            <w:tcW w:w="66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EE3E139" w14:textId="77777777" w:rsidR="00E666BA" w:rsidRPr="00E666BA" w:rsidRDefault="00E666BA" w:rsidP="00E666BA">
            <w:pPr>
              <w:spacing w:after="0" w:line="240" w:lineRule="auto"/>
              <w:rPr>
                <w:rFonts w:ascii="Times New Roman" w:eastAsia="Times New Roman" w:hAnsi="Times New Roman" w:cs="Times New Roman"/>
                <w:kern w:val="0"/>
                <w14:ligatures w14:val="none"/>
              </w:rPr>
            </w:pPr>
            <w:r w:rsidRPr="00E666BA">
              <w:rPr>
                <w:rFonts w:ascii="Helvetica Neue" w:eastAsia="Times New Roman" w:hAnsi="Helvetica Neue" w:cs="Times New Roman"/>
                <w:b/>
                <w:bCs/>
                <w:color w:val="000000"/>
                <w:kern w:val="0"/>
                <w:sz w:val="15"/>
                <w:szCs w:val="15"/>
                <w14:ligatures w14:val="none"/>
              </w:rPr>
              <w:t>KCNE1</w:t>
            </w:r>
          </w:p>
        </w:tc>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7442346" w14:textId="77777777" w:rsidR="00E666BA" w:rsidRPr="00E666BA" w:rsidRDefault="00E666BA" w:rsidP="00E666BA">
            <w:pPr>
              <w:spacing w:after="0" w:line="240" w:lineRule="auto"/>
              <w:rPr>
                <w:rFonts w:ascii="Times New Roman" w:eastAsia="Times New Roman" w:hAnsi="Times New Roman" w:cs="Times New Roman"/>
                <w:kern w:val="0"/>
                <w14:ligatures w14:val="none"/>
              </w:rPr>
            </w:pPr>
            <w:r w:rsidRPr="00E666BA">
              <w:rPr>
                <w:rFonts w:ascii="Helvetica Neue" w:eastAsia="Times New Roman" w:hAnsi="Helvetica Neue" w:cs="Times New Roman"/>
                <w:color w:val="000000"/>
                <w:kern w:val="0"/>
                <w:sz w:val="15"/>
                <w:szCs w:val="15"/>
                <w14:ligatures w14:val="none"/>
              </w:rPr>
              <w:t>3</w:t>
            </w:r>
          </w:p>
        </w:tc>
        <w:tc>
          <w:tcPr>
            <w:tcW w:w="12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C09E68F" w14:textId="77777777" w:rsidR="00E666BA" w:rsidRPr="00E666BA" w:rsidRDefault="00E666BA" w:rsidP="00E666BA">
            <w:pPr>
              <w:spacing w:after="0" w:line="240" w:lineRule="auto"/>
              <w:rPr>
                <w:rFonts w:ascii="Times New Roman" w:eastAsia="Times New Roman" w:hAnsi="Times New Roman" w:cs="Times New Roman"/>
                <w:kern w:val="0"/>
                <w14:ligatures w14:val="none"/>
              </w:rPr>
            </w:pPr>
            <w:r w:rsidRPr="00E666BA">
              <w:rPr>
                <w:rFonts w:ascii="Helvetica Neue" w:eastAsia="Times New Roman" w:hAnsi="Helvetica Neue" w:cs="Times New Roman"/>
                <w:color w:val="000000"/>
                <w:kern w:val="0"/>
                <w:sz w:val="15"/>
                <w:szCs w:val="15"/>
                <w14:ligatures w14:val="none"/>
              </w:rPr>
              <w:t>0</w:t>
            </w:r>
          </w:p>
        </w:tc>
        <w:tc>
          <w:tcPr>
            <w:tcW w:w="52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2DEC349" w14:textId="77777777" w:rsidR="00E666BA" w:rsidRPr="00E666BA" w:rsidRDefault="00E666BA" w:rsidP="00E666BA">
            <w:pPr>
              <w:spacing w:after="0" w:line="240" w:lineRule="auto"/>
              <w:rPr>
                <w:rFonts w:ascii="Times New Roman" w:eastAsia="Times New Roman" w:hAnsi="Times New Roman" w:cs="Times New Roman"/>
                <w:kern w:val="0"/>
                <w14:ligatures w14:val="none"/>
              </w:rPr>
            </w:pPr>
            <w:proofErr w:type="spellStart"/>
            <w:r w:rsidRPr="00E666BA">
              <w:rPr>
                <w:rFonts w:ascii="Helvetica Neue" w:eastAsia="Times New Roman" w:hAnsi="Helvetica Neue" w:cs="Times New Roman"/>
                <w:color w:val="000000"/>
                <w:kern w:val="0"/>
                <w:sz w:val="15"/>
                <w:szCs w:val="15"/>
                <w14:ligatures w14:val="none"/>
              </w:rPr>
              <w:t>Jervell</w:t>
            </w:r>
            <w:proofErr w:type="spellEnd"/>
            <w:r w:rsidRPr="00E666BA">
              <w:rPr>
                <w:rFonts w:ascii="Helvetica Neue" w:eastAsia="Times New Roman" w:hAnsi="Helvetica Neue" w:cs="Times New Roman"/>
                <w:color w:val="000000"/>
                <w:kern w:val="0"/>
                <w:sz w:val="15"/>
                <w:szCs w:val="15"/>
                <w14:ligatures w14:val="none"/>
              </w:rPr>
              <w:t xml:space="preserve"> and Lange-Nielsen syndrome 2;Long QT syndrome</w:t>
            </w:r>
          </w:p>
        </w:tc>
      </w:tr>
      <w:tr w:rsidR="00E666BA" w:rsidRPr="00E666BA" w14:paraId="7D1134F7" w14:textId="77777777" w:rsidTr="00E666BA">
        <w:trPr>
          <w:trHeight w:val="16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8665F7B" w14:textId="77777777" w:rsidR="00E666BA" w:rsidRPr="00E666BA" w:rsidRDefault="00E666BA" w:rsidP="00E666BA">
            <w:pPr>
              <w:spacing w:after="0" w:line="240" w:lineRule="auto"/>
              <w:rPr>
                <w:rFonts w:ascii="Times New Roman" w:eastAsia="Times New Roman" w:hAnsi="Times New Roman" w:cs="Times New Roman"/>
                <w:kern w:val="0"/>
                <w14:ligatures w14:val="none"/>
              </w:rPr>
            </w:pPr>
          </w:p>
        </w:tc>
        <w:tc>
          <w:tcPr>
            <w:tcW w:w="66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A69D676" w14:textId="77777777" w:rsidR="00E666BA" w:rsidRPr="00E666BA" w:rsidRDefault="00E666BA" w:rsidP="00E666BA">
            <w:pPr>
              <w:spacing w:after="0" w:line="240" w:lineRule="auto"/>
              <w:rPr>
                <w:rFonts w:ascii="Times New Roman" w:eastAsia="Times New Roman" w:hAnsi="Times New Roman" w:cs="Times New Roman"/>
                <w:kern w:val="0"/>
                <w14:ligatures w14:val="none"/>
              </w:rPr>
            </w:pPr>
            <w:r w:rsidRPr="00E666BA">
              <w:rPr>
                <w:rFonts w:ascii="Helvetica Neue" w:eastAsia="Times New Roman" w:hAnsi="Helvetica Neue" w:cs="Times New Roman"/>
                <w:b/>
                <w:bCs/>
                <w:color w:val="000000"/>
                <w:kern w:val="0"/>
                <w:sz w:val="15"/>
                <w:szCs w:val="15"/>
                <w14:ligatures w14:val="none"/>
              </w:rPr>
              <w:t>MSTO1</w:t>
            </w:r>
          </w:p>
        </w:tc>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9555278" w14:textId="77777777" w:rsidR="00E666BA" w:rsidRPr="00E666BA" w:rsidRDefault="00E666BA" w:rsidP="00E666BA">
            <w:pPr>
              <w:spacing w:after="0" w:line="240" w:lineRule="auto"/>
              <w:rPr>
                <w:rFonts w:ascii="Times New Roman" w:eastAsia="Times New Roman" w:hAnsi="Times New Roman" w:cs="Times New Roman"/>
                <w:kern w:val="0"/>
                <w14:ligatures w14:val="none"/>
              </w:rPr>
            </w:pPr>
            <w:r w:rsidRPr="00E666BA">
              <w:rPr>
                <w:rFonts w:ascii="Helvetica Neue" w:eastAsia="Times New Roman" w:hAnsi="Helvetica Neue" w:cs="Times New Roman"/>
                <w:color w:val="000000"/>
                <w:kern w:val="0"/>
                <w:sz w:val="15"/>
                <w:szCs w:val="15"/>
                <w14:ligatures w14:val="none"/>
              </w:rPr>
              <w:t>1</w:t>
            </w:r>
          </w:p>
        </w:tc>
        <w:tc>
          <w:tcPr>
            <w:tcW w:w="12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949AB1F" w14:textId="77777777" w:rsidR="00E666BA" w:rsidRPr="00E666BA" w:rsidRDefault="00E666BA" w:rsidP="00E666BA">
            <w:pPr>
              <w:spacing w:after="0" w:line="240" w:lineRule="auto"/>
              <w:rPr>
                <w:rFonts w:ascii="Times New Roman" w:eastAsia="Times New Roman" w:hAnsi="Times New Roman" w:cs="Times New Roman"/>
                <w:kern w:val="0"/>
                <w14:ligatures w14:val="none"/>
              </w:rPr>
            </w:pPr>
            <w:r w:rsidRPr="00E666BA">
              <w:rPr>
                <w:rFonts w:ascii="Helvetica Neue" w:eastAsia="Times New Roman" w:hAnsi="Helvetica Neue" w:cs="Times New Roman"/>
                <w:color w:val="000000"/>
                <w:kern w:val="0"/>
                <w:sz w:val="15"/>
                <w:szCs w:val="15"/>
                <w14:ligatures w14:val="none"/>
              </w:rPr>
              <w:t>2</w:t>
            </w:r>
          </w:p>
        </w:tc>
        <w:tc>
          <w:tcPr>
            <w:tcW w:w="52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A36A2D2" w14:textId="77777777" w:rsidR="00E666BA" w:rsidRPr="00E666BA" w:rsidRDefault="00E666BA" w:rsidP="00E666BA">
            <w:pPr>
              <w:spacing w:after="0" w:line="240" w:lineRule="auto"/>
              <w:rPr>
                <w:rFonts w:ascii="Times New Roman" w:eastAsia="Times New Roman" w:hAnsi="Times New Roman" w:cs="Times New Roman"/>
                <w:kern w:val="0"/>
                <w14:ligatures w14:val="none"/>
              </w:rPr>
            </w:pPr>
            <w:r w:rsidRPr="00E666BA">
              <w:rPr>
                <w:rFonts w:ascii="Helvetica Neue" w:eastAsia="Times New Roman" w:hAnsi="Helvetica Neue" w:cs="Times New Roman"/>
                <w:color w:val="000000"/>
                <w:kern w:val="0"/>
                <w:sz w:val="15"/>
                <w:szCs w:val="15"/>
                <w14:ligatures w14:val="none"/>
              </w:rPr>
              <w:t>Mitochondrial myopathy-cerebellar ataxia-pigmentary retinopathy syndrome</w:t>
            </w:r>
          </w:p>
        </w:tc>
      </w:tr>
      <w:tr w:rsidR="00E666BA" w:rsidRPr="00E666BA" w14:paraId="4B10B9B2" w14:textId="77777777" w:rsidTr="00E666BA">
        <w:trPr>
          <w:trHeight w:val="16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829F067" w14:textId="77777777" w:rsidR="00E666BA" w:rsidRPr="00E666BA" w:rsidRDefault="00E666BA" w:rsidP="00E666BA">
            <w:pPr>
              <w:spacing w:after="0" w:line="240" w:lineRule="auto"/>
              <w:rPr>
                <w:rFonts w:ascii="Times New Roman" w:eastAsia="Times New Roman" w:hAnsi="Times New Roman" w:cs="Times New Roman"/>
                <w:kern w:val="0"/>
                <w14:ligatures w14:val="none"/>
              </w:rPr>
            </w:pPr>
          </w:p>
        </w:tc>
        <w:tc>
          <w:tcPr>
            <w:tcW w:w="66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BF85EE2" w14:textId="77777777" w:rsidR="00E666BA" w:rsidRPr="00E666BA" w:rsidRDefault="00E666BA" w:rsidP="00E666BA">
            <w:pPr>
              <w:spacing w:after="0" w:line="240" w:lineRule="auto"/>
              <w:rPr>
                <w:rFonts w:ascii="Times New Roman" w:eastAsia="Times New Roman" w:hAnsi="Times New Roman" w:cs="Times New Roman"/>
                <w:kern w:val="0"/>
                <w14:ligatures w14:val="none"/>
              </w:rPr>
            </w:pPr>
            <w:r w:rsidRPr="00E666BA">
              <w:rPr>
                <w:rFonts w:ascii="Helvetica Neue" w:eastAsia="Times New Roman" w:hAnsi="Helvetica Neue" w:cs="Times New Roman"/>
                <w:b/>
                <w:bCs/>
                <w:color w:val="000000"/>
                <w:kern w:val="0"/>
                <w:sz w:val="15"/>
                <w:szCs w:val="15"/>
                <w14:ligatures w14:val="none"/>
              </w:rPr>
              <w:t>NEB</w:t>
            </w:r>
          </w:p>
        </w:tc>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25CD82C" w14:textId="77777777" w:rsidR="00E666BA" w:rsidRPr="00E666BA" w:rsidRDefault="00E666BA" w:rsidP="00E666BA">
            <w:pPr>
              <w:spacing w:after="0" w:line="240" w:lineRule="auto"/>
              <w:rPr>
                <w:rFonts w:ascii="Times New Roman" w:eastAsia="Times New Roman" w:hAnsi="Times New Roman" w:cs="Times New Roman"/>
                <w:kern w:val="0"/>
                <w14:ligatures w14:val="none"/>
              </w:rPr>
            </w:pPr>
            <w:r w:rsidRPr="00E666BA">
              <w:rPr>
                <w:rFonts w:ascii="Helvetica Neue" w:eastAsia="Times New Roman" w:hAnsi="Helvetica Neue" w:cs="Times New Roman"/>
                <w:color w:val="000000"/>
                <w:kern w:val="0"/>
                <w:sz w:val="15"/>
                <w:szCs w:val="15"/>
                <w14:ligatures w14:val="none"/>
              </w:rPr>
              <w:t>6</w:t>
            </w:r>
          </w:p>
        </w:tc>
        <w:tc>
          <w:tcPr>
            <w:tcW w:w="12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EDDE22E" w14:textId="77777777" w:rsidR="00E666BA" w:rsidRPr="00E666BA" w:rsidRDefault="00E666BA" w:rsidP="00E666BA">
            <w:pPr>
              <w:spacing w:after="0" w:line="240" w:lineRule="auto"/>
              <w:rPr>
                <w:rFonts w:ascii="Times New Roman" w:eastAsia="Times New Roman" w:hAnsi="Times New Roman" w:cs="Times New Roman"/>
                <w:kern w:val="0"/>
                <w14:ligatures w14:val="none"/>
              </w:rPr>
            </w:pPr>
            <w:r w:rsidRPr="00E666BA">
              <w:rPr>
                <w:rFonts w:ascii="Helvetica Neue" w:eastAsia="Times New Roman" w:hAnsi="Helvetica Neue" w:cs="Times New Roman"/>
                <w:color w:val="000000"/>
                <w:kern w:val="0"/>
                <w:sz w:val="15"/>
                <w:szCs w:val="15"/>
                <w14:ligatures w14:val="none"/>
              </w:rPr>
              <w:t>14</w:t>
            </w:r>
          </w:p>
        </w:tc>
        <w:tc>
          <w:tcPr>
            <w:tcW w:w="52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13AE285" w14:textId="77777777" w:rsidR="00E666BA" w:rsidRPr="00E666BA" w:rsidRDefault="00E666BA" w:rsidP="00E666BA">
            <w:pPr>
              <w:spacing w:after="0" w:line="240" w:lineRule="auto"/>
              <w:rPr>
                <w:rFonts w:ascii="Times New Roman" w:eastAsia="Times New Roman" w:hAnsi="Times New Roman" w:cs="Times New Roman"/>
                <w:kern w:val="0"/>
                <w14:ligatures w14:val="none"/>
              </w:rPr>
            </w:pPr>
            <w:r w:rsidRPr="00E666BA">
              <w:rPr>
                <w:rFonts w:ascii="Helvetica Neue" w:eastAsia="Times New Roman" w:hAnsi="Helvetica Neue" w:cs="Times New Roman"/>
                <w:color w:val="000000"/>
                <w:kern w:val="0"/>
                <w:sz w:val="15"/>
                <w:szCs w:val="15"/>
                <w14:ligatures w14:val="none"/>
              </w:rPr>
              <w:t>Nemaline myopathy</w:t>
            </w:r>
          </w:p>
        </w:tc>
      </w:tr>
      <w:tr w:rsidR="00E666BA" w:rsidRPr="00E666BA" w14:paraId="6D5D0233" w14:textId="77777777" w:rsidTr="00E666BA">
        <w:trPr>
          <w:trHeight w:val="16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BB0B00A" w14:textId="77777777" w:rsidR="00E666BA" w:rsidRPr="00E666BA" w:rsidRDefault="00E666BA" w:rsidP="00E666BA">
            <w:pPr>
              <w:spacing w:after="0" w:line="240" w:lineRule="auto"/>
              <w:rPr>
                <w:rFonts w:ascii="Times New Roman" w:eastAsia="Times New Roman" w:hAnsi="Times New Roman" w:cs="Times New Roman"/>
                <w:kern w:val="0"/>
                <w14:ligatures w14:val="none"/>
              </w:rPr>
            </w:pPr>
          </w:p>
        </w:tc>
        <w:tc>
          <w:tcPr>
            <w:tcW w:w="66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45E54CA" w14:textId="77777777" w:rsidR="00E666BA" w:rsidRPr="00E666BA" w:rsidRDefault="00E666BA" w:rsidP="00E666BA">
            <w:pPr>
              <w:spacing w:after="0" w:line="240" w:lineRule="auto"/>
              <w:rPr>
                <w:rFonts w:ascii="Times New Roman" w:eastAsia="Times New Roman" w:hAnsi="Times New Roman" w:cs="Times New Roman"/>
                <w:kern w:val="0"/>
                <w14:ligatures w14:val="none"/>
              </w:rPr>
            </w:pPr>
            <w:r w:rsidRPr="00E666BA">
              <w:rPr>
                <w:rFonts w:ascii="Helvetica Neue" w:eastAsia="Times New Roman" w:hAnsi="Helvetica Neue" w:cs="Times New Roman"/>
                <w:b/>
                <w:bCs/>
                <w:color w:val="000000"/>
                <w:kern w:val="0"/>
                <w:sz w:val="15"/>
                <w:szCs w:val="15"/>
                <w14:ligatures w14:val="none"/>
              </w:rPr>
              <w:t>OCLN</w:t>
            </w:r>
          </w:p>
        </w:tc>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1E7851A" w14:textId="77777777" w:rsidR="00E666BA" w:rsidRPr="00E666BA" w:rsidRDefault="00E666BA" w:rsidP="00E666BA">
            <w:pPr>
              <w:spacing w:after="0" w:line="240" w:lineRule="auto"/>
              <w:rPr>
                <w:rFonts w:ascii="Times New Roman" w:eastAsia="Times New Roman" w:hAnsi="Times New Roman" w:cs="Times New Roman"/>
                <w:kern w:val="0"/>
                <w14:ligatures w14:val="none"/>
              </w:rPr>
            </w:pPr>
            <w:r w:rsidRPr="00E666BA">
              <w:rPr>
                <w:rFonts w:ascii="Helvetica Neue" w:eastAsia="Times New Roman" w:hAnsi="Helvetica Neue" w:cs="Times New Roman"/>
                <w:color w:val="000000"/>
                <w:kern w:val="0"/>
                <w:sz w:val="15"/>
                <w:szCs w:val="15"/>
                <w14:ligatures w14:val="none"/>
              </w:rPr>
              <w:t>4</w:t>
            </w:r>
          </w:p>
        </w:tc>
        <w:tc>
          <w:tcPr>
            <w:tcW w:w="12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9EA075E" w14:textId="77777777" w:rsidR="00E666BA" w:rsidRPr="00E666BA" w:rsidRDefault="00E666BA" w:rsidP="00E666BA">
            <w:pPr>
              <w:spacing w:after="0" w:line="240" w:lineRule="auto"/>
              <w:rPr>
                <w:rFonts w:ascii="Times New Roman" w:eastAsia="Times New Roman" w:hAnsi="Times New Roman" w:cs="Times New Roman"/>
                <w:kern w:val="0"/>
                <w14:ligatures w14:val="none"/>
              </w:rPr>
            </w:pPr>
            <w:r w:rsidRPr="00E666BA">
              <w:rPr>
                <w:rFonts w:ascii="Helvetica Neue" w:eastAsia="Times New Roman" w:hAnsi="Helvetica Neue" w:cs="Times New Roman"/>
                <w:color w:val="000000"/>
                <w:kern w:val="0"/>
                <w:sz w:val="15"/>
                <w:szCs w:val="15"/>
                <w14:ligatures w14:val="none"/>
              </w:rPr>
              <w:t>0</w:t>
            </w:r>
          </w:p>
        </w:tc>
        <w:tc>
          <w:tcPr>
            <w:tcW w:w="52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2298194" w14:textId="77777777" w:rsidR="00E666BA" w:rsidRPr="00E666BA" w:rsidRDefault="00E666BA" w:rsidP="00E666BA">
            <w:pPr>
              <w:spacing w:after="0" w:line="240" w:lineRule="auto"/>
              <w:rPr>
                <w:rFonts w:ascii="Times New Roman" w:eastAsia="Times New Roman" w:hAnsi="Times New Roman" w:cs="Times New Roman"/>
                <w:kern w:val="0"/>
                <w14:ligatures w14:val="none"/>
              </w:rPr>
            </w:pPr>
            <w:r w:rsidRPr="00E666BA">
              <w:rPr>
                <w:rFonts w:ascii="Helvetica Neue" w:eastAsia="Times New Roman" w:hAnsi="Helvetica Neue" w:cs="Times New Roman"/>
                <w:color w:val="000000"/>
                <w:kern w:val="0"/>
                <w:sz w:val="15"/>
                <w:szCs w:val="15"/>
                <w14:ligatures w14:val="none"/>
              </w:rPr>
              <w:t>Pseudo-TORCH syndrome 1</w:t>
            </w:r>
          </w:p>
        </w:tc>
      </w:tr>
      <w:tr w:rsidR="00E666BA" w:rsidRPr="00E666BA" w14:paraId="0BCF9FC4" w14:textId="77777777" w:rsidTr="00E666BA">
        <w:trPr>
          <w:trHeight w:val="16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42A4CE6" w14:textId="77777777" w:rsidR="00E666BA" w:rsidRPr="00E666BA" w:rsidRDefault="00E666BA" w:rsidP="00E666BA">
            <w:pPr>
              <w:spacing w:after="0" w:line="240" w:lineRule="auto"/>
              <w:rPr>
                <w:rFonts w:ascii="Times New Roman" w:eastAsia="Times New Roman" w:hAnsi="Times New Roman" w:cs="Times New Roman"/>
                <w:kern w:val="0"/>
                <w14:ligatures w14:val="none"/>
              </w:rPr>
            </w:pPr>
          </w:p>
        </w:tc>
        <w:tc>
          <w:tcPr>
            <w:tcW w:w="66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5D4DC77" w14:textId="77777777" w:rsidR="00E666BA" w:rsidRPr="00E666BA" w:rsidRDefault="00E666BA" w:rsidP="00E666BA">
            <w:pPr>
              <w:spacing w:after="0" w:line="240" w:lineRule="auto"/>
              <w:rPr>
                <w:rFonts w:ascii="Times New Roman" w:eastAsia="Times New Roman" w:hAnsi="Times New Roman" w:cs="Times New Roman"/>
                <w:kern w:val="0"/>
                <w14:ligatures w14:val="none"/>
              </w:rPr>
            </w:pPr>
            <w:r w:rsidRPr="00E666BA">
              <w:rPr>
                <w:rFonts w:ascii="Helvetica Neue" w:eastAsia="Times New Roman" w:hAnsi="Helvetica Neue" w:cs="Times New Roman"/>
                <w:b/>
                <w:bCs/>
                <w:color w:val="000000"/>
                <w:kern w:val="0"/>
                <w:sz w:val="15"/>
                <w:szCs w:val="15"/>
                <w14:ligatures w14:val="none"/>
              </w:rPr>
              <w:t>PMS2</w:t>
            </w:r>
          </w:p>
        </w:tc>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21A6A97" w14:textId="77777777" w:rsidR="00E666BA" w:rsidRPr="00E666BA" w:rsidRDefault="00E666BA" w:rsidP="00E666BA">
            <w:pPr>
              <w:spacing w:after="0" w:line="240" w:lineRule="auto"/>
              <w:rPr>
                <w:rFonts w:ascii="Times New Roman" w:eastAsia="Times New Roman" w:hAnsi="Times New Roman" w:cs="Times New Roman"/>
                <w:kern w:val="0"/>
                <w14:ligatures w14:val="none"/>
              </w:rPr>
            </w:pPr>
            <w:r w:rsidRPr="00E666BA">
              <w:rPr>
                <w:rFonts w:ascii="Helvetica Neue" w:eastAsia="Times New Roman" w:hAnsi="Helvetica Neue" w:cs="Times New Roman"/>
                <w:color w:val="000000"/>
                <w:kern w:val="0"/>
                <w:sz w:val="15"/>
                <w:szCs w:val="15"/>
                <w14:ligatures w14:val="none"/>
              </w:rPr>
              <w:t>2</w:t>
            </w:r>
          </w:p>
        </w:tc>
        <w:tc>
          <w:tcPr>
            <w:tcW w:w="12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A7806E2" w14:textId="77777777" w:rsidR="00E666BA" w:rsidRPr="00E666BA" w:rsidRDefault="00E666BA" w:rsidP="00E666BA">
            <w:pPr>
              <w:spacing w:after="0" w:line="240" w:lineRule="auto"/>
              <w:rPr>
                <w:rFonts w:ascii="Times New Roman" w:eastAsia="Times New Roman" w:hAnsi="Times New Roman" w:cs="Times New Roman"/>
                <w:kern w:val="0"/>
                <w14:ligatures w14:val="none"/>
              </w:rPr>
            </w:pPr>
            <w:r w:rsidRPr="00E666BA">
              <w:rPr>
                <w:rFonts w:ascii="Helvetica Neue" w:eastAsia="Times New Roman" w:hAnsi="Helvetica Neue" w:cs="Times New Roman"/>
                <w:color w:val="000000"/>
                <w:kern w:val="0"/>
                <w:sz w:val="15"/>
                <w:szCs w:val="15"/>
                <w14:ligatures w14:val="none"/>
              </w:rPr>
              <w:t>5</w:t>
            </w:r>
          </w:p>
        </w:tc>
        <w:tc>
          <w:tcPr>
            <w:tcW w:w="52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9ACF8BF" w14:textId="77777777" w:rsidR="00E666BA" w:rsidRPr="00E666BA" w:rsidRDefault="00E666BA" w:rsidP="00E666BA">
            <w:pPr>
              <w:spacing w:after="0" w:line="240" w:lineRule="auto"/>
              <w:rPr>
                <w:rFonts w:ascii="Times New Roman" w:eastAsia="Times New Roman" w:hAnsi="Times New Roman" w:cs="Times New Roman"/>
                <w:kern w:val="0"/>
                <w14:ligatures w14:val="none"/>
              </w:rPr>
            </w:pPr>
            <w:r w:rsidRPr="00E666BA">
              <w:rPr>
                <w:rFonts w:ascii="Helvetica Neue" w:eastAsia="Times New Roman" w:hAnsi="Helvetica Neue" w:cs="Times New Roman"/>
                <w:color w:val="000000"/>
                <w:kern w:val="0"/>
                <w:sz w:val="15"/>
                <w:szCs w:val="15"/>
                <w14:ligatures w14:val="none"/>
              </w:rPr>
              <w:t>Lynch syndrome</w:t>
            </w:r>
          </w:p>
        </w:tc>
      </w:tr>
      <w:tr w:rsidR="00E666BA" w:rsidRPr="00E666BA" w14:paraId="69F2F4E0" w14:textId="77777777" w:rsidTr="00E666BA">
        <w:trPr>
          <w:trHeight w:val="18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730D6A7" w14:textId="77777777" w:rsidR="00E666BA" w:rsidRPr="00E666BA" w:rsidRDefault="00E666BA" w:rsidP="00E666BA">
            <w:pPr>
              <w:spacing w:after="0" w:line="240" w:lineRule="auto"/>
              <w:rPr>
                <w:rFonts w:ascii="Times New Roman" w:eastAsia="Times New Roman" w:hAnsi="Times New Roman" w:cs="Times New Roman"/>
                <w:kern w:val="0"/>
                <w14:ligatures w14:val="none"/>
              </w:rPr>
            </w:pPr>
          </w:p>
        </w:tc>
        <w:tc>
          <w:tcPr>
            <w:tcW w:w="66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67A7A433" w14:textId="77777777" w:rsidR="00E666BA" w:rsidRPr="00E666BA" w:rsidRDefault="00E666BA" w:rsidP="00E666BA">
            <w:pPr>
              <w:spacing w:after="0" w:line="240" w:lineRule="auto"/>
              <w:rPr>
                <w:rFonts w:ascii="Times New Roman" w:eastAsia="Times New Roman" w:hAnsi="Times New Roman" w:cs="Times New Roman"/>
                <w:kern w:val="0"/>
                <w14:ligatures w14:val="none"/>
              </w:rPr>
            </w:pPr>
            <w:r w:rsidRPr="00E666BA">
              <w:rPr>
                <w:rFonts w:ascii="Helvetica Neue" w:eastAsia="Times New Roman" w:hAnsi="Helvetica Neue" w:cs="Times New Roman"/>
                <w:b/>
                <w:bCs/>
                <w:color w:val="000000"/>
                <w:kern w:val="0"/>
                <w:sz w:val="15"/>
                <w:szCs w:val="15"/>
                <w14:ligatures w14:val="none"/>
              </w:rPr>
              <w:t>PRODH</w:t>
            </w:r>
          </w:p>
        </w:tc>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5532912" w14:textId="77777777" w:rsidR="00E666BA" w:rsidRPr="00E666BA" w:rsidRDefault="00E666BA" w:rsidP="00E666BA">
            <w:pPr>
              <w:spacing w:after="0" w:line="240" w:lineRule="auto"/>
              <w:rPr>
                <w:rFonts w:ascii="Times New Roman" w:eastAsia="Times New Roman" w:hAnsi="Times New Roman" w:cs="Times New Roman"/>
                <w:kern w:val="0"/>
                <w14:ligatures w14:val="none"/>
              </w:rPr>
            </w:pPr>
            <w:r w:rsidRPr="00E666BA">
              <w:rPr>
                <w:rFonts w:ascii="Helvetica Neue" w:eastAsia="Times New Roman" w:hAnsi="Helvetica Neue" w:cs="Times New Roman"/>
                <w:color w:val="000000"/>
                <w:kern w:val="0"/>
                <w:sz w:val="15"/>
                <w:szCs w:val="15"/>
                <w14:ligatures w14:val="none"/>
              </w:rPr>
              <w:t>1</w:t>
            </w:r>
          </w:p>
        </w:tc>
        <w:tc>
          <w:tcPr>
            <w:tcW w:w="12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25B6AA3" w14:textId="77777777" w:rsidR="00E666BA" w:rsidRPr="00E666BA" w:rsidRDefault="00E666BA" w:rsidP="00E666BA">
            <w:pPr>
              <w:spacing w:after="0" w:line="240" w:lineRule="auto"/>
              <w:rPr>
                <w:rFonts w:ascii="Times New Roman" w:eastAsia="Times New Roman" w:hAnsi="Times New Roman" w:cs="Times New Roman"/>
                <w:kern w:val="0"/>
                <w14:ligatures w14:val="none"/>
              </w:rPr>
            </w:pPr>
            <w:r w:rsidRPr="00E666BA">
              <w:rPr>
                <w:rFonts w:ascii="Helvetica Neue" w:eastAsia="Times New Roman" w:hAnsi="Helvetica Neue" w:cs="Times New Roman"/>
                <w:color w:val="000000"/>
                <w:kern w:val="0"/>
                <w:sz w:val="15"/>
                <w:szCs w:val="15"/>
                <w14:ligatures w14:val="none"/>
              </w:rPr>
              <w:t>1</w:t>
            </w:r>
          </w:p>
        </w:tc>
        <w:tc>
          <w:tcPr>
            <w:tcW w:w="52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816B38E" w14:textId="77777777" w:rsidR="00E666BA" w:rsidRPr="00E666BA" w:rsidRDefault="00E666BA" w:rsidP="00E666BA">
            <w:pPr>
              <w:spacing w:after="0" w:line="240" w:lineRule="auto"/>
              <w:rPr>
                <w:rFonts w:ascii="Times New Roman" w:eastAsia="Times New Roman" w:hAnsi="Times New Roman" w:cs="Times New Roman"/>
                <w:kern w:val="0"/>
                <w14:ligatures w14:val="none"/>
              </w:rPr>
            </w:pPr>
            <w:r w:rsidRPr="00E666BA">
              <w:rPr>
                <w:rFonts w:ascii="Helvetica Neue" w:eastAsia="Times New Roman" w:hAnsi="Helvetica Neue" w:cs="Times New Roman"/>
                <w:color w:val="000000"/>
                <w:kern w:val="0"/>
                <w:sz w:val="15"/>
                <w:szCs w:val="15"/>
                <w14:ligatures w14:val="none"/>
              </w:rPr>
              <w:t>Proline dehydrogenase deficiency</w:t>
            </w:r>
          </w:p>
        </w:tc>
      </w:tr>
      <w:tr w:rsidR="00E666BA" w:rsidRPr="00E666BA" w14:paraId="1FA6ADAB" w14:textId="77777777" w:rsidTr="00E666BA">
        <w:trPr>
          <w:trHeight w:val="16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8A91F3E" w14:textId="77777777" w:rsidR="00E666BA" w:rsidRPr="00E666BA" w:rsidRDefault="00E666BA" w:rsidP="00E666BA">
            <w:pPr>
              <w:spacing w:after="0" w:line="240" w:lineRule="auto"/>
              <w:rPr>
                <w:rFonts w:ascii="Times New Roman" w:eastAsia="Times New Roman" w:hAnsi="Times New Roman" w:cs="Times New Roman"/>
                <w:kern w:val="0"/>
                <w14:ligatures w14:val="none"/>
              </w:rPr>
            </w:pPr>
          </w:p>
        </w:tc>
        <w:tc>
          <w:tcPr>
            <w:tcW w:w="66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7B204AF6" w14:textId="77777777" w:rsidR="00E666BA" w:rsidRPr="00E666BA" w:rsidRDefault="00E666BA" w:rsidP="00E666BA">
            <w:pPr>
              <w:spacing w:after="0" w:line="240" w:lineRule="auto"/>
              <w:rPr>
                <w:rFonts w:ascii="Times New Roman" w:eastAsia="Times New Roman" w:hAnsi="Times New Roman" w:cs="Times New Roman"/>
                <w:kern w:val="0"/>
                <w14:ligatures w14:val="none"/>
              </w:rPr>
            </w:pPr>
            <w:r w:rsidRPr="00E666BA">
              <w:rPr>
                <w:rFonts w:ascii="Helvetica Neue" w:eastAsia="Times New Roman" w:hAnsi="Helvetica Neue" w:cs="Times New Roman"/>
                <w:b/>
                <w:bCs/>
                <w:color w:val="000000"/>
                <w:kern w:val="0"/>
                <w:sz w:val="15"/>
                <w:szCs w:val="15"/>
                <w14:ligatures w14:val="none"/>
              </w:rPr>
              <w:t>STRC</w:t>
            </w:r>
          </w:p>
        </w:tc>
        <w:tc>
          <w:tcPr>
            <w:tcW w:w="13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0E8BD79" w14:textId="77777777" w:rsidR="00E666BA" w:rsidRPr="00E666BA" w:rsidRDefault="00E666BA" w:rsidP="00E666BA">
            <w:pPr>
              <w:spacing w:after="0" w:line="240" w:lineRule="auto"/>
              <w:rPr>
                <w:rFonts w:ascii="Times New Roman" w:eastAsia="Times New Roman" w:hAnsi="Times New Roman" w:cs="Times New Roman"/>
                <w:kern w:val="0"/>
                <w14:ligatures w14:val="none"/>
              </w:rPr>
            </w:pPr>
            <w:r w:rsidRPr="00E666BA">
              <w:rPr>
                <w:rFonts w:ascii="Helvetica Neue" w:eastAsia="Times New Roman" w:hAnsi="Helvetica Neue" w:cs="Times New Roman"/>
                <w:color w:val="000000"/>
                <w:kern w:val="0"/>
                <w:sz w:val="15"/>
                <w:szCs w:val="15"/>
                <w14:ligatures w14:val="none"/>
              </w:rPr>
              <w:t>1</w:t>
            </w:r>
          </w:p>
        </w:tc>
        <w:tc>
          <w:tcPr>
            <w:tcW w:w="12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BB99969" w14:textId="77777777" w:rsidR="00E666BA" w:rsidRPr="00E666BA" w:rsidRDefault="00E666BA" w:rsidP="00E666BA">
            <w:pPr>
              <w:spacing w:after="0" w:line="240" w:lineRule="auto"/>
              <w:rPr>
                <w:rFonts w:ascii="Times New Roman" w:eastAsia="Times New Roman" w:hAnsi="Times New Roman" w:cs="Times New Roman"/>
                <w:kern w:val="0"/>
                <w14:ligatures w14:val="none"/>
              </w:rPr>
            </w:pPr>
            <w:r w:rsidRPr="00E666BA">
              <w:rPr>
                <w:rFonts w:ascii="Helvetica Neue" w:eastAsia="Times New Roman" w:hAnsi="Helvetica Neue" w:cs="Times New Roman"/>
                <w:color w:val="000000"/>
                <w:kern w:val="0"/>
                <w:sz w:val="15"/>
                <w:szCs w:val="15"/>
                <w14:ligatures w14:val="none"/>
              </w:rPr>
              <w:t>7</w:t>
            </w:r>
          </w:p>
        </w:tc>
        <w:tc>
          <w:tcPr>
            <w:tcW w:w="52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A3F0B70" w14:textId="77777777" w:rsidR="00E666BA" w:rsidRPr="00E666BA" w:rsidRDefault="00E666BA" w:rsidP="00E666BA">
            <w:pPr>
              <w:spacing w:after="0" w:line="240" w:lineRule="auto"/>
              <w:rPr>
                <w:rFonts w:ascii="Times New Roman" w:eastAsia="Times New Roman" w:hAnsi="Times New Roman" w:cs="Times New Roman"/>
                <w:kern w:val="0"/>
                <w14:ligatures w14:val="none"/>
              </w:rPr>
            </w:pPr>
            <w:r w:rsidRPr="00E666BA">
              <w:rPr>
                <w:rFonts w:ascii="Helvetica Neue" w:eastAsia="Times New Roman" w:hAnsi="Helvetica Neue" w:cs="Times New Roman"/>
                <w:color w:val="000000"/>
                <w:kern w:val="0"/>
                <w:sz w:val="15"/>
                <w:szCs w:val="15"/>
                <w14:ligatures w14:val="none"/>
              </w:rPr>
              <w:t>Rare genetic deafness</w:t>
            </w:r>
          </w:p>
        </w:tc>
      </w:tr>
    </w:tbl>
    <w:p w14:paraId="67C173DC" w14:textId="3846E1D9" w:rsidR="00E666BA" w:rsidRDefault="00E666BA" w:rsidP="00E666BA">
      <w:pPr>
        <w:rPr>
          <w:lang w:val="en-US"/>
        </w:rPr>
      </w:pPr>
      <w:r>
        <w:rPr>
          <w:lang w:val="en-US"/>
        </w:rPr>
        <w:t xml:space="preserve">Supplementary Table 2. The list of known disease-causing genes according to </w:t>
      </w:r>
      <w:proofErr w:type="spellStart"/>
      <w:r>
        <w:rPr>
          <w:lang w:val="en-US"/>
        </w:rPr>
        <w:t>ClinVar</w:t>
      </w:r>
      <w:proofErr w:type="spellEnd"/>
      <w:r>
        <w:rPr>
          <w:lang w:val="en-US"/>
        </w:rPr>
        <w:t xml:space="preserve"> where </w:t>
      </w:r>
      <w:proofErr w:type="spellStart"/>
      <w:r>
        <w:rPr>
          <w:lang w:val="en-US"/>
        </w:rPr>
        <w:t>SDrecall</w:t>
      </w:r>
      <w:proofErr w:type="spellEnd"/>
      <w:r>
        <w:rPr>
          <w:lang w:val="en-US"/>
        </w:rPr>
        <w:t xml:space="preserve"> recovered variants GATK failed to capture.  </w:t>
      </w:r>
    </w:p>
    <w:p w14:paraId="749DE88E" w14:textId="77777777" w:rsidR="00E666BA" w:rsidRDefault="00E666BA" w:rsidP="00886113">
      <w:pPr>
        <w:pStyle w:val="Heading2"/>
        <w:rPr>
          <w:lang w:val="en-US"/>
        </w:rPr>
      </w:pPr>
    </w:p>
    <w:p w14:paraId="3BF1A5E4" w14:textId="34C60A90" w:rsidR="00E27F55" w:rsidRDefault="000A076F" w:rsidP="00886113">
      <w:pPr>
        <w:pStyle w:val="Heading2"/>
        <w:rPr>
          <w:lang w:val="en-US"/>
        </w:rPr>
      </w:pPr>
      <w:bookmarkStart w:id="29" w:name="_Toc177462226"/>
      <w:r>
        <w:rPr>
          <w:lang w:val="en-US"/>
        </w:rPr>
        <w:t xml:space="preserve">9. </w:t>
      </w:r>
      <w:r w:rsidR="00E27F55">
        <w:rPr>
          <w:lang w:val="en-US"/>
        </w:rPr>
        <w:t>Mapping quality distribution shift</w:t>
      </w:r>
      <w:bookmarkEnd w:id="29"/>
    </w:p>
    <w:p w14:paraId="417DA40D" w14:textId="571325C7" w:rsidR="00E27F55" w:rsidRDefault="00DD0909" w:rsidP="000119F4">
      <w:pPr>
        <w:rPr>
          <w:lang w:val="en-US"/>
        </w:rPr>
      </w:pPr>
      <w:r>
        <w:rPr>
          <w:lang w:val="en-US"/>
        </w:rPr>
        <w:tab/>
      </w:r>
      <w:r>
        <w:rPr>
          <w:rFonts w:hint="eastAsia"/>
          <w:lang w:val="en-US"/>
        </w:rPr>
        <w:t>To</w:t>
      </w:r>
      <w:r>
        <w:rPr>
          <w:lang w:val="en-US"/>
        </w:rPr>
        <w:t xml:space="preserve"> fully evaluate the potential list of genes benefiting from </w:t>
      </w:r>
      <w:proofErr w:type="spellStart"/>
      <w:r>
        <w:rPr>
          <w:lang w:val="en-US"/>
        </w:rPr>
        <w:t>SDrecall</w:t>
      </w:r>
      <w:proofErr w:type="spellEnd"/>
      <w:r>
        <w:rPr>
          <w:lang w:val="en-US"/>
        </w:rPr>
        <w:t xml:space="preserve">, we </w:t>
      </w:r>
      <w:r w:rsidR="00ED056B">
        <w:rPr>
          <w:lang w:val="en-US"/>
        </w:rPr>
        <w:t xml:space="preserve">inspect the MAPQ distribution before and after the realignment in regions with resolution up to a single exon. Within the </w:t>
      </w:r>
      <w:r w:rsidR="001C6087">
        <w:rPr>
          <w:lang w:val="en-US"/>
        </w:rPr>
        <w:t xml:space="preserve">GIAB v4.2.1 </w:t>
      </w:r>
      <w:r w:rsidR="00ED056B">
        <w:rPr>
          <w:lang w:val="en-US"/>
        </w:rPr>
        <w:t xml:space="preserve">benchmark region, </w:t>
      </w:r>
      <w:r w:rsidR="00074854">
        <w:rPr>
          <w:lang w:val="en-US"/>
        </w:rPr>
        <w:t xml:space="preserve">the MAPQ scores </w:t>
      </w:r>
      <w:r w:rsidR="001C6087">
        <w:rPr>
          <w:lang w:val="en-US"/>
        </w:rPr>
        <w:t>of</w:t>
      </w:r>
      <w:r w:rsidR="00074854">
        <w:rPr>
          <w:lang w:val="en-US"/>
        </w:rPr>
        <w:t xml:space="preserve"> all the reads overlapping with each exon are collected before and after the realignment.</w:t>
      </w:r>
      <w:r w:rsidR="001C6087">
        <w:rPr>
          <w:lang w:val="en-US"/>
        </w:rPr>
        <w:t xml:space="preserve"> The MAPQ scores across different samples are merged for global evaluation. The results on reference assembly GRCh37 and reference assembly GRCh38 are respectively recorded in Supplementary Fig </w:t>
      </w:r>
      <w:r w:rsidR="00D83A1D">
        <w:rPr>
          <w:lang w:val="en-US"/>
        </w:rPr>
        <w:t>8</w:t>
      </w:r>
      <w:r w:rsidR="001C6087">
        <w:rPr>
          <w:lang w:val="en-US"/>
        </w:rPr>
        <w:t xml:space="preserve"> and Supplementary Fig </w:t>
      </w:r>
      <w:r w:rsidR="00D83A1D">
        <w:rPr>
          <w:lang w:val="en-US"/>
        </w:rPr>
        <w:t>9</w:t>
      </w:r>
      <w:r w:rsidR="00164A26">
        <w:rPr>
          <w:lang w:val="en-US"/>
        </w:rPr>
        <w:t>.</w:t>
      </w:r>
      <w:r w:rsidR="00074854">
        <w:rPr>
          <w:lang w:val="en-US"/>
        </w:rPr>
        <w:t xml:space="preserve">  </w:t>
      </w:r>
    </w:p>
    <w:p w14:paraId="6E234AC9" w14:textId="77777777" w:rsidR="00A1138A" w:rsidRDefault="00A1138A" w:rsidP="000119F4">
      <w:pPr>
        <w:rPr>
          <w:lang w:val="en-US"/>
        </w:rPr>
      </w:pPr>
    </w:p>
    <w:p w14:paraId="6FD7212C" w14:textId="3A07C266" w:rsidR="00A1138A" w:rsidRPr="00A1138A" w:rsidRDefault="000A076F" w:rsidP="00A1138A">
      <w:pPr>
        <w:pStyle w:val="Heading2"/>
        <w:rPr>
          <w:lang w:val="en-US"/>
        </w:rPr>
      </w:pPr>
      <w:bookmarkStart w:id="30" w:name="_Toc177462227"/>
      <w:r>
        <w:rPr>
          <w:lang w:val="en-US"/>
        </w:rPr>
        <w:t xml:space="preserve">10. </w:t>
      </w:r>
      <w:r w:rsidR="00A1138A" w:rsidRPr="00A1138A">
        <w:rPr>
          <w:lang w:val="en-US"/>
        </w:rPr>
        <w:t>False duplication identification</w:t>
      </w:r>
      <w:bookmarkEnd w:id="30"/>
    </w:p>
    <w:p w14:paraId="5E4441DF" w14:textId="19FD3839" w:rsidR="00405583" w:rsidRDefault="00A1138A" w:rsidP="00A1138A">
      <w:pPr>
        <w:rPr>
          <w:lang w:val="en-US"/>
        </w:rPr>
      </w:pPr>
      <w:r w:rsidRPr="00A1138A">
        <w:rPr>
          <w:lang w:val="en-US"/>
        </w:rPr>
        <w:tab/>
      </w:r>
      <w:bookmarkStart w:id="31" w:name="_Hlk173163000"/>
      <w:r w:rsidRPr="00A1138A">
        <w:rPr>
          <w:lang w:val="en-US"/>
        </w:rPr>
        <w:t>In our study</w:t>
      </w:r>
      <w:r w:rsidR="00405583">
        <w:rPr>
          <w:lang w:val="en-US"/>
        </w:rPr>
        <w:t xml:space="preserve">, during </w:t>
      </w:r>
      <w:r w:rsidRPr="00A1138A">
        <w:rPr>
          <w:lang w:val="en-US"/>
        </w:rPr>
        <w:t xml:space="preserve">misalignment identification and filtration, we found that misaligned reads are likely to have </w:t>
      </w:r>
      <w:r w:rsidR="00405583">
        <w:rPr>
          <w:lang w:val="en-US"/>
        </w:rPr>
        <w:t>more</w:t>
      </w:r>
      <w:r w:rsidRPr="00A1138A">
        <w:rPr>
          <w:lang w:val="en-US"/>
        </w:rPr>
        <w:t xml:space="preserve"> variants. This is because these reads can contain extra mismatches due to differences in the sequences between </w:t>
      </w:r>
      <w:r w:rsidR="00405583">
        <w:rPr>
          <w:lang w:val="en-US"/>
        </w:rPr>
        <w:t>homologous counterparts,</w:t>
      </w:r>
      <w:r w:rsidRPr="00A1138A">
        <w:rPr>
          <w:lang w:val="en-US"/>
        </w:rPr>
        <w:t xml:space="preserve"> and </w:t>
      </w:r>
      <w:r w:rsidR="00405583">
        <w:rPr>
          <w:lang w:val="en-US"/>
        </w:rPr>
        <w:t xml:space="preserve">the </w:t>
      </w:r>
      <w:r w:rsidRPr="00A1138A">
        <w:rPr>
          <w:lang w:val="en-US"/>
        </w:rPr>
        <w:t>variants</w:t>
      </w:r>
      <w:r w:rsidR="00405583">
        <w:rPr>
          <w:lang w:val="en-US"/>
        </w:rPr>
        <w:t xml:space="preserve"> truly originate from other homologous counterparts</w:t>
      </w:r>
      <w:r w:rsidRPr="00A1138A">
        <w:rPr>
          <w:lang w:val="en-US"/>
        </w:rPr>
        <w:t xml:space="preserve">. However, some regions also have one correctly mapped haplotype </w:t>
      </w:r>
      <w:r w:rsidR="00405583">
        <w:rPr>
          <w:lang w:val="en-US"/>
        </w:rPr>
        <w:t>with</w:t>
      </w:r>
      <w:r w:rsidRPr="00A1138A">
        <w:rPr>
          <w:lang w:val="en-US"/>
        </w:rPr>
        <w:t xml:space="preserve"> </w:t>
      </w:r>
      <w:r w:rsidR="00405583">
        <w:rPr>
          <w:lang w:val="en-US"/>
        </w:rPr>
        <w:t xml:space="preserve">an </w:t>
      </w:r>
      <w:r w:rsidRPr="00A1138A">
        <w:rPr>
          <w:lang w:val="en-US"/>
        </w:rPr>
        <w:t>unusual</w:t>
      </w:r>
      <w:r w:rsidR="00405583">
        <w:rPr>
          <w:lang w:val="en-US"/>
        </w:rPr>
        <w:t>ly</w:t>
      </w:r>
      <w:r w:rsidRPr="00A1138A">
        <w:rPr>
          <w:lang w:val="en-US"/>
        </w:rPr>
        <w:t xml:space="preserve"> </w:t>
      </w:r>
      <w:r w:rsidRPr="00A1138A">
        <w:rPr>
          <w:lang w:val="en-US"/>
        </w:rPr>
        <w:lastRenderedPageBreak/>
        <w:t xml:space="preserve">high number of heterozygous variants. </w:t>
      </w:r>
      <w:r w:rsidR="00405583">
        <w:rPr>
          <w:lang w:val="en-US"/>
        </w:rPr>
        <w:t>T</w:t>
      </w:r>
      <w:r w:rsidRPr="00A1138A">
        <w:rPr>
          <w:lang w:val="en-US"/>
        </w:rPr>
        <w:t>h</w:t>
      </w:r>
      <w:r w:rsidR="00405583">
        <w:rPr>
          <w:lang w:val="en-US"/>
        </w:rPr>
        <w:t xml:space="preserve">is </w:t>
      </w:r>
      <w:r w:rsidR="00D83A1D">
        <w:rPr>
          <w:lang w:val="en-US"/>
        </w:rPr>
        <w:t xml:space="preserve">kind of </w:t>
      </w:r>
      <w:r w:rsidRPr="00A1138A">
        <w:rPr>
          <w:lang w:val="en-US"/>
        </w:rPr>
        <w:t xml:space="preserve">region </w:t>
      </w:r>
      <w:r w:rsidR="00405583">
        <w:rPr>
          <w:lang w:val="en-US"/>
        </w:rPr>
        <w:t xml:space="preserve">was first identified </w:t>
      </w:r>
      <w:r w:rsidRPr="00A1138A">
        <w:rPr>
          <w:lang w:val="en-US"/>
        </w:rPr>
        <w:t xml:space="preserve">in one sample, HG002, by </w:t>
      </w:r>
      <w:r w:rsidR="00405583">
        <w:rPr>
          <w:lang w:val="en-US"/>
        </w:rPr>
        <w:t>crosschecking</w:t>
      </w:r>
      <w:r w:rsidRPr="00A1138A">
        <w:rPr>
          <w:lang w:val="en-US"/>
        </w:rPr>
        <w:t xml:space="preserve"> the haplotype-resolved alignments composed of PacBio HiFi2 reads</w:t>
      </w:r>
      <w:r w:rsidR="00405583">
        <w:rPr>
          <w:lang w:val="en-US"/>
        </w:rPr>
        <w:t xml:space="preserve"> and realigned</w:t>
      </w:r>
      <w:r w:rsidR="00D83A1D">
        <w:rPr>
          <w:lang w:val="en-US"/>
        </w:rPr>
        <w:t xml:space="preserve"> reference sequences in previously mentioned intrinsic BAM files</w:t>
      </w:r>
      <w:r w:rsidRPr="00A1138A">
        <w:rPr>
          <w:lang w:val="en-US"/>
        </w:rPr>
        <w:t xml:space="preserve">. </w:t>
      </w:r>
    </w:p>
    <w:p w14:paraId="2B2088D3" w14:textId="36B549AE" w:rsidR="00A1138A" w:rsidRPr="00A1138A" w:rsidRDefault="00A1138A" w:rsidP="00405583">
      <w:pPr>
        <w:ind w:firstLine="720"/>
        <w:rPr>
          <w:lang w:val="en-US"/>
        </w:rPr>
      </w:pPr>
      <w:r w:rsidRPr="00A1138A">
        <w:rPr>
          <w:lang w:val="en-US"/>
        </w:rPr>
        <w:t xml:space="preserve">Interestingly, when we examined the intrinsic alignments file generated earlier in the same regions, we discovered that nearly all the heterozygous variants can be explained by differences in </w:t>
      </w:r>
      <w:r w:rsidR="00BE169A">
        <w:rPr>
          <w:lang w:val="en-US"/>
        </w:rPr>
        <w:t xml:space="preserve">reference </w:t>
      </w:r>
      <w:r w:rsidRPr="00A1138A">
        <w:rPr>
          <w:lang w:val="en-US"/>
        </w:rPr>
        <w:t xml:space="preserve">sequences between </w:t>
      </w:r>
      <w:r w:rsidR="00570FE7">
        <w:rPr>
          <w:lang w:val="en-US"/>
        </w:rPr>
        <w:t>homologous counterparts</w:t>
      </w:r>
      <w:r w:rsidRPr="00A1138A">
        <w:rPr>
          <w:lang w:val="en-US"/>
        </w:rPr>
        <w:t xml:space="preserve"> (</w:t>
      </w:r>
      <w:r w:rsidR="00405583">
        <w:rPr>
          <w:lang w:val="en-US"/>
        </w:rPr>
        <w:t>Supplementary Fig 7</w:t>
      </w:r>
      <w:r w:rsidRPr="00A1138A">
        <w:rPr>
          <w:lang w:val="en-US"/>
        </w:rPr>
        <w:t>). This means that the haplotype carrying a high number of variant</w:t>
      </w:r>
      <w:r w:rsidR="00405583">
        <w:rPr>
          <w:lang w:val="en-US"/>
        </w:rPr>
        <w:t>s</w:t>
      </w:r>
      <w:r w:rsidRPr="00A1138A">
        <w:rPr>
          <w:lang w:val="en-US"/>
        </w:rPr>
        <w:t xml:space="preserve"> ha</w:t>
      </w:r>
      <w:r w:rsidR="00405583">
        <w:rPr>
          <w:lang w:val="en-US"/>
        </w:rPr>
        <w:t>s</w:t>
      </w:r>
      <w:r w:rsidRPr="00A1138A">
        <w:rPr>
          <w:lang w:val="en-US"/>
        </w:rPr>
        <w:t xml:space="preserve"> </w:t>
      </w:r>
      <w:r w:rsidR="00405583">
        <w:rPr>
          <w:lang w:val="en-US"/>
        </w:rPr>
        <w:t xml:space="preserve">an </w:t>
      </w:r>
      <w:r w:rsidRPr="00A1138A">
        <w:rPr>
          <w:lang w:val="en-US"/>
        </w:rPr>
        <w:t xml:space="preserve">almost </w:t>
      </w:r>
      <w:r w:rsidR="00405583">
        <w:rPr>
          <w:lang w:val="en-US"/>
        </w:rPr>
        <w:t>identical</w:t>
      </w:r>
      <w:r w:rsidRPr="00A1138A">
        <w:rPr>
          <w:lang w:val="en-US"/>
        </w:rPr>
        <w:t xml:space="preserve"> sequence </w:t>
      </w:r>
      <w:r w:rsidR="00405583">
        <w:rPr>
          <w:lang w:val="en-US"/>
        </w:rPr>
        <w:t>with</w:t>
      </w:r>
      <w:r w:rsidRPr="00A1138A">
        <w:rPr>
          <w:lang w:val="en-US"/>
        </w:rPr>
        <w:t xml:space="preserve"> the reference sequence from a</w:t>
      </w:r>
      <w:r w:rsidR="00405583">
        <w:rPr>
          <w:lang w:val="en-US"/>
        </w:rPr>
        <w:t xml:space="preserve"> homologous counterpart region</w:t>
      </w:r>
      <w:r w:rsidRPr="00A1138A">
        <w:rPr>
          <w:lang w:val="en-US"/>
        </w:rPr>
        <w:t xml:space="preserve">. Considering that HiFi2 reads are 15-20kb long, which is longer than most SDs, this finding suggests an issue with the assembly of the human reference genome rather than a true biological phenomenon. </w:t>
      </w:r>
    </w:p>
    <w:p w14:paraId="27022D23" w14:textId="37FC69D6" w:rsidR="00211A3A" w:rsidRDefault="00A1138A">
      <w:pPr>
        <w:rPr>
          <w:lang w:val="en-US"/>
        </w:rPr>
      </w:pPr>
      <w:r w:rsidRPr="00A1138A">
        <w:rPr>
          <w:lang w:val="en-US"/>
        </w:rPr>
        <w:tab/>
        <w:t xml:space="preserve">When assembling reference genomes, sometimes the sequences from </w:t>
      </w:r>
      <w:r w:rsidR="00405583">
        <w:rPr>
          <w:lang w:val="en-US"/>
        </w:rPr>
        <w:t xml:space="preserve">the other </w:t>
      </w:r>
      <w:r w:rsidRPr="00A1138A">
        <w:rPr>
          <w:lang w:val="en-US"/>
        </w:rPr>
        <w:t xml:space="preserve">copy within a region are mistakenly treated as reference sequences from a different region and assembled into the same copy, creating an artificial duplication. These false duplications (FDs) are not part of our goal to recover variants, so we need to systematically identify and remove them from our final results in both GRCh37 and GRCh38 reference genomes. To do this, we compare the intrinsic alignments file with the haplotype-resolved PacBio alignments file for sample HG002 and find the regions that are at least 1kb long, have a high number of variants, and share nearly identical sequences with other similar regions. The detailed </w:t>
      </w:r>
      <w:r>
        <w:rPr>
          <w:lang w:val="en-US"/>
        </w:rPr>
        <w:t>coordinates of</w:t>
      </w:r>
      <w:r w:rsidRPr="00A1138A">
        <w:rPr>
          <w:lang w:val="en-US"/>
        </w:rPr>
        <w:t xml:space="preserve"> FDs for both assemblies</w:t>
      </w:r>
      <w:r>
        <w:rPr>
          <w:lang w:val="en-US"/>
        </w:rPr>
        <w:t xml:space="preserve"> are recorded in supplementary materials in BED format. </w:t>
      </w:r>
      <w:r w:rsidRPr="00A1138A">
        <w:rPr>
          <w:lang w:val="en-US"/>
        </w:rPr>
        <w:t xml:space="preserve"> </w:t>
      </w:r>
      <w:bookmarkEnd w:id="31"/>
    </w:p>
    <w:p w14:paraId="4BE1A31B" w14:textId="77777777" w:rsidR="00405583" w:rsidRDefault="00405583">
      <w:pPr>
        <w:rPr>
          <w:lang w:val="en-US"/>
        </w:rPr>
      </w:pPr>
    </w:p>
    <w:p w14:paraId="37067227" w14:textId="3A079B36" w:rsidR="00405583" w:rsidRDefault="00405583">
      <w:pPr>
        <w:rPr>
          <w:lang w:val="en-US"/>
        </w:rPr>
      </w:pPr>
      <w:r>
        <w:rPr>
          <w:noProof/>
          <w:lang w:val="en-US"/>
        </w:rPr>
        <w:drawing>
          <wp:inline distT="0" distB="0" distL="0" distR="0" wp14:anchorId="50DA3EA8" wp14:editId="6DE1A6DB">
            <wp:extent cx="5731510" cy="1598295"/>
            <wp:effectExtent l="0" t="0" r="0" b="1905"/>
            <wp:docPr id="1190668538" name="Picture 1" descr="A diagram of a dna sequen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668538" name="Picture 1" descr="A diagram of a dna sequence&#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31510" cy="1598295"/>
                    </a:xfrm>
                    <a:prstGeom prst="rect">
                      <a:avLst/>
                    </a:prstGeom>
                  </pic:spPr>
                </pic:pic>
              </a:graphicData>
            </a:graphic>
          </wp:inline>
        </w:drawing>
      </w:r>
    </w:p>
    <w:p w14:paraId="0703B754" w14:textId="569524FC" w:rsidR="00E666BA" w:rsidRDefault="00405583">
      <w:pPr>
        <w:rPr>
          <w:lang w:val="en-US"/>
        </w:rPr>
      </w:pPr>
      <w:r>
        <w:rPr>
          <w:lang w:val="en-US"/>
        </w:rPr>
        <w:t xml:space="preserve">Supplementary Fig 7. The identification of false duplications. For some segmental duplications, </w:t>
      </w:r>
      <w:r w:rsidR="00832F0B">
        <w:rPr>
          <w:lang w:val="en-US"/>
        </w:rPr>
        <w:t xml:space="preserve">one of </w:t>
      </w:r>
      <w:r>
        <w:rPr>
          <w:lang w:val="en-US"/>
        </w:rPr>
        <w:t>their homologous counterparts share</w:t>
      </w:r>
      <w:r w:rsidR="00832F0B">
        <w:rPr>
          <w:lang w:val="en-US"/>
        </w:rPr>
        <w:t>s</w:t>
      </w:r>
      <w:r>
        <w:rPr>
          <w:lang w:val="en-US"/>
        </w:rPr>
        <w:t xml:space="preserve"> </w:t>
      </w:r>
      <w:r w:rsidR="00832F0B">
        <w:rPr>
          <w:lang w:val="en-US"/>
        </w:rPr>
        <w:t xml:space="preserve">a </w:t>
      </w:r>
      <w:r>
        <w:rPr>
          <w:lang w:val="en-US"/>
        </w:rPr>
        <w:t xml:space="preserve">nearly identical sequence with the </w:t>
      </w:r>
      <w:r w:rsidR="00832F0B">
        <w:rPr>
          <w:lang w:val="en-US"/>
        </w:rPr>
        <w:t xml:space="preserve">genomic </w:t>
      </w:r>
      <w:r>
        <w:rPr>
          <w:lang w:val="en-US"/>
        </w:rPr>
        <w:t xml:space="preserve">sequence on the other copy, implying an artificial duplication </w:t>
      </w:r>
      <w:r w:rsidR="00832F0B">
        <w:rPr>
          <w:lang w:val="en-US"/>
        </w:rPr>
        <w:t>in</w:t>
      </w:r>
      <w:r>
        <w:rPr>
          <w:lang w:val="en-US"/>
        </w:rPr>
        <w:t xml:space="preserve"> the </w:t>
      </w:r>
      <w:r w:rsidR="00832F0B">
        <w:rPr>
          <w:lang w:val="en-US"/>
        </w:rPr>
        <w:t>homologous counterpart region</w:t>
      </w:r>
      <w:r>
        <w:rPr>
          <w:lang w:val="en-US"/>
        </w:rPr>
        <w:t xml:space="preserve"> led by </w:t>
      </w:r>
      <w:r w:rsidR="00832F0B">
        <w:rPr>
          <w:lang w:val="en-US"/>
        </w:rPr>
        <w:t xml:space="preserve">the </w:t>
      </w:r>
      <w:r>
        <w:rPr>
          <w:lang w:val="en-US"/>
        </w:rPr>
        <w:t xml:space="preserve">potential false assembling of the short reads. </w:t>
      </w:r>
    </w:p>
    <w:p w14:paraId="17DDF83B" w14:textId="77777777" w:rsidR="00E666BA" w:rsidRDefault="00E666BA">
      <w:pPr>
        <w:rPr>
          <w:lang w:val="en-US"/>
        </w:rPr>
      </w:pPr>
    </w:p>
    <w:p w14:paraId="1A5E2856" w14:textId="77777777" w:rsidR="00E666BA" w:rsidRDefault="00E666BA">
      <w:pPr>
        <w:rPr>
          <w:lang w:val="en-US"/>
        </w:rPr>
      </w:pPr>
    </w:p>
    <w:p w14:paraId="247AFD85" w14:textId="34BC4B9A" w:rsidR="00CF18E3" w:rsidRDefault="00004DD1" w:rsidP="00004DD1">
      <w:pPr>
        <w:pStyle w:val="Heading1"/>
        <w:rPr>
          <w:lang w:val="en-US"/>
        </w:rPr>
      </w:pPr>
      <w:bookmarkStart w:id="32" w:name="_Toc177462228"/>
      <w:r>
        <w:rPr>
          <w:lang w:val="en-US"/>
        </w:rPr>
        <w:lastRenderedPageBreak/>
        <w:t>References</w:t>
      </w:r>
      <w:bookmarkEnd w:id="32"/>
    </w:p>
    <w:p w14:paraId="60490932" w14:textId="77777777" w:rsidR="00E638FB" w:rsidRPr="00E638FB" w:rsidRDefault="00CF18E3" w:rsidP="00E638FB">
      <w:pPr>
        <w:pStyle w:val="EndNoteBibliography"/>
        <w:spacing w:after="0"/>
        <w:ind w:left="720" w:hanging="720"/>
        <w:rPr>
          <w:noProof/>
        </w:rPr>
      </w:pPr>
      <w:r>
        <w:rPr>
          <w:lang w:val="en-US"/>
        </w:rPr>
        <w:fldChar w:fldCharType="begin"/>
      </w:r>
      <w:r>
        <w:rPr>
          <w:lang w:val="en-US"/>
        </w:rPr>
        <w:instrText xml:space="preserve"> ADDIN EN.REFLIST </w:instrText>
      </w:r>
      <w:r>
        <w:rPr>
          <w:lang w:val="en-US"/>
        </w:rPr>
        <w:fldChar w:fldCharType="separate"/>
      </w:r>
      <w:r w:rsidR="00E638FB" w:rsidRPr="00E638FB">
        <w:rPr>
          <w:noProof/>
        </w:rPr>
        <w:t>1.</w:t>
      </w:r>
      <w:r w:rsidR="00E638FB" w:rsidRPr="00E638FB">
        <w:rPr>
          <w:noProof/>
        </w:rPr>
        <w:tab/>
        <w:t xml:space="preserve">Rouchka, E.C., W. Gish, and D.J. States, </w:t>
      </w:r>
      <w:r w:rsidR="00E638FB" w:rsidRPr="00E638FB">
        <w:rPr>
          <w:i/>
          <w:noProof/>
        </w:rPr>
        <w:t>Comparison of whole genome assemblies of the human genome.</w:t>
      </w:r>
      <w:r w:rsidR="00E638FB" w:rsidRPr="00E638FB">
        <w:rPr>
          <w:noProof/>
        </w:rPr>
        <w:t xml:space="preserve"> Nucleic acids research, 2002. </w:t>
      </w:r>
      <w:r w:rsidR="00E638FB" w:rsidRPr="00E638FB">
        <w:rPr>
          <w:b/>
          <w:noProof/>
        </w:rPr>
        <w:t>30</w:t>
      </w:r>
      <w:r w:rsidR="00E638FB" w:rsidRPr="00E638FB">
        <w:rPr>
          <w:noProof/>
        </w:rPr>
        <w:t>(22): p. 5004-5014.</w:t>
      </w:r>
    </w:p>
    <w:p w14:paraId="7F1E09D9" w14:textId="77777777" w:rsidR="00E638FB" w:rsidRPr="00E638FB" w:rsidRDefault="00E638FB" w:rsidP="00E638FB">
      <w:pPr>
        <w:pStyle w:val="EndNoteBibliography"/>
        <w:spacing w:after="0"/>
        <w:ind w:left="720" w:hanging="720"/>
        <w:rPr>
          <w:noProof/>
        </w:rPr>
      </w:pPr>
      <w:r w:rsidRPr="00E638FB">
        <w:rPr>
          <w:noProof/>
        </w:rPr>
        <w:t>2.</w:t>
      </w:r>
      <w:r w:rsidRPr="00E638FB">
        <w:rPr>
          <w:noProof/>
        </w:rPr>
        <w:tab/>
        <w:t xml:space="preserve">Li, H., </w:t>
      </w:r>
      <w:r w:rsidRPr="00E638FB">
        <w:rPr>
          <w:i/>
          <w:noProof/>
        </w:rPr>
        <w:t>Minimap2: pairwise alignment for nucleotide sequences.</w:t>
      </w:r>
      <w:r w:rsidRPr="00E638FB">
        <w:rPr>
          <w:noProof/>
        </w:rPr>
        <w:t xml:space="preserve"> Bioinformatics, 2018. </w:t>
      </w:r>
      <w:r w:rsidRPr="00E638FB">
        <w:rPr>
          <w:b/>
          <w:noProof/>
        </w:rPr>
        <w:t>34</w:t>
      </w:r>
      <w:r w:rsidRPr="00E638FB">
        <w:rPr>
          <w:noProof/>
        </w:rPr>
        <w:t>(18): p. 3094-3100.</w:t>
      </w:r>
    </w:p>
    <w:p w14:paraId="70AED47F" w14:textId="77777777" w:rsidR="00E638FB" w:rsidRPr="00E638FB" w:rsidRDefault="00E638FB" w:rsidP="00E638FB">
      <w:pPr>
        <w:pStyle w:val="EndNoteBibliography"/>
        <w:spacing w:after="0"/>
        <w:ind w:left="720" w:hanging="720"/>
        <w:rPr>
          <w:noProof/>
        </w:rPr>
      </w:pPr>
      <w:r w:rsidRPr="00E638FB">
        <w:rPr>
          <w:noProof/>
        </w:rPr>
        <w:t>3.</w:t>
      </w:r>
      <w:r w:rsidRPr="00E638FB">
        <w:rPr>
          <w:noProof/>
        </w:rPr>
        <w:tab/>
        <w:t xml:space="preserve">Bailey, J.A., et al., </w:t>
      </w:r>
      <w:r w:rsidRPr="00E638FB">
        <w:rPr>
          <w:i/>
          <w:noProof/>
        </w:rPr>
        <w:t>Recent segmental duplications in the human genome.</w:t>
      </w:r>
      <w:r w:rsidRPr="00E638FB">
        <w:rPr>
          <w:noProof/>
        </w:rPr>
        <w:t xml:space="preserve"> Science, 2002. </w:t>
      </w:r>
      <w:r w:rsidRPr="00E638FB">
        <w:rPr>
          <w:b/>
          <w:noProof/>
        </w:rPr>
        <w:t>297</w:t>
      </w:r>
      <w:r w:rsidRPr="00E638FB">
        <w:rPr>
          <w:noProof/>
        </w:rPr>
        <w:t>(5583): p. 1003-1007.</w:t>
      </w:r>
    </w:p>
    <w:p w14:paraId="5ECDDFDC" w14:textId="77777777" w:rsidR="00E638FB" w:rsidRPr="00E638FB" w:rsidRDefault="00E638FB" w:rsidP="00E638FB">
      <w:pPr>
        <w:pStyle w:val="EndNoteBibliography"/>
        <w:spacing w:after="0"/>
        <w:ind w:left="720" w:hanging="720"/>
        <w:rPr>
          <w:noProof/>
        </w:rPr>
      </w:pPr>
      <w:r w:rsidRPr="00E638FB">
        <w:rPr>
          <w:noProof/>
        </w:rPr>
        <w:t>4.</w:t>
      </w:r>
      <w:r w:rsidRPr="00E638FB">
        <w:rPr>
          <w:noProof/>
        </w:rPr>
        <w:tab/>
        <w:t xml:space="preserve">Bailey, J.A., et al., </w:t>
      </w:r>
      <w:r w:rsidRPr="00E638FB">
        <w:rPr>
          <w:i/>
          <w:noProof/>
        </w:rPr>
        <w:t>Segmental duplications: organization and impact within the current human genome project assembly.</w:t>
      </w:r>
      <w:r w:rsidRPr="00E638FB">
        <w:rPr>
          <w:noProof/>
        </w:rPr>
        <w:t xml:space="preserve"> Genome research, 2001. </w:t>
      </w:r>
      <w:r w:rsidRPr="00E638FB">
        <w:rPr>
          <w:b/>
          <w:noProof/>
        </w:rPr>
        <w:t>11</w:t>
      </w:r>
      <w:r w:rsidRPr="00E638FB">
        <w:rPr>
          <w:noProof/>
        </w:rPr>
        <w:t>(6): p. 1005-1017.</w:t>
      </w:r>
    </w:p>
    <w:p w14:paraId="17E23A15" w14:textId="77777777" w:rsidR="00E638FB" w:rsidRPr="00E638FB" w:rsidRDefault="00E638FB" w:rsidP="00E638FB">
      <w:pPr>
        <w:pStyle w:val="EndNoteBibliography"/>
        <w:spacing w:after="0"/>
        <w:ind w:left="720" w:hanging="720"/>
        <w:rPr>
          <w:noProof/>
        </w:rPr>
      </w:pPr>
      <w:r w:rsidRPr="00E638FB">
        <w:rPr>
          <w:noProof/>
        </w:rPr>
        <w:t>5.</w:t>
      </w:r>
      <w:r w:rsidRPr="00E638FB">
        <w:rPr>
          <w:noProof/>
        </w:rPr>
        <w:tab/>
        <w:t xml:space="preserve">Danecek, P., et al., </w:t>
      </w:r>
      <w:r w:rsidRPr="00E638FB">
        <w:rPr>
          <w:i/>
          <w:noProof/>
        </w:rPr>
        <w:t>Twelve years of SAMtools and BCFtools.</w:t>
      </w:r>
      <w:r w:rsidRPr="00E638FB">
        <w:rPr>
          <w:noProof/>
        </w:rPr>
        <w:t xml:space="preserve"> Gigascience, 2021. </w:t>
      </w:r>
      <w:r w:rsidRPr="00E638FB">
        <w:rPr>
          <w:b/>
          <w:noProof/>
        </w:rPr>
        <w:t>10</w:t>
      </w:r>
      <w:r w:rsidRPr="00E638FB">
        <w:rPr>
          <w:noProof/>
        </w:rPr>
        <w:t>(2): p. giab008.</w:t>
      </w:r>
    </w:p>
    <w:p w14:paraId="3FA26333" w14:textId="77777777" w:rsidR="00E638FB" w:rsidRPr="00E638FB" w:rsidRDefault="00E638FB" w:rsidP="00E638FB">
      <w:pPr>
        <w:pStyle w:val="EndNoteBibliography"/>
        <w:spacing w:after="0"/>
        <w:ind w:left="720" w:hanging="720"/>
        <w:rPr>
          <w:noProof/>
        </w:rPr>
      </w:pPr>
      <w:r w:rsidRPr="00E638FB">
        <w:rPr>
          <w:noProof/>
        </w:rPr>
        <w:t>6.</w:t>
      </w:r>
      <w:r w:rsidRPr="00E638FB">
        <w:rPr>
          <w:noProof/>
        </w:rPr>
        <w:tab/>
        <w:t xml:space="preserve">Li, H. and R. Durbin, </w:t>
      </w:r>
      <w:r w:rsidRPr="00E638FB">
        <w:rPr>
          <w:i/>
          <w:noProof/>
        </w:rPr>
        <w:t>Fast and accurate short read alignment with Burrows–Wheeler transform.</w:t>
      </w:r>
      <w:r w:rsidRPr="00E638FB">
        <w:rPr>
          <w:noProof/>
        </w:rPr>
        <w:t xml:space="preserve"> Bioinformatics, 2009. </w:t>
      </w:r>
      <w:r w:rsidRPr="00E638FB">
        <w:rPr>
          <w:b/>
          <w:noProof/>
        </w:rPr>
        <w:t>25</w:t>
      </w:r>
      <w:r w:rsidRPr="00E638FB">
        <w:rPr>
          <w:noProof/>
        </w:rPr>
        <w:t>(14): p. 1754-1760.</w:t>
      </w:r>
    </w:p>
    <w:p w14:paraId="318CD7B2" w14:textId="77777777" w:rsidR="00E638FB" w:rsidRPr="00E638FB" w:rsidRDefault="00E638FB" w:rsidP="00E638FB">
      <w:pPr>
        <w:pStyle w:val="EndNoteBibliography"/>
        <w:spacing w:after="0"/>
        <w:ind w:left="720" w:hanging="720"/>
        <w:rPr>
          <w:noProof/>
        </w:rPr>
      </w:pPr>
      <w:r w:rsidRPr="00E638FB">
        <w:rPr>
          <w:noProof/>
        </w:rPr>
        <w:t>7.</w:t>
      </w:r>
      <w:r w:rsidRPr="00E638FB">
        <w:rPr>
          <w:noProof/>
        </w:rPr>
        <w:tab/>
        <w:t xml:space="preserve">Smoot, M.E., et al., </w:t>
      </w:r>
      <w:r w:rsidRPr="00E638FB">
        <w:rPr>
          <w:i/>
          <w:noProof/>
        </w:rPr>
        <w:t>Cytoscape 2.8: new features for data integration and network visualization.</w:t>
      </w:r>
      <w:r w:rsidRPr="00E638FB">
        <w:rPr>
          <w:noProof/>
        </w:rPr>
        <w:t xml:space="preserve"> Bioinformatics, 2011. </w:t>
      </w:r>
      <w:r w:rsidRPr="00E638FB">
        <w:rPr>
          <w:b/>
          <w:noProof/>
        </w:rPr>
        <w:t>27</w:t>
      </w:r>
      <w:r w:rsidRPr="00E638FB">
        <w:rPr>
          <w:noProof/>
        </w:rPr>
        <w:t>(3): p. 431-432.</w:t>
      </w:r>
    </w:p>
    <w:p w14:paraId="3F703302" w14:textId="77777777" w:rsidR="00E638FB" w:rsidRPr="00E638FB" w:rsidRDefault="00E638FB" w:rsidP="00E638FB">
      <w:pPr>
        <w:pStyle w:val="EndNoteBibliography"/>
        <w:spacing w:after="0"/>
        <w:ind w:left="720" w:hanging="720"/>
        <w:rPr>
          <w:noProof/>
        </w:rPr>
      </w:pPr>
      <w:r w:rsidRPr="00E638FB">
        <w:rPr>
          <w:noProof/>
        </w:rPr>
        <w:t>8.</w:t>
      </w:r>
      <w:r w:rsidRPr="00E638FB">
        <w:rPr>
          <w:noProof/>
        </w:rPr>
        <w:tab/>
        <w:t xml:space="preserve">Kobourov, S.G., </w:t>
      </w:r>
      <w:r w:rsidRPr="00E638FB">
        <w:rPr>
          <w:i/>
          <w:noProof/>
        </w:rPr>
        <w:t>Spring embedders and force directed graph drawing algorithms.</w:t>
      </w:r>
      <w:r w:rsidRPr="00E638FB">
        <w:rPr>
          <w:noProof/>
        </w:rPr>
        <w:t xml:space="preserve"> arXiv preprint arXiv:1201.3011, 2012.</w:t>
      </w:r>
    </w:p>
    <w:p w14:paraId="145504F6" w14:textId="77777777" w:rsidR="00E638FB" w:rsidRPr="00E638FB" w:rsidRDefault="00E638FB" w:rsidP="00E638FB">
      <w:pPr>
        <w:pStyle w:val="EndNoteBibliography"/>
        <w:spacing w:after="0"/>
        <w:ind w:left="720" w:hanging="720"/>
        <w:rPr>
          <w:noProof/>
        </w:rPr>
      </w:pPr>
      <w:r w:rsidRPr="00E638FB">
        <w:rPr>
          <w:noProof/>
        </w:rPr>
        <w:t>9.</w:t>
      </w:r>
      <w:r w:rsidRPr="00E638FB">
        <w:rPr>
          <w:noProof/>
        </w:rPr>
        <w:tab/>
        <w:t xml:space="preserve">Johnson, D.B., </w:t>
      </w:r>
      <w:r w:rsidRPr="00E638FB">
        <w:rPr>
          <w:i/>
          <w:noProof/>
        </w:rPr>
        <w:t>A note on Dijkstra's shortest path algorithm.</w:t>
      </w:r>
      <w:r w:rsidRPr="00E638FB">
        <w:rPr>
          <w:noProof/>
        </w:rPr>
        <w:t xml:space="preserve"> Journal of the ACM (JACM), 1973. </w:t>
      </w:r>
      <w:r w:rsidRPr="00E638FB">
        <w:rPr>
          <w:b/>
          <w:noProof/>
        </w:rPr>
        <w:t>20</w:t>
      </w:r>
      <w:r w:rsidRPr="00E638FB">
        <w:rPr>
          <w:noProof/>
        </w:rPr>
        <w:t>(3): p. 385-388.</w:t>
      </w:r>
    </w:p>
    <w:p w14:paraId="116ADF30" w14:textId="77777777" w:rsidR="00E638FB" w:rsidRPr="00E638FB" w:rsidRDefault="00E638FB" w:rsidP="00E638FB">
      <w:pPr>
        <w:pStyle w:val="EndNoteBibliography"/>
        <w:spacing w:after="0"/>
        <w:ind w:left="720" w:hanging="720"/>
        <w:rPr>
          <w:noProof/>
        </w:rPr>
      </w:pPr>
      <w:r w:rsidRPr="00E638FB">
        <w:rPr>
          <w:noProof/>
        </w:rPr>
        <w:t>10.</w:t>
      </w:r>
      <w:r w:rsidRPr="00E638FB">
        <w:rPr>
          <w:noProof/>
        </w:rPr>
        <w:tab/>
        <w:t xml:space="preserve">Aho, A.V., B.W. Kernighan, and P.J. Weinberger, </w:t>
      </w:r>
      <w:r w:rsidRPr="00E638FB">
        <w:rPr>
          <w:i/>
          <w:noProof/>
        </w:rPr>
        <w:t>Awk—a pattern scanning and processing language.</w:t>
      </w:r>
      <w:r w:rsidRPr="00E638FB">
        <w:rPr>
          <w:noProof/>
        </w:rPr>
        <w:t xml:space="preserve"> Software: Practice and Experience, 1979. </w:t>
      </w:r>
      <w:r w:rsidRPr="00E638FB">
        <w:rPr>
          <w:b/>
          <w:noProof/>
        </w:rPr>
        <w:t>9</w:t>
      </w:r>
      <w:r w:rsidRPr="00E638FB">
        <w:rPr>
          <w:noProof/>
        </w:rPr>
        <w:t>(4): p. 267-279.</w:t>
      </w:r>
    </w:p>
    <w:p w14:paraId="59F60BDE" w14:textId="77777777" w:rsidR="00E638FB" w:rsidRPr="00E638FB" w:rsidRDefault="00E638FB" w:rsidP="00E638FB">
      <w:pPr>
        <w:pStyle w:val="EndNoteBibliography"/>
        <w:spacing w:after="0"/>
        <w:ind w:left="720" w:hanging="720"/>
        <w:rPr>
          <w:noProof/>
        </w:rPr>
      </w:pPr>
      <w:r w:rsidRPr="00E638FB">
        <w:rPr>
          <w:noProof/>
        </w:rPr>
        <w:t>11.</w:t>
      </w:r>
      <w:r w:rsidRPr="00E638FB">
        <w:rPr>
          <w:noProof/>
        </w:rPr>
        <w:tab/>
        <w:t xml:space="preserve">Lee, C., et al., </w:t>
      </w:r>
      <w:r w:rsidRPr="00E638FB">
        <w:rPr>
          <w:i/>
          <w:noProof/>
        </w:rPr>
        <w:t>Detecting highly overlapping community structure by greedy clique expansion.</w:t>
      </w:r>
      <w:r w:rsidRPr="00E638FB">
        <w:rPr>
          <w:noProof/>
        </w:rPr>
        <w:t xml:space="preserve"> arXiv preprint arXiv:1002.1827, 2010.</w:t>
      </w:r>
    </w:p>
    <w:p w14:paraId="496C91E7" w14:textId="77777777" w:rsidR="00E638FB" w:rsidRPr="00E638FB" w:rsidRDefault="00E638FB" w:rsidP="00E638FB">
      <w:pPr>
        <w:pStyle w:val="EndNoteBibliography"/>
        <w:spacing w:after="0"/>
        <w:ind w:left="720" w:hanging="720"/>
        <w:rPr>
          <w:noProof/>
        </w:rPr>
      </w:pPr>
      <w:r w:rsidRPr="00E638FB">
        <w:rPr>
          <w:noProof/>
        </w:rPr>
        <w:t>12.</w:t>
      </w:r>
      <w:r w:rsidRPr="00E638FB">
        <w:rPr>
          <w:noProof/>
        </w:rPr>
        <w:tab/>
        <w:t xml:space="preserve">Virtanen, P., et al., </w:t>
      </w:r>
      <w:r w:rsidRPr="00E638FB">
        <w:rPr>
          <w:i/>
          <w:noProof/>
        </w:rPr>
        <w:t>SciPy 1.0: fundamental algorithms for scientific computing in Python.</w:t>
      </w:r>
      <w:r w:rsidRPr="00E638FB">
        <w:rPr>
          <w:noProof/>
        </w:rPr>
        <w:t xml:space="preserve"> Nature methods, 2020. </w:t>
      </w:r>
      <w:r w:rsidRPr="00E638FB">
        <w:rPr>
          <w:b/>
          <w:noProof/>
        </w:rPr>
        <w:t>17</w:t>
      </w:r>
      <w:r w:rsidRPr="00E638FB">
        <w:rPr>
          <w:noProof/>
        </w:rPr>
        <w:t>(3): p. 261-272.</w:t>
      </w:r>
    </w:p>
    <w:p w14:paraId="040C5043" w14:textId="77777777" w:rsidR="00E638FB" w:rsidRPr="00E638FB" w:rsidRDefault="00E638FB" w:rsidP="00E638FB">
      <w:pPr>
        <w:pStyle w:val="EndNoteBibliography"/>
        <w:spacing w:after="0"/>
        <w:ind w:left="720" w:hanging="720"/>
        <w:rPr>
          <w:noProof/>
        </w:rPr>
      </w:pPr>
      <w:r w:rsidRPr="00E638FB">
        <w:rPr>
          <w:noProof/>
        </w:rPr>
        <w:t>13.</w:t>
      </w:r>
      <w:r w:rsidRPr="00E638FB">
        <w:rPr>
          <w:noProof/>
        </w:rPr>
        <w:tab/>
        <w:t xml:space="preserve">Lam, S.K., A. Pitrou, and S. Seibert. </w:t>
      </w:r>
      <w:r w:rsidRPr="00E638FB">
        <w:rPr>
          <w:i/>
          <w:noProof/>
        </w:rPr>
        <w:t>Numba: A llvm-based python jit compiler</w:t>
      </w:r>
      <w:r w:rsidRPr="00E638FB">
        <w:rPr>
          <w:noProof/>
        </w:rPr>
        <w:t xml:space="preserve">. in </w:t>
      </w:r>
      <w:r w:rsidRPr="00E638FB">
        <w:rPr>
          <w:i/>
          <w:noProof/>
        </w:rPr>
        <w:t>Proceedings of the Second Workshop on the LLVM Compiler Infrastructure in HPC</w:t>
      </w:r>
      <w:r w:rsidRPr="00E638FB">
        <w:rPr>
          <w:noProof/>
        </w:rPr>
        <w:t>. 2015.</w:t>
      </w:r>
    </w:p>
    <w:p w14:paraId="4AD5B097" w14:textId="77777777" w:rsidR="00E638FB" w:rsidRPr="00E638FB" w:rsidRDefault="00E638FB" w:rsidP="00E638FB">
      <w:pPr>
        <w:pStyle w:val="EndNoteBibliography"/>
        <w:spacing w:after="0"/>
        <w:ind w:left="720" w:hanging="720"/>
        <w:rPr>
          <w:noProof/>
        </w:rPr>
      </w:pPr>
      <w:r w:rsidRPr="00E638FB">
        <w:rPr>
          <w:noProof/>
        </w:rPr>
        <w:t>14.</w:t>
      </w:r>
      <w:r w:rsidRPr="00E638FB">
        <w:rPr>
          <w:noProof/>
        </w:rPr>
        <w:tab/>
        <w:t xml:space="preserve">Alekseyenko, A.V. and C.J. Lee, </w:t>
      </w:r>
      <w:r w:rsidRPr="00E638FB">
        <w:rPr>
          <w:i/>
          <w:noProof/>
        </w:rPr>
        <w:t>Nested Containment List (NCList): a new algorithm for accelerating interval query of genome alignment and interval databases.</w:t>
      </w:r>
      <w:r w:rsidRPr="00E638FB">
        <w:rPr>
          <w:noProof/>
        </w:rPr>
        <w:t xml:space="preserve"> Bioinformatics, 2007. </w:t>
      </w:r>
      <w:r w:rsidRPr="00E638FB">
        <w:rPr>
          <w:b/>
          <w:noProof/>
        </w:rPr>
        <w:t>23</w:t>
      </w:r>
      <w:r w:rsidRPr="00E638FB">
        <w:rPr>
          <w:noProof/>
        </w:rPr>
        <w:t>(11): p. 1386-1393.</w:t>
      </w:r>
    </w:p>
    <w:p w14:paraId="412543A2" w14:textId="77777777" w:rsidR="00E638FB" w:rsidRPr="00E638FB" w:rsidRDefault="00E638FB" w:rsidP="00E638FB">
      <w:pPr>
        <w:pStyle w:val="EndNoteBibliography"/>
        <w:ind w:left="720" w:hanging="720"/>
        <w:rPr>
          <w:noProof/>
        </w:rPr>
      </w:pPr>
      <w:r w:rsidRPr="00E638FB">
        <w:rPr>
          <w:noProof/>
        </w:rPr>
        <w:t>15.</w:t>
      </w:r>
      <w:r w:rsidRPr="00E638FB">
        <w:rPr>
          <w:noProof/>
        </w:rPr>
        <w:tab/>
        <w:t xml:space="preserve">Stovner, E.B. and P. Sætrom, </w:t>
      </w:r>
      <w:r w:rsidRPr="00E638FB">
        <w:rPr>
          <w:i/>
          <w:noProof/>
        </w:rPr>
        <w:t>PyRanges: efficient comparison of genomic intervals in Python.</w:t>
      </w:r>
      <w:r w:rsidRPr="00E638FB">
        <w:rPr>
          <w:noProof/>
        </w:rPr>
        <w:t xml:space="preserve"> Bioinformatics, 2020. </w:t>
      </w:r>
      <w:r w:rsidRPr="00E638FB">
        <w:rPr>
          <w:b/>
          <w:noProof/>
        </w:rPr>
        <w:t>36</w:t>
      </w:r>
      <w:r w:rsidRPr="00E638FB">
        <w:rPr>
          <w:noProof/>
        </w:rPr>
        <w:t>(3): p. 918-919.</w:t>
      </w:r>
    </w:p>
    <w:p w14:paraId="086F0267" w14:textId="0F26089E" w:rsidR="00897D0D" w:rsidRDefault="00CF18E3">
      <w:pPr>
        <w:rPr>
          <w:lang w:val="en-US"/>
        </w:rPr>
      </w:pPr>
      <w:r>
        <w:rPr>
          <w:lang w:val="en-US"/>
        </w:rPr>
        <w:fldChar w:fldCharType="end"/>
      </w:r>
    </w:p>
    <w:sectPr w:rsidR="00897D0D">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4" w:author="Xingtian Yang" w:date="2024-09-05T14:54:00Z" w:initials="XY">
    <w:p w14:paraId="56DFC1D4" w14:textId="2D9A9BFF" w:rsidR="00B6534B" w:rsidRDefault="00B6534B" w:rsidP="00B6534B">
      <w:r>
        <w:rPr>
          <w:rStyle w:val="CommentReference"/>
        </w:rPr>
        <w:annotationRef/>
      </w:r>
      <w:r>
        <w:rPr>
          <w:sz w:val="20"/>
          <w:szCs w:val="20"/>
        </w:rPr>
        <w:t>not understanding. u mean for each sample?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56DFC1D4"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2CFFA2B2" w16cex:dateUtc="2024-09-05T06:5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56DFC1D4" w16cid:durableId="2CFFA2B2"/>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2FF" w:usb1="420024FF" w:usb2="00000000" w:usb3="00000000" w:csb0="0000019F" w:csb1="00000000"/>
  </w:font>
  <w:font w:name="Symbol">
    <w:panose1 w:val="05050102010706020507"/>
    <w:charset w:val="02"/>
    <w:family w:val="decorative"/>
    <w:pitch w:val="variable"/>
    <w:sig w:usb0="00000000" w:usb1="10000000" w:usb2="00000000" w:usb3="00000000" w:csb0="80000000" w:csb1="00000000"/>
  </w:font>
  <w:font w:name="Helvetica Neue">
    <w:panose1 w:val="02000503000000020004"/>
    <w:charset w:val="00"/>
    <w:family w:val="auto"/>
    <w:pitch w:val="variable"/>
    <w:sig w:usb0="E50002FF" w:usb1="500079DB" w:usb2="00000010" w:usb3="00000000" w:csb0="00000001"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Xingtian Yang">
    <w15:presenceInfo w15:providerId="AD" w15:userId="S::yangyxt@hku.hk::2c906d15-07b9-4bd4-b14f-41fe2d887cd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7"/>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Aptos&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f292z0t0dwf07eeftl52xfo9afp0aaewf25&quot;&gt;Hub_EndNote_Library_yxt&lt;record-ids&gt;&lt;item&gt;151&lt;/item&gt;&lt;item&gt;299&lt;/item&gt;&lt;item&gt;434&lt;/item&gt;&lt;item&gt;449&lt;/item&gt;&lt;item&gt;451&lt;/item&gt;&lt;item&gt;480&lt;/item&gt;&lt;item&gt;488&lt;/item&gt;&lt;item&gt;489&lt;/item&gt;&lt;item&gt;490&lt;/item&gt;&lt;item&gt;491&lt;/item&gt;&lt;item&gt;492&lt;/item&gt;&lt;item&gt;494&lt;/item&gt;&lt;item&gt;495&lt;/item&gt;&lt;item&gt;496&lt;/item&gt;&lt;item&gt;513&lt;/item&gt;&lt;/record-ids&gt;&lt;/item&gt;&lt;/Libraries&gt;"/>
  </w:docVars>
  <w:rsids>
    <w:rsidRoot w:val="001751BD"/>
    <w:rsid w:val="00004DD1"/>
    <w:rsid w:val="000119F4"/>
    <w:rsid w:val="000266AE"/>
    <w:rsid w:val="00030513"/>
    <w:rsid w:val="0003091C"/>
    <w:rsid w:val="00032EC1"/>
    <w:rsid w:val="0004579C"/>
    <w:rsid w:val="00046F77"/>
    <w:rsid w:val="00074854"/>
    <w:rsid w:val="000A076F"/>
    <w:rsid w:val="000A36EC"/>
    <w:rsid w:val="000F1B32"/>
    <w:rsid w:val="0011461B"/>
    <w:rsid w:val="00122C9F"/>
    <w:rsid w:val="001303CC"/>
    <w:rsid w:val="001321A8"/>
    <w:rsid w:val="00147BD8"/>
    <w:rsid w:val="00147F20"/>
    <w:rsid w:val="00152DF9"/>
    <w:rsid w:val="00164A26"/>
    <w:rsid w:val="001735F9"/>
    <w:rsid w:val="001751BD"/>
    <w:rsid w:val="00182D1C"/>
    <w:rsid w:val="001B36FC"/>
    <w:rsid w:val="001C1069"/>
    <w:rsid w:val="001C6087"/>
    <w:rsid w:val="001D77C4"/>
    <w:rsid w:val="001E09CB"/>
    <w:rsid w:val="001E4540"/>
    <w:rsid w:val="00211A3A"/>
    <w:rsid w:val="00214730"/>
    <w:rsid w:val="00216A6F"/>
    <w:rsid w:val="00216B6F"/>
    <w:rsid w:val="00223358"/>
    <w:rsid w:val="00223C7E"/>
    <w:rsid w:val="0024667F"/>
    <w:rsid w:val="00281079"/>
    <w:rsid w:val="00282A7D"/>
    <w:rsid w:val="0029342B"/>
    <w:rsid w:val="002D62EB"/>
    <w:rsid w:val="002E11C2"/>
    <w:rsid w:val="0030573F"/>
    <w:rsid w:val="0031018D"/>
    <w:rsid w:val="00327D4B"/>
    <w:rsid w:val="00351BAE"/>
    <w:rsid w:val="003720C8"/>
    <w:rsid w:val="003807D3"/>
    <w:rsid w:val="00397137"/>
    <w:rsid w:val="003B13BE"/>
    <w:rsid w:val="003C7B91"/>
    <w:rsid w:val="003E7FD5"/>
    <w:rsid w:val="004042DE"/>
    <w:rsid w:val="00405583"/>
    <w:rsid w:val="0041272A"/>
    <w:rsid w:val="0041606B"/>
    <w:rsid w:val="00423FB1"/>
    <w:rsid w:val="00431798"/>
    <w:rsid w:val="004375F9"/>
    <w:rsid w:val="00460F92"/>
    <w:rsid w:val="0046367C"/>
    <w:rsid w:val="00466F8D"/>
    <w:rsid w:val="0046762F"/>
    <w:rsid w:val="004B7983"/>
    <w:rsid w:val="004C1EEA"/>
    <w:rsid w:val="004C2B6C"/>
    <w:rsid w:val="004D3E86"/>
    <w:rsid w:val="004F73ED"/>
    <w:rsid w:val="005077A7"/>
    <w:rsid w:val="005224AA"/>
    <w:rsid w:val="005255CD"/>
    <w:rsid w:val="00535ECC"/>
    <w:rsid w:val="00542B29"/>
    <w:rsid w:val="00556553"/>
    <w:rsid w:val="00564E0A"/>
    <w:rsid w:val="00570FE7"/>
    <w:rsid w:val="00573317"/>
    <w:rsid w:val="00583DF3"/>
    <w:rsid w:val="00584D8D"/>
    <w:rsid w:val="005961BF"/>
    <w:rsid w:val="005C0A15"/>
    <w:rsid w:val="005C7419"/>
    <w:rsid w:val="005E2E66"/>
    <w:rsid w:val="005E4DAE"/>
    <w:rsid w:val="005F0736"/>
    <w:rsid w:val="005F0B86"/>
    <w:rsid w:val="005F196A"/>
    <w:rsid w:val="005F59FB"/>
    <w:rsid w:val="005F74F6"/>
    <w:rsid w:val="00616E19"/>
    <w:rsid w:val="00617695"/>
    <w:rsid w:val="00630C42"/>
    <w:rsid w:val="0063526E"/>
    <w:rsid w:val="00665E24"/>
    <w:rsid w:val="00667B58"/>
    <w:rsid w:val="00685036"/>
    <w:rsid w:val="0069369F"/>
    <w:rsid w:val="00694588"/>
    <w:rsid w:val="0069571C"/>
    <w:rsid w:val="0069747D"/>
    <w:rsid w:val="006A6A79"/>
    <w:rsid w:val="006D02C8"/>
    <w:rsid w:val="006E40C9"/>
    <w:rsid w:val="006F1459"/>
    <w:rsid w:val="006F667B"/>
    <w:rsid w:val="0070226D"/>
    <w:rsid w:val="00714601"/>
    <w:rsid w:val="0072709A"/>
    <w:rsid w:val="007431B6"/>
    <w:rsid w:val="00743FB8"/>
    <w:rsid w:val="00762D9B"/>
    <w:rsid w:val="00782A51"/>
    <w:rsid w:val="0078354B"/>
    <w:rsid w:val="00792CB4"/>
    <w:rsid w:val="007B274D"/>
    <w:rsid w:val="007C59BC"/>
    <w:rsid w:val="007D10E1"/>
    <w:rsid w:val="007D781B"/>
    <w:rsid w:val="007E49A4"/>
    <w:rsid w:val="007E7DD2"/>
    <w:rsid w:val="00801BAF"/>
    <w:rsid w:val="00805BB4"/>
    <w:rsid w:val="0081442C"/>
    <w:rsid w:val="00822642"/>
    <w:rsid w:val="00826069"/>
    <w:rsid w:val="00832F0B"/>
    <w:rsid w:val="00834875"/>
    <w:rsid w:val="0084273D"/>
    <w:rsid w:val="00845F3D"/>
    <w:rsid w:val="00851CA7"/>
    <w:rsid w:val="00856983"/>
    <w:rsid w:val="00861CAE"/>
    <w:rsid w:val="008754C4"/>
    <w:rsid w:val="00880D4E"/>
    <w:rsid w:val="00886113"/>
    <w:rsid w:val="0088755F"/>
    <w:rsid w:val="00897D0D"/>
    <w:rsid w:val="008B6304"/>
    <w:rsid w:val="008D1039"/>
    <w:rsid w:val="008D5951"/>
    <w:rsid w:val="008E12CA"/>
    <w:rsid w:val="008F7F94"/>
    <w:rsid w:val="00900DE2"/>
    <w:rsid w:val="0092410F"/>
    <w:rsid w:val="00927A4C"/>
    <w:rsid w:val="00933263"/>
    <w:rsid w:val="00950645"/>
    <w:rsid w:val="00955163"/>
    <w:rsid w:val="00961D8F"/>
    <w:rsid w:val="00964FDF"/>
    <w:rsid w:val="0097337F"/>
    <w:rsid w:val="0097411B"/>
    <w:rsid w:val="009761C1"/>
    <w:rsid w:val="00977222"/>
    <w:rsid w:val="009868BF"/>
    <w:rsid w:val="00991B82"/>
    <w:rsid w:val="00993771"/>
    <w:rsid w:val="00997B38"/>
    <w:rsid w:val="009A0F42"/>
    <w:rsid w:val="009A4F85"/>
    <w:rsid w:val="009B561D"/>
    <w:rsid w:val="009C1010"/>
    <w:rsid w:val="009C7508"/>
    <w:rsid w:val="009D1346"/>
    <w:rsid w:val="00A1138A"/>
    <w:rsid w:val="00A3366D"/>
    <w:rsid w:val="00A44421"/>
    <w:rsid w:val="00A7753D"/>
    <w:rsid w:val="00A82448"/>
    <w:rsid w:val="00AA2C67"/>
    <w:rsid w:val="00AA6F32"/>
    <w:rsid w:val="00AA7E40"/>
    <w:rsid w:val="00AF58DF"/>
    <w:rsid w:val="00B12087"/>
    <w:rsid w:val="00B22267"/>
    <w:rsid w:val="00B22F07"/>
    <w:rsid w:val="00B37366"/>
    <w:rsid w:val="00B3772B"/>
    <w:rsid w:val="00B62460"/>
    <w:rsid w:val="00B6534B"/>
    <w:rsid w:val="00B65499"/>
    <w:rsid w:val="00B87C68"/>
    <w:rsid w:val="00BA6FE2"/>
    <w:rsid w:val="00BB1943"/>
    <w:rsid w:val="00BC0FA7"/>
    <w:rsid w:val="00BD34BC"/>
    <w:rsid w:val="00BE169A"/>
    <w:rsid w:val="00BF0E8C"/>
    <w:rsid w:val="00BF1C18"/>
    <w:rsid w:val="00C24E8C"/>
    <w:rsid w:val="00C37314"/>
    <w:rsid w:val="00C41206"/>
    <w:rsid w:val="00C44D81"/>
    <w:rsid w:val="00C44DFB"/>
    <w:rsid w:val="00C50171"/>
    <w:rsid w:val="00C605C2"/>
    <w:rsid w:val="00C723CE"/>
    <w:rsid w:val="00C74B94"/>
    <w:rsid w:val="00C83192"/>
    <w:rsid w:val="00C87B9D"/>
    <w:rsid w:val="00CA3B30"/>
    <w:rsid w:val="00CA3C1C"/>
    <w:rsid w:val="00CC0956"/>
    <w:rsid w:val="00CF18E3"/>
    <w:rsid w:val="00CF5674"/>
    <w:rsid w:val="00D006AD"/>
    <w:rsid w:val="00D06931"/>
    <w:rsid w:val="00D12321"/>
    <w:rsid w:val="00D14E52"/>
    <w:rsid w:val="00D36F7E"/>
    <w:rsid w:val="00D43FA7"/>
    <w:rsid w:val="00D47380"/>
    <w:rsid w:val="00D56111"/>
    <w:rsid w:val="00D72EBD"/>
    <w:rsid w:val="00D81547"/>
    <w:rsid w:val="00D83A1D"/>
    <w:rsid w:val="00DD0909"/>
    <w:rsid w:val="00DE36C5"/>
    <w:rsid w:val="00DF7E99"/>
    <w:rsid w:val="00E06A54"/>
    <w:rsid w:val="00E25A9B"/>
    <w:rsid w:val="00E27F55"/>
    <w:rsid w:val="00E419D8"/>
    <w:rsid w:val="00E4355A"/>
    <w:rsid w:val="00E562A5"/>
    <w:rsid w:val="00E63689"/>
    <w:rsid w:val="00E638FB"/>
    <w:rsid w:val="00E64204"/>
    <w:rsid w:val="00E666BA"/>
    <w:rsid w:val="00E747FC"/>
    <w:rsid w:val="00EC62A6"/>
    <w:rsid w:val="00ED056B"/>
    <w:rsid w:val="00EE35A2"/>
    <w:rsid w:val="00EE3B96"/>
    <w:rsid w:val="00EF12CA"/>
    <w:rsid w:val="00F10378"/>
    <w:rsid w:val="00F338C1"/>
    <w:rsid w:val="00F35EE1"/>
    <w:rsid w:val="00F60386"/>
    <w:rsid w:val="00F6521C"/>
    <w:rsid w:val="00F7001F"/>
    <w:rsid w:val="00F74689"/>
    <w:rsid w:val="00F76662"/>
    <w:rsid w:val="00F91E51"/>
    <w:rsid w:val="00FB7B8E"/>
    <w:rsid w:val="00FD1FA3"/>
    <w:rsid w:val="00FE4586"/>
  </w:rsids>
  <m:mathPr>
    <m:mathFont m:val="Cambria Math"/>
    <m:brkBin m:val="before"/>
    <m:brkBinSub m:val="--"/>
    <m:smallFrac m:val="0"/>
    <m:dispDef/>
    <m:lMargin m:val="0"/>
    <m:rMargin m:val="0"/>
    <m:defJc m:val="centerGroup"/>
    <m:wrapIndent m:val="1440"/>
    <m:intLim m:val="subSup"/>
    <m:naryLim m:val="undOvr"/>
  </m:mathPr>
  <w:themeFontLang w:val="en-HK"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93BB7"/>
  <w15:chartTrackingRefBased/>
  <w15:docId w15:val="{F0DA915F-4CBA-4C4B-8696-E63252272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HK"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755F"/>
  </w:style>
  <w:style w:type="paragraph" w:styleId="Heading1">
    <w:name w:val="heading 1"/>
    <w:basedOn w:val="Normal"/>
    <w:next w:val="Normal"/>
    <w:link w:val="Heading1Char"/>
    <w:uiPriority w:val="9"/>
    <w:qFormat/>
    <w:rsid w:val="001751BD"/>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paragraph" w:styleId="Heading2">
    <w:name w:val="heading 2"/>
    <w:basedOn w:val="Normal"/>
    <w:next w:val="Normal"/>
    <w:link w:val="Heading2Char"/>
    <w:uiPriority w:val="9"/>
    <w:unhideWhenUsed/>
    <w:qFormat/>
    <w:rsid w:val="00FD1FA3"/>
    <w:pPr>
      <w:keepNext/>
      <w:keepLines/>
      <w:spacing w:before="40" w:after="0"/>
      <w:outlineLvl w:val="1"/>
    </w:pPr>
    <w:rPr>
      <w:rFonts w:asciiTheme="majorHAnsi" w:eastAsiaTheme="majorEastAsia" w:hAnsiTheme="majorHAnsi" w:cstheme="majorBidi"/>
      <w:color w:val="0F476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51BD"/>
    <w:rPr>
      <w:rFonts w:asciiTheme="majorHAnsi" w:eastAsiaTheme="majorEastAsia" w:hAnsiTheme="majorHAnsi" w:cstheme="majorBidi"/>
      <w:color w:val="0F4761" w:themeColor="accent1" w:themeShade="BF"/>
      <w:sz w:val="32"/>
      <w:szCs w:val="32"/>
    </w:rPr>
  </w:style>
  <w:style w:type="character" w:styleId="PlaceholderText">
    <w:name w:val="Placeholder Text"/>
    <w:basedOn w:val="DefaultParagraphFont"/>
    <w:uiPriority w:val="99"/>
    <w:semiHidden/>
    <w:rsid w:val="007431B6"/>
    <w:rPr>
      <w:color w:val="666666"/>
    </w:rPr>
  </w:style>
  <w:style w:type="character" w:styleId="Hyperlink">
    <w:name w:val="Hyperlink"/>
    <w:basedOn w:val="DefaultParagraphFont"/>
    <w:uiPriority w:val="99"/>
    <w:unhideWhenUsed/>
    <w:rsid w:val="007431B6"/>
    <w:rPr>
      <w:color w:val="467886" w:themeColor="hyperlink"/>
      <w:u w:val="single"/>
    </w:rPr>
  </w:style>
  <w:style w:type="character" w:styleId="UnresolvedMention">
    <w:name w:val="Unresolved Mention"/>
    <w:basedOn w:val="DefaultParagraphFont"/>
    <w:uiPriority w:val="99"/>
    <w:semiHidden/>
    <w:unhideWhenUsed/>
    <w:rsid w:val="007431B6"/>
    <w:rPr>
      <w:color w:val="605E5C"/>
      <w:shd w:val="clear" w:color="auto" w:fill="E1DFDD"/>
    </w:rPr>
  </w:style>
  <w:style w:type="table" w:styleId="TableGrid">
    <w:name w:val="Table Grid"/>
    <w:basedOn w:val="TableNormal"/>
    <w:uiPriority w:val="39"/>
    <w:rsid w:val="007431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7431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3">
    <w:name w:val="Plain Table 3"/>
    <w:basedOn w:val="TableNormal"/>
    <w:uiPriority w:val="43"/>
    <w:rsid w:val="007431B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41"/>
    <w:rsid w:val="007431B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7431B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2Char">
    <w:name w:val="Heading 2 Char"/>
    <w:basedOn w:val="DefaultParagraphFont"/>
    <w:link w:val="Heading2"/>
    <w:uiPriority w:val="9"/>
    <w:rsid w:val="00FD1FA3"/>
    <w:rPr>
      <w:rFonts w:asciiTheme="majorHAnsi" w:eastAsiaTheme="majorEastAsia" w:hAnsiTheme="majorHAnsi" w:cstheme="majorBidi"/>
      <w:color w:val="0F4761" w:themeColor="accent1" w:themeShade="BF"/>
      <w:sz w:val="26"/>
      <w:szCs w:val="26"/>
    </w:rPr>
  </w:style>
  <w:style w:type="paragraph" w:styleId="TOCHeading">
    <w:name w:val="TOC Heading"/>
    <w:basedOn w:val="Heading1"/>
    <w:next w:val="Normal"/>
    <w:uiPriority w:val="39"/>
    <w:unhideWhenUsed/>
    <w:qFormat/>
    <w:rsid w:val="00CF18E3"/>
    <w:pPr>
      <w:spacing w:before="480" w:line="276" w:lineRule="auto"/>
      <w:outlineLvl w:val="9"/>
    </w:pPr>
    <w:rPr>
      <w:b/>
      <w:bCs/>
      <w:kern w:val="0"/>
      <w:sz w:val="28"/>
      <w:szCs w:val="28"/>
      <w:lang w:val="en-US" w:eastAsia="en-US"/>
      <w14:ligatures w14:val="none"/>
    </w:rPr>
  </w:style>
  <w:style w:type="paragraph" w:styleId="TOC1">
    <w:name w:val="toc 1"/>
    <w:basedOn w:val="Normal"/>
    <w:next w:val="Normal"/>
    <w:autoRedefine/>
    <w:uiPriority w:val="39"/>
    <w:unhideWhenUsed/>
    <w:rsid w:val="00CF18E3"/>
    <w:pPr>
      <w:spacing w:before="120" w:after="0"/>
    </w:pPr>
    <w:rPr>
      <w:b/>
      <w:bCs/>
      <w:i/>
      <w:iCs/>
    </w:rPr>
  </w:style>
  <w:style w:type="paragraph" w:styleId="TOC2">
    <w:name w:val="toc 2"/>
    <w:basedOn w:val="Normal"/>
    <w:next w:val="Normal"/>
    <w:autoRedefine/>
    <w:uiPriority w:val="39"/>
    <w:unhideWhenUsed/>
    <w:rsid w:val="00CF18E3"/>
    <w:pPr>
      <w:spacing w:before="120" w:after="0"/>
      <w:ind w:left="240"/>
    </w:pPr>
    <w:rPr>
      <w:b/>
      <w:bCs/>
      <w:sz w:val="22"/>
      <w:szCs w:val="22"/>
    </w:rPr>
  </w:style>
  <w:style w:type="paragraph" w:styleId="TOC3">
    <w:name w:val="toc 3"/>
    <w:basedOn w:val="Normal"/>
    <w:next w:val="Normal"/>
    <w:autoRedefine/>
    <w:uiPriority w:val="39"/>
    <w:semiHidden/>
    <w:unhideWhenUsed/>
    <w:rsid w:val="00CF18E3"/>
    <w:pPr>
      <w:spacing w:after="0"/>
      <w:ind w:left="480"/>
    </w:pPr>
    <w:rPr>
      <w:sz w:val="20"/>
      <w:szCs w:val="20"/>
    </w:rPr>
  </w:style>
  <w:style w:type="paragraph" w:styleId="TOC4">
    <w:name w:val="toc 4"/>
    <w:basedOn w:val="Normal"/>
    <w:next w:val="Normal"/>
    <w:autoRedefine/>
    <w:uiPriority w:val="39"/>
    <w:semiHidden/>
    <w:unhideWhenUsed/>
    <w:rsid w:val="00CF18E3"/>
    <w:pPr>
      <w:spacing w:after="0"/>
      <w:ind w:left="720"/>
    </w:pPr>
    <w:rPr>
      <w:sz w:val="20"/>
      <w:szCs w:val="20"/>
    </w:rPr>
  </w:style>
  <w:style w:type="paragraph" w:styleId="TOC5">
    <w:name w:val="toc 5"/>
    <w:basedOn w:val="Normal"/>
    <w:next w:val="Normal"/>
    <w:autoRedefine/>
    <w:uiPriority w:val="39"/>
    <w:semiHidden/>
    <w:unhideWhenUsed/>
    <w:rsid w:val="00CF18E3"/>
    <w:pPr>
      <w:spacing w:after="0"/>
      <w:ind w:left="960"/>
    </w:pPr>
    <w:rPr>
      <w:sz w:val="20"/>
      <w:szCs w:val="20"/>
    </w:rPr>
  </w:style>
  <w:style w:type="paragraph" w:styleId="TOC6">
    <w:name w:val="toc 6"/>
    <w:basedOn w:val="Normal"/>
    <w:next w:val="Normal"/>
    <w:autoRedefine/>
    <w:uiPriority w:val="39"/>
    <w:semiHidden/>
    <w:unhideWhenUsed/>
    <w:rsid w:val="00CF18E3"/>
    <w:pPr>
      <w:spacing w:after="0"/>
      <w:ind w:left="1200"/>
    </w:pPr>
    <w:rPr>
      <w:sz w:val="20"/>
      <w:szCs w:val="20"/>
    </w:rPr>
  </w:style>
  <w:style w:type="paragraph" w:styleId="TOC7">
    <w:name w:val="toc 7"/>
    <w:basedOn w:val="Normal"/>
    <w:next w:val="Normal"/>
    <w:autoRedefine/>
    <w:uiPriority w:val="39"/>
    <w:semiHidden/>
    <w:unhideWhenUsed/>
    <w:rsid w:val="00CF18E3"/>
    <w:pPr>
      <w:spacing w:after="0"/>
      <w:ind w:left="1440"/>
    </w:pPr>
    <w:rPr>
      <w:sz w:val="20"/>
      <w:szCs w:val="20"/>
    </w:rPr>
  </w:style>
  <w:style w:type="paragraph" w:styleId="TOC8">
    <w:name w:val="toc 8"/>
    <w:basedOn w:val="Normal"/>
    <w:next w:val="Normal"/>
    <w:autoRedefine/>
    <w:uiPriority w:val="39"/>
    <w:semiHidden/>
    <w:unhideWhenUsed/>
    <w:rsid w:val="00CF18E3"/>
    <w:pPr>
      <w:spacing w:after="0"/>
      <w:ind w:left="1680"/>
    </w:pPr>
    <w:rPr>
      <w:sz w:val="20"/>
      <w:szCs w:val="20"/>
    </w:rPr>
  </w:style>
  <w:style w:type="paragraph" w:styleId="TOC9">
    <w:name w:val="toc 9"/>
    <w:basedOn w:val="Normal"/>
    <w:next w:val="Normal"/>
    <w:autoRedefine/>
    <w:uiPriority w:val="39"/>
    <w:semiHidden/>
    <w:unhideWhenUsed/>
    <w:rsid w:val="00CF18E3"/>
    <w:pPr>
      <w:spacing w:after="0"/>
      <w:ind w:left="1920"/>
    </w:pPr>
    <w:rPr>
      <w:sz w:val="20"/>
      <w:szCs w:val="20"/>
    </w:rPr>
  </w:style>
  <w:style w:type="paragraph" w:customStyle="1" w:styleId="EndNoteBibliographyTitle">
    <w:name w:val="EndNote Bibliography Title"/>
    <w:basedOn w:val="Normal"/>
    <w:link w:val="EndNoteBibliographyTitleChar"/>
    <w:rsid w:val="00CF18E3"/>
    <w:pPr>
      <w:spacing w:after="0"/>
      <w:jc w:val="center"/>
    </w:pPr>
    <w:rPr>
      <w:rFonts w:ascii="Aptos" w:hAnsi="Aptos"/>
    </w:rPr>
  </w:style>
  <w:style w:type="character" w:customStyle="1" w:styleId="EndNoteBibliographyTitleChar">
    <w:name w:val="EndNote Bibliography Title Char"/>
    <w:basedOn w:val="DefaultParagraphFont"/>
    <w:link w:val="EndNoteBibliographyTitle"/>
    <w:rsid w:val="00CF18E3"/>
    <w:rPr>
      <w:rFonts w:ascii="Aptos" w:hAnsi="Aptos"/>
    </w:rPr>
  </w:style>
  <w:style w:type="paragraph" w:customStyle="1" w:styleId="EndNoteBibliography">
    <w:name w:val="EndNote Bibliography"/>
    <w:basedOn w:val="Normal"/>
    <w:link w:val="EndNoteBibliographyChar"/>
    <w:rsid w:val="00CF18E3"/>
    <w:pPr>
      <w:spacing w:line="240" w:lineRule="auto"/>
    </w:pPr>
    <w:rPr>
      <w:rFonts w:ascii="Aptos" w:hAnsi="Aptos"/>
    </w:rPr>
  </w:style>
  <w:style w:type="character" w:customStyle="1" w:styleId="EndNoteBibliographyChar">
    <w:name w:val="EndNote Bibliography Char"/>
    <w:basedOn w:val="DefaultParagraphFont"/>
    <w:link w:val="EndNoteBibliography"/>
    <w:rsid w:val="00CF18E3"/>
    <w:rPr>
      <w:rFonts w:ascii="Aptos" w:hAnsi="Aptos"/>
    </w:rPr>
  </w:style>
  <w:style w:type="paragraph" w:styleId="Revision">
    <w:name w:val="Revision"/>
    <w:hidden/>
    <w:uiPriority w:val="99"/>
    <w:semiHidden/>
    <w:rsid w:val="0069571C"/>
    <w:pPr>
      <w:spacing w:after="0" w:line="240" w:lineRule="auto"/>
    </w:pPr>
  </w:style>
  <w:style w:type="character" w:styleId="CommentReference">
    <w:name w:val="annotation reference"/>
    <w:basedOn w:val="DefaultParagraphFont"/>
    <w:uiPriority w:val="99"/>
    <w:semiHidden/>
    <w:unhideWhenUsed/>
    <w:rsid w:val="00B6534B"/>
    <w:rPr>
      <w:sz w:val="16"/>
      <w:szCs w:val="16"/>
    </w:rPr>
  </w:style>
  <w:style w:type="paragraph" w:styleId="CommentText">
    <w:name w:val="annotation text"/>
    <w:basedOn w:val="Normal"/>
    <w:link w:val="CommentTextChar"/>
    <w:uiPriority w:val="99"/>
    <w:semiHidden/>
    <w:unhideWhenUsed/>
    <w:rsid w:val="00B6534B"/>
    <w:pPr>
      <w:spacing w:line="240" w:lineRule="auto"/>
    </w:pPr>
    <w:rPr>
      <w:sz w:val="20"/>
      <w:szCs w:val="20"/>
    </w:rPr>
  </w:style>
  <w:style w:type="character" w:customStyle="1" w:styleId="CommentTextChar">
    <w:name w:val="Comment Text Char"/>
    <w:basedOn w:val="DefaultParagraphFont"/>
    <w:link w:val="CommentText"/>
    <w:uiPriority w:val="99"/>
    <w:semiHidden/>
    <w:rsid w:val="00B6534B"/>
    <w:rPr>
      <w:sz w:val="20"/>
      <w:szCs w:val="20"/>
    </w:rPr>
  </w:style>
  <w:style w:type="paragraph" w:styleId="CommentSubject">
    <w:name w:val="annotation subject"/>
    <w:basedOn w:val="CommentText"/>
    <w:next w:val="CommentText"/>
    <w:link w:val="CommentSubjectChar"/>
    <w:uiPriority w:val="99"/>
    <w:semiHidden/>
    <w:unhideWhenUsed/>
    <w:rsid w:val="00B6534B"/>
    <w:rPr>
      <w:b/>
      <w:bCs/>
    </w:rPr>
  </w:style>
  <w:style w:type="character" w:customStyle="1" w:styleId="CommentSubjectChar">
    <w:name w:val="Comment Subject Char"/>
    <w:basedOn w:val="CommentTextChar"/>
    <w:link w:val="CommentSubject"/>
    <w:uiPriority w:val="99"/>
    <w:semiHidden/>
    <w:rsid w:val="00B6534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1701788">
      <w:bodyDiv w:val="1"/>
      <w:marLeft w:val="0"/>
      <w:marRight w:val="0"/>
      <w:marTop w:val="0"/>
      <w:marBottom w:val="0"/>
      <w:divBdr>
        <w:top w:val="none" w:sz="0" w:space="0" w:color="auto"/>
        <w:left w:val="none" w:sz="0" w:space="0" w:color="auto"/>
        <w:bottom w:val="none" w:sz="0" w:space="0" w:color="auto"/>
        <w:right w:val="none" w:sz="0" w:space="0" w:color="auto"/>
      </w:divBdr>
    </w:div>
    <w:div w:id="183327381">
      <w:bodyDiv w:val="1"/>
      <w:marLeft w:val="0"/>
      <w:marRight w:val="0"/>
      <w:marTop w:val="0"/>
      <w:marBottom w:val="0"/>
      <w:divBdr>
        <w:top w:val="none" w:sz="0" w:space="0" w:color="auto"/>
        <w:left w:val="none" w:sz="0" w:space="0" w:color="auto"/>
        <w:bottom w:val="none" w:sz="0" w:space="0" w:color="auto"/>
        <w:right w:val="none" w:sz="0" w:space="0" w:color="auto"/>
      </w:divBdr>
    </w:div>
    <w:div w:id="545264983">
      <w:bodyDiv w:val="1"/>
      <w:marLeft w:val="0"/>
      <w:marRight w:val="0"/>
      <w:marTop w:val="0"/>
      <w:marBottom w:val="0"/>
      <w:divBdr>
        <w:top w:val="none" w:sz="0" w:space="0" w:color="auto"/>
        <w:left w:val="none" w:sz="0" w:space="0" w:color="auto"/>
        <w:bottom w:val="none" w:sz="0" w:space="0" w:color="auto"/>
        <w:right w:val="none" w:sz="0" w:space="0" w:color="auto"/>
      </w:divBdr>
    </w:div>
    <w:div w:id="698775639">
      <w:bodyDiv w:val="1"/>
      <w:marLeft w:val="0"/>
      <w:marRight w:val="0"/>
      <w:marTop w:val="0"/>
      <w:marBottom w:val="0"/>
      <w:divBdr>
        <w:top w:val="none" w:sz="0" w:space="0" w:color="auto"/>
        <w:left w:val="none" w:sz="0" w:space="0" w:color="auto"/>
        <w:bottom w:val="none" w:sz="0" w:space="0" w:color="auto"/>
        <w:right w:val="none" w:sz="0" w:space="0" w:color="auto"/>
      </w:divBdr>
    </w:div>
    <w:div w:id="701513440">
      <w:bodyDiv w:val="1"/>
      <w:marLeft w:val="0"/>
      <w:marRight w:val="0"/>
      <w:marTop w:val="0"/>
      <w:marBottom w:val="0"/>
      <w:divBdr>
        <w:top w:val="none" w:sz="0" w:space="0" w:color="auto"/>
        <w:left w:val="none" w:sz="0" w:space="0" w:color="auto"/>
        <w:bottom w:val="none" w:sz="0" w:space="0" w:color="auto"/>
        <w:right w:val="none" w:sz="0" w:space="0" w:color="auto"/>
      </w:divBdr>
    </w:div>
    <w:div w:id="813061040">
      <w:bodyDiv w:val="1"/>
      <w:marLeft w:val="0"/>
      <w:marRight w:val="0"/>
      <w:marTop w:val="0"/>
      <w:marBottom w:val="0"/>
      <w:divBdr>
        <w:top w:val="none" w:sz="0" w:space="0" w:color="auto"/>
        <w:left w:val="none" w:sz="0" w:space="0" w:color="auto"/>
        <w:bottom w:val="none" w:sz="0" w:space="0" w:color="auto"/>
        <w:right w:val="none" w:sz="0" w:space="0" w:color="auto"/>
      </w:divBdr>
    </w:div>
    <w:div w:id="824706387">
      <w:bodyDiv w:val="1"/>
      <w:marLeft w:val="0"/>
      <w:marRight w:val="0"/>
      <w:marTop w:val="0"/>
      <w:marBottom w:val="0"/>
      <w:divBdr>
        <w:top w:val="none" w:sz="0" w:space="0" w:color="auto"/>
        <w:left w:val="none" w:sz="0" w:space="0" w:color="auto"/>
        <w:bottom w:val="none" w:sz="0" w:space="0" w:color="auto"/>
        <w:right w:val="none" w:sz="0" w:space="0" w:color="auto"/>
      </w:divBdr>
    </w:div>
    <w:div w:id="826289617">
      <w:bodyDiv w:val="1"/>
      <w:marLeft w:val="0"/>
      <w:marRight w:val="0"/>
      <w:marTop w:val="0"/>
      <w:marBottom w:val="0"/>
      <w:divBdr>
        <w:top w:val="none" w:sz="0" w:space="0" w:color="auto"/>
        <w:left w:val="none" w:sz="0" w:space="0" w:color="auto"/>
        <w:bottom w:val="none" w:sz="0" w:space="0" w:color="auto"/>
        <w:right w:val="none" w:sz="0" w:space="0" w:color="auto"/>
      </w:divBdr>
    </w:div>
    <w:div w:id="967860180">
      <w:bodyDiv w:val="1"/>
      <w:marLeft w:val="0"/>
      <w:marRight w:val="0"/>
      <w:marTop w:val="0"/>
      <w:marBottom w:val="0"/>
      <w:divBdr>
        <w:top w:val="none" w:sz="0" w:space="0" w:color="auto"/>
        <w:left w:val="none" w:sz="0" w:space="0" w:color="auto"/>
        <w:bottom w:val="none" w:sz="0" w:space="0" w:color="auto"/>
        <w:right w:val="none" w:sz="0" w:space="0" w:color="auto"/>
      </w:divBdr>
    </w:div>
    <w:div w:id="1135947084">
      <w:bodyDiv w:val="1"/>
      <w:marLeft w:val="0"/>
      <w:marRight w:val="0"/>
      <w:marTop w:val="0"/>
      <w:marBottom w:val="0"/>
      <w:divBdr>
        <w:top w:val="none" w:sz="0" w:space="0" w:color="auto"/>
        <w:left w:val="none" w:sz="0" w:space="0" w:color="auto"/>
        <w:bottom w:val="none" w:sz="0" w:space="0" w:color="auto"/>
        <w:right w:val="none" w:sz="0" w:space="0" w:color="auto"/>
      </w:divBdr>
    </w:div>
    <w:div w:id="1325402139">
      <w:bodyDiv w:val="1"/>
      <w:marLeft w:val="0"/>
      <w:marRight w:val="0"/>
      <w:marTop w:val="0"/>
      <w:marBottom w:val="0"/>
      <w:divBdr>
        <w:top w:val="none" w:sz="0" w:space="0" w:color="auto"/>
        <w:left w:val="none" w:sz="0" w:space="0" w:color="auto"/>
        <w:bottom w:val="none" w:sz="0" w:space="0" w:color="auto"/>
        <w:right w:val="none" w:sz="0" w:space="0" w:color="auto"/>
      </w:divBdr>
    </w:div>
    <w:div w:id="1382630655">
      <w:bodyDiv w:val="1"/>
      <w:marLeft w:val="0"/>
      <w:marRight w:val="0"/>
      <w:marTop w:val="0"/>
      <w:marBottom w:val="0"/>
      <w:divBdr>
        <w:top w:val="none" w:sz="0" w:space="0" w:color="auto"/>
        <w:left w:val="none" w:sz="0" w:space="0" w:color="auto"/>
        <w:bottom w:val="none" w:sz="0" w:space="0" w:color="auto"/>
        <w:right w:val="none" w:sz="0" w:space="0" w:color="auto"/>
      </w:divBdr>
    </w:div>
    <w:div w:id="1398819411">
      <w:bodyDiv w:val="1"/>
      <w:marLeft w:val="0"/>
      <w:marRight w:val="0"/>
      <w:marTop w:val="0"/>
      <w:marBottom w:val="0"/>
      <w:divBdr>
        <w:top w:val="none" w:sz="0" w:space="0" w:color="auto"/>
        <w:left w:val="none" w:sz="0" w:space="0" w:color="auto"/>
        <w:bottom w:val="none" w:sz="0" w:space="0" w:color="auto"/>
        <w:right w:val="none" w:sz="0" w:space="0" w:color="auto"/>
      </w:divBdr>
    </w:div>
    <w:div w:id="1481114461">
      <w:bodyDiv w:val="1"/>
      <w:marLeft w:val="0"/>
      <w:marRight w:val="0"/>
      <w:marTop w:val="0"/>
      <w:marBottom w:val="0"/>
      <w:divBdr>
        <w:top w:val="none" w:sz="0" w:space="0" w:color="auto"/>
        <w:left w:val="none" w:sz="0" w:space="0" w:color="auto"/>
        <w:bottom w:val="none" w:sz="0" w:space="0" w:color="auto"/>
        <w:right w:val="none" w:sz="0" w:space="0" w:color="auto"/>
      </w:divBdr>
    </w:div>
    <w:div w:id="1600597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image" Target="media/image4.png"/><Relationship Id="rId18" Type="http://schemas.microsoft.com/office/2011/relationships/people" Target="people.xml"/><Relationship Id="rId3" Type="http://schemas.openxmlformats.org/officeDocument/2006/relationships/settings" Target="settings.xml"/><Relationship Id="rId7" Type="http://schemas.openxmlformats.org/officeDocument/2006/relationships/hyperlink" Target="https://www.novocraft.com/products/novoalign" TargetMode="Externa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image" Target="media/image2.png"/><Relationship Id="rId11" Type="http://schemas.microsoft.com/office/2018/08/relationships/commentsExtensible" Target="commentsExtensible.xml"/><Relationship Id="rId5" Type="http://schemas.openxmlformats.org/officeDocument/2006/relationships/image" Target="media/image1.jpeg"/><Relationship Id="rId15" Type="http://schemas.openxmlformats.org/officeDocument/2006/relationships/image" Target="media/image6.png"/><Relationship Id="rId10" Type="http://schemas.microsoft.com/office/2016/09/relationships/commentsIds" Target="commentsIds.xml"/><Relationship Id="rId19" Type="http://schemas.openxmlformats.org/officeDocument/2006/relationships/theme" Target="theme/theme1.xml"/><Relationship Id="rId4" Type="http://schemas.openxmlformats.org/officeDocument/2006/relationships/webSettings" Target="webSettings.xml"/><Relationship Id="rId9" Type="http://schemas.microsoft.com/office/2011/relationships/commentsExtended" Target="commentsExtended.xm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1E0A74-1D2F-B148-9B3A-6B07F5E282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8204</Words>
  <Characters>46767</Characters>
  <Application>Microsoft Office Word</Application>
  <DocSecurity>0</DocSecurity>
  <Lines>389</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yangyxt</dc:creator>
  <cp:keywords/>
  <dc:description/>
  <cp:lastModifiedBy>Xingtian Yang</cp:lastModifiedBy>
  <cp:revision>2</cp:revision>
  <cp:lastPrinted>2024-10-31T10:29:00Z</cp:lastPrinted>
  <dcterms:created xsi:type="dcterms:W3CDTF">2024-11-06T15:25:00Z</dcterms:created>
  <dcterms:modified xsi:type="dcterms:W3CDTF">2024-11-06T15:25:00Z</dcterms:modified>
</cp:coreProperties>
</file>