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6445" w14:textId="77777777" w:rsidR="0005413D" w:rsidRPr="00EA212B" w:rsidRDefault="0005413D" w:rsidP="0005413D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EA212B">
        <w:rPr>
          <w:rFonts w:ascii="Arial" w:eastAsia="Arial" w:hAnsi="Arial" w:cs="Arial"/>
          <w:sz w:val="22"/>
          <w:szCs w:val="22"/>
          <w:u w:val="single"/>
        </w:rPr>
        <w:t>Table 2:</w:t>
      </w:r>
    </w:p>
    <w:p w14:paraId="38704FEF" w14:textId="77777777" w:rsidR="0005413D" w:rsidRDefault="0005413D" w:rsidP="0005413D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Title: Treatment characteristics</w:t>
      </w:r>
    </w:p>
    <w:p w14:paraId="47B74563" w14:textId="77777777" w:rsidR="0005413D" w:rsidRDefault="0005413D" w:rsidP="0005413D">
      <w:pPr>
        <w:spacing w:after="0"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Footnotes: </w:t>
      </w:r>
      <w:r w:rsidRPr="00EA212B">
        <w:rPr>
          <w:rFonts w:ascii="Arial" w:eastAsia="Arial" w:hAnsi="Arial" w:cs="Arial"/>
          <w:sz w:val="22"/>
          <w:szCs w:val="22"/>
        </w:rPr>
        <w:t>Results presented as n (%) unless otherwise specified.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EA212B">
        <w:rPr>
          <w:rFonts w:ascii="Arial" w:eastAsia="Arial" w:hAnsi="Arial" w:cs="Arial"/>
          <w:sz w:val="22"/>
          <w:szCs w:val="22"/>
        </w:rPr>
        <w:t>SBRT (Stereotactic body radiotherapy); BED</w:t>
      </w:r>
      <w:r w:rsidRPr="00290BA2">
        <w:rPr>
          <w:rFonts w:ascii="Arial" w:eastAsia="Arial" w:hAnsi="Arial" w:cs="Arial"/>
          <w:sz w:val="22"/>
          <w:szCs w:val="22"/>
          <w:vertAlign w:val="subscript"/>
        </w:rPr>
        <w:t>10</w:t>
      </w:r>
      <w:r w:rsidRPr="00EA212B">
        <w:rPr>
          <w:rFonts w:ascii="Arial" w:eastAsia="Arial" w:hAnsi="Arial" w:cs="Arial"/>
          <w:sz w:val="22"/>
          <w:szCs w:val="22"/>
        </w:rPr>
        <w:t xml:space="preserve"> (Biologically effective dose); EQD2 (Equivalent dose in 2Gy Fractions); GTV (Gross </w:t>
      </w:r>
      <w:r>
        <w:rPr>
          <w:rFonts w:ascii="Arial" w:eastAsia="Arial" w:hAnsi="Arial" w:cs="Arial"/>
          <w:sz w:val="22"/>
          <w:szCs w:val="22"/>
        </w:rPr>
        <w:t>tumour</w:t>
      </w:r>
      <w:r w:rsidRPr="00EA212B">
        <w:rPr>
          <w:rFonts w:ascii="Arial" w:eastAsia="Arial" w:hAnsi="Arial" w:cs="Arial"/>
          <w:sz w:val="22"/>
          <w:szCs w:val="22"/>
        </w:rPr>
        <w:t xml:space="preserve"> volume); CTV (Clinical target volume); PTV (Planning target volume); OAR (Organ at risk); IQR (Interquartile Range).</w:t>
      </w:r>
    </w:p>
    <w:tbl>
      <w:tblPr>
        <w:tblStyle w:val="Grilledutableau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404"/>
      </w:tblGrid>
      <w:tr w:rsidR="0005413D" w:rsidRPr="00EA212B" w14:paraId="7C775E39" w14:textId="77777777" w:rsidTr="00253C60">
        <w:tc>
          <w:tcPr>
            <w:tcW w:w="6658" w:type="dxa"/>
            <w:tcBorders>
              <w:bottom w:val="single" w:sz="4" w:space="0" w:color="auto"/>
            </w:tcBorders>
            <w:shd w:val="clear" w:color="auto" w:fill="auto"/>
          </w:tcPr>
          <w:p w14:paraId="5CEDBE54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Characteristics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14:paraId="27AB94C7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N=33</w:t>
            </w:r>
          </w:p>
        </w:tc>
      </w:tr>
      <w:tr w:rsidR="0005413D" w:rsidRPr="00EA212B" w14:paraId="03E6FBAD" w14:textId="77777777" w:rsidTr="00253C60">
        <w:tc>
          <w:tcPr>
            <w:tcW w:w="6658" w:type="dxa"/>
            <w:tcBorders>
              <w:bottom w:val="nil"/>
            </w:tcBorders>
          </w:tcPr>
          <w:p w14:paraId="0A6698F0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Time from target lesion diagnosis to SBRT, (months), median [IQR]</w:t>
            </w:r>
          </w:p>
        </w:tc>
        <w:tc>
          <w:tcPr>
            <w:tcW w:w="2404" w:type="dxa"/>
            <w:tcBorders>
              <w:bottom w:val="nil"/>
            </w:tcBorders>
          </w:tcPr>
          <w:p w14:paraId="1D05D5C7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3,9 [2,5 – 5,3]</w:t>
            </w:r>
          </w:p>
        </w:tc>
      </w:tr>
      <w:tr w:rsidR="0005413D" w:rsidRPr="00EA212B" w14:paraId="56840E05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4F51E128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Lesion size (mm), median [IQR]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337960C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24 [19 - 35]</w:t>
            </w:r>
          </w:p>
        </w:tc>
      </w:tr>
      <w:tr w:rsidR="0005413D" w:rsidRPr="00EA212B" w14:paraId="57B38FE9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231AB07B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Previous treatment directed at the target </w:t>
            </w:r>
            <w:proofErr w:type="gramStart"/>
            <w:r w:rsidRPr="00EA212B">
              <w:rPr>
                <w:rFonts w:ascii="Arial" w:eastAsia="Arial" w:hAnsi="Arial" w:cs="Arial"/>
                <w:sz w:val="22"/>
                <w:szCs w:val="22"/>
              </w:rPr>
              <w:t>lesion</w:t>
            </w:r>
            <w:proofErr w:type="gramEnd"/>
          </w:p>
          <w:p w14:paraId="51F13048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Yes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CD60C94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AAD5C1D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9 (27)</w:t>
            </w:r>
          </w:p>
        </w:tc>
      </w:tr>
      <w:tr w:rsidR="0005413D" w:rsidRPr="00EA212B" w14:paraId="59ADF5CA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1EA4D382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Number of fiducial markers</w:t>
            </w:r>
          </w:p>
          <w:p w14:paraId="3452F15A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  <w:p w14:paraId="6D01DC57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  <w:p w14:paraId="7B6EDCDA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3-4</w:t>
            </w:r>
          </w:p>
          <w:p w14:paraId="671BA2EF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None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2A46A1E3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72BD4CFD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 (6)</w:t>
            </w:r>
          </w:p>
          <w:p w14:paraId="633F89B5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20 (61)</w:t>
            </w:r>
          </w:p>
          <w:p w14:paraId="1792D214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8 (24)</w:t>
            </w:r>
          </w:p>
          <w:p w14:paraId="7691FD43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 (9)</w:t>
            </w:r>
          </w:p>
        </w:tc>
      </w:tr>
      <w:tr w:rsidR="0005413D" w:rsidRPr="00EA212B" w14:paraId="0DA0654B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01BB295E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Distance to nearest fiducial marker (mm), median [IQR]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042EAC9B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5 [3 - 10]</w:t>
            </w:r>
          </w:p>
        </w:tc>
      </w:tr>
      <w:tr w:rsidR="0005413D" w:rsidRPr="00EA212B" w14:paraId="5E8EA603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5D5AB473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Total dose and fractionation, BED</w:t>
            </w:r>
            <w:r w:rsidRPr="00EA212B">
              <w:rPr>
                <w:rFonts w:ascii="Arial" w:eastAsia="Arial" w:hAnsi="Arial" w:cs="Arial"/>
                <w:sz w:val="22"/>
                <w:szCs w:val="22"/>
                <w:vertAlign w:val="subscript"/>
              </w:rPr>
              <w:t>10</w:t>
            </w:r>
            <w:r w:rsidRPr="00EA212B">
              <w:rPr>
                <w:rFonts w:ascii="Arial" w:eastAsia="Arial" w:hAnsi="Arial" w:cs="Arial"/>
                <w:sz w:val="22"/>
                <w:szCs w:val="22"/>
              </w:rPr>
              <w:t>, EQD2</w:t>
            </w:r>
          </w:p>
          <w:p w14:paraId="7BC9798F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35 Gy / 7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52.5 Gy, 43.75 Gy</w:t>
            </w:r>
          </w:p>
          <w:p w14:paraId="7B494C25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36 Gy / 6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57.6 Gy, 48 Gy</w:t>
            </w:r>
          </w:p>
          <w:p w14:paraId="45FB288B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35 Gy / 5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59.5 Gy, 49.58 Gy</w:t>
            </w:r>
          </w:p>
          <w:p w14:paraId="4F4F3523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40 Gy / 5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72 Gy, 60 Gy</w:t>
            </w:r>
          </w:p>
          <w:p w14:paraId="2CB654FC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45 Gy / 5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85.5 Gy, 71.25 Gy</w:t>
            </w:r>
          </w:p>
          <w:p w14:paraId="69E71625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50 Gy / 5 </w:t>
            </w:r>
            <w:proofErr w:type="spellStart"/>
            <w:r w:rsidRPr="00EA212B">
              <w:rPr>
                <w:rFonts w:ascii="Arial" w:eastAsia="Arial" w:hAnsi="Arial" w:cs="Arial"/>
                <w:sz w:val="22"/>
                <w:szCs w:val="22"/>
              </w:rPr>
              <w:t>fr</w:t>
            </w:r>
            <w:proofErr w:type="spellEnd"/>
            <w:r w:rsidRPr="00EA212B">
              <w:rPr>
                <w:rFonts w:ascii="Arial" w:eastAsia="Arial" w:hAnsi="Arial" w:cs="Arial"/>
                <w:sz w:val="22"/>
                <w:szCs w:val="22"/>
              </w:rPr>
              <w:t>, 100 Gy, 83.33 Gy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1497809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A8ECF01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 (6)</w:t>
            </w:r>
          </w:p>
          <w:p w14:paraId="33A83C1F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(3)</w:t>
            </w:r>
          </w:p>
          <w:p w14:paraId="5817342C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16 (49)</w:t>
            </w:r>
          </w:p>
          <w:p w14:paraId="0D395DB2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6 (18)</w:t>
            </w:r>
          </w:p>
          <w:p w14:paraId="6CCC23BE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 (9)</w:t>
            </w:r>
          </w:p>
          <w:p w14:paraId="6E84250F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5 (15)</w:t>
            </w:r>
          </w:p>
        </w:tc>
      </w:tr>
      <w:tr w:rsidR="0005413D" w:rsidRPr="00EA212B" w14:paraId="309013F6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21839AC8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GTV volume (cm</w:t>
            </w:r>
            <w:r w:rsidRPr="00EA212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 w:rsidRPr="00EA212B">
              <w:rPr>
                <w:rFonts w:ascii="Arial" w:eastAsia="Arial" w:hAnsi="Arial" w:cs="Arial"/>
                <w:sz w:val="22"/>
                <w:szCs w:val="22"/>
              </w:rPr>
              <w:t>), median [IQR]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50D5AE64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9 [4 - 22]</w:t>
            </w:r>
          </w:p>
        </w:tc>
      </w:tr>
      <w:tr w:rsidR="0005413D" w:rsidRPr="00EA212B" w14:paraId="3611DF1E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225A91D8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CTV margin (mm)</w:t>
            </w:r>
          </w:p>
          <w:p w14:paraId="0799DE45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  <w:p w14:paraId="34F0A587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  <w:p w14:paraId="0F0B092F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356BFB16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A8C3883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21 (64)</w:t>
            </w:r>
          </w:p>
          <w:p w14:paraId="4060B1F0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 (6)</w:t>
            </w:r>
          </w:p>
          <w:p w14:paraId="58970E71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10 (30)</w:t>
            </w:r>
          </w:p>
        </w:tc>
      </w:tr>
      <w:tr w:rsidR="0005413D" w:rsidRPr="00EA212B" w14:paraId="59722A29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66A9421C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PTV margin (mm)</w:t>
            </w:r>
          </w:p>
          <w:p w14:paraId="065A1F91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  <w:p w14:paraId="4A79A6A9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  <w:p w14:paraId="37FB88F2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  <w:p w14:paraId="47C186CD" w14:textId="77777777" w:rsidR="0005413D" w:rsidRPr="00EA212B" w:rsidRDefault="0005413D" w:rsidP="0005413D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4</w:t>
            </w:r>
            <w:r w:rsidRPr="00EA212B">
              <w:rPr>
                <w:rFonts w:ascii="Arial" w:eastAsia="Arial" w:hAnsi="Arial" w:cs="Arial"/>
                <w:sz w:val="22"/>
                <w:szCs w:val="22"/>
              </w:rPr>
              <w:br/>
              <w:t>5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665D4CF9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45ED8E1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>1 (3)</w:t>
            </w:r>
          </w:p>
          <w:p w14:paraId="65B30335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28 (85)</w:t>
            </w:r>
          </w:p>
          <w:p w14:paraId="1F8EEF6F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 (6)</w:t>
            </w:r>
          </w:p>
          <w:p w14:paraId="49842D5F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(3)</w:t>
            </w:r>
          </w:p>
          <w:p w14:paraId="6ECD6A41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(3)</w:t>
            </w:r>
          </w:p>
        </w:tc>
      </w:tr>
      <w:tr w:rsidR="0005413D" w:rsidRPr="00EA212B" w14:paraId="03603816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0BC84BFA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lastRenderedPageBreak/>
              <w:t>PTV cover (%</w:t>
            </w:r>
            <w:proofErr w:type="gramStart"/>
            <w:r w:rsidRPr="00EA212B">
              <w:rPr>
                <w:rFonts w:ascii="Arial" w:eastAsia="Arial" w:hAnsi="Arial" w:cs="Arial"/>
                <w:sz w:val="22"/>
                <w:szCs w:val="22"/>
              </w:rPr>
              <w:t>),median</w:t>
            </w:r>
            <w:proofErr w:type="gramEnd"/>
            <w:r w:rsidRPr="00EA212B">
              <w:rPr>
                <w:rFonts w:ascii="Arial" w:eastAsia="Arial" w:hAnsi="Arial" w:cs="Arial"/>
                <w:sz w:val="22"/>
                <w:szCs w:val="22"/>
              </w:rPr>
              <w:t xml:space="preserve"> [IQR]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1E176A92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96,7 [93,5 – 99,2]</w:t>
            </w:r>
          </w:p>
        </w:tc>
      </w:tr>
      <w:tr w:rsidR="0005413D" w:rsidRPr="00EA212B" w14:paraId="7CFD2704" w14:textId="77777777" w:rsidTr="00253C60">
        <w:tc>
          <w:tcPr>
            <w:tcW w:w="6658" w:type="dxa"/>
            <w:tcBorders>
              <w:top w:val="nil"/>
              <w:bottom w:val="nil"/>
            </w:tcBorders>
          </w:tcPr>
          <w:p w14:paraId="1D545DB0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Liver parenchyma volume (cm</w:t>
            </w:r>
            <w:r w:rsidRPr="00EA212B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3</w:t>
            </w:r>
            <w:r w:rsidRPr="00EA212B">
              <w:rPr>
                <w:rFonts w:ascii="Arial" w:eastAsia="Arial" w:hAnsi="Arial" w:cs="Arial"/>
                <w:sz w:val="22"/>
                <w:szCs w:val="22"/>
              </w:rPr>
              <w:t>), median [IQR]</w:t>
            </w:r>
          </w:p>
        </w:tc>
        <w:tc>
          <w:tcPr>
            <w:tcW w:w="2404" w:type="dxa"/>
            <w:tcBorders>
              <w:top w:val="nil"/>
              <w:bottom w:val="nil"/>
            </w:tcBorders>
          </w:tcPr>
          <w:p w14:paraId="489AFD88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1 417 [1264 - 1755]</w:t>
            </w:r>
          </w:p>
        </w:tc>
      </w:tr>
      <w:tr w:rsidR="0005413D" w:rsidRPr="00EA212B" w14:paraId="110DD8A3" w14:textId="77777777" w:rsidTr="00253C60">
        <w:tc>
          <w:tcPr>
            <w:tcW w:w="6658" w:type="dxa"/>
            <w:tcBorders>
              <w:top w:val="nil"/>
            </w:tcBorders>
          </w:tcPr>
          <w:p w14:paraId="16CEB1C7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Dosimetric constraints at OARs compliance</w:t>
            </w:r>
          </w:p>
          <w:p w14:paraId="1286D35F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Full compliance</w:t>
            </w:r>
          </w:p>
          <w:p w14:paraId="5967A034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No compliance</w:t>
            </w:r>
          </w:p>
        </w:tc>
        <w:tc>
          <w:tcPr>
            <w:tcW w:w="2404" w:type="dxa"/>
            <w:tcBorders>
              <w:top w:val="nil"/>
            </w:tcBorders>
          </w:tcPr>
          <w:p w14:paraId="7779C9AC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163AC313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13 (39)</w:t>
            </w:r>
          </w:p>
          <w:p w14:paraId="675A5F7B" w14:textId="77777777" w:rsidR="0005413D" w:rsidRPr="00EA212B" w:rsidRDefault="0005413D" w:rsidP="0005413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EA212B">
              <w:rPr>
                <w:rFonts w:ascii="Arial" w:eastAsia="Arial" w:hAnsi="Arial" w:cs="Arial"/>
                <w:sz w:val="22"/>
                <w:szCs w:val="22"/>
              </w:rPr>
              <w:t>20 (61)</w:t>
            </w:r>
          </w:p>
        </w:tc>
      </w:tr>
    </w:tbl>
    <w:p w14:paraId="5B3CAEB8" w14:textId="77777777" w:rsidR="0005413D" w:rsidRDefault="0005413D" w:rsidP="0005413D">
      <w:pPr>
        <w:spacing w:after="0"/>
        <w:jc w:val="both"/>
        <w:rPr>
          <w:rFonts w:ascii="Arial" w:eastAsia="Arial" w:hAnsi="Arial" w:cs="Arial"/>
          <w:sz w:val="22"/>
          <w:szCs w:val="22"/>
        </w:rPr>
      </w:pPr>
    </w:p>
    <w:p w14:paraId="76E4B6B2" w14:textId="226A9368" w:rsidR="003C5F29" w:rsidRPr="0005413D" w:rsidRDefault="003C5F29" w:rsidP="0005413D"/>
    <w:sectPr w:rsidR="003C5F29" w:rsidRPr="00054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29"/>
    <w:rsid w:val="0005413D"/>
    <w:rsid w:val="003C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D5835"/>
  <w15:chartTrackingRefBased/>
  <w15:docId w15:val="{6BE83055-49A3-7940-B5C8-BF9D90BE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F29"/>
    <w:pPr>
      <w:spacing w:after="200"/>
    </w:pPr>
    <w:rPr>
      <w:rFonts w:ascii="Cambria" w:eastAsia="Cambria" w:hAnsi="Cambria" w:cs="Cambria"/>
      <w:kern w:val="0"/>
      <w:lang w:val="en-US"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C5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Alizee Renan</dc:creator>
  <cp:keywords/>
  <dc:description/>
  <cp:lastModifiedBy>Alizee Renan</cp:lastModifiedBy>
  <cp:revision>2</cp:revision>
  <dcterms:created xsi:type="dcterms:W3CDTF">2024-10-15T20:28:00Z</dcterms:created>
  <dcterms:modified xsi:type="dcterms:W3CDTF">2024-10-15T20:28:00Z</dcterms:modified>
</cp:coreProperties>
</file>