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A3988" w14:textId="76A511DA" w:rsidR="00E244D3" w:rsidRPr="00E244D3" w:rsidRDefault="00E244D3" w:rsidP="00E244D3">
      <w:pPr>
        <w:rPr>
          <w:b/>
          <w:bCs/>
        </w:rPr>
      </w:pPr>
      <w:proofErr w:type="spellStart"/>
      <w:r w:rsidRPr="00E244D3">
        <w:rPr>
          <w:b/>
          <w:bCs/>
          <w:lang w:eastAsia="tr-TR"/>
        </w:rPr>
        <w:t>Deoxysphingolipid</w:t>
      </w:r>
      <w:r w:rsidR="006E29BE">
        <w:rPr>
          <w:b/>
          <w:bCs/>
          <w:lang w:eastAsia="tr-TR"/>
        </w:rPr>
        <w:t>s</w:t>
      </w:r>
      <w:proofErr w:type="spellEnd"/>
      <w:r w:rsidR="006E29BE">
        <w:rPr>
          <w:b/>
          <w:bCs/>
          <w:lang w:eastAsia="tr-TR"/>
        </w:rPr>
        <w:t xml:space="preserve"> (</w:t>
      </w:r>
      <w:r w:rsidR="006E29BE" w:rsidRPr="006E29BE">
        <w:rPr>
          <w:b/>
          <w:bCs/>
          <w:lang w:eastAsia="tr-TR"/>
        </w:rPr>
        <w:t>1-deoxySL</w:t>
      </w:r>
      <w:r w:rsidR="006E29BE">
        <w:rPr>
          <w:b/>
          <w:bCs/>
          <w:lang w:eastAsia="tr-TR"/>
        </w:rPr>
        <w:t>s)</w:t>
      </w:r>
      <w:r w:rsidRPr="00E244D3">
        <w:rPr>
          <w:b/>
          <w:bCs/>
          <w:lang w:eastAsia="tr-TR"/>
        </w:rPr>
        <w:t>, Spermine, and Spermidine Measurements with LC-MS</w:t>
      </w:r>
    </w:p>
    <w:p w14:paraId="53488812" w14:textId="506822D0" w:rsidR="005A70E9" w:rsidRPr="00E244D3" w:rsidRDefault="005A70E9" w:rsidP="00E244D3">
      <w:pPr>
        <w:rPr>
          <w:b/>
          <w:bCs/>
          <w:i/>
          <w:iCs/>
        </w:rPr>
      </w:pPr>
      <w:r w:rsidRPr="00E244D3">
        <w:rPr>
          <w:b/>
          <w:bCs/>
          <w:i/>
          <w:iCs/>
        </w:rPr>
        <w:t>Preparation of samples for 1-Deoxy</w:t>
      </w:r>
      <w:r w:rsidR="001441B2">
        <w:rPr>
          <w:b/>
          <w:bCs/>
          <w:i/>
          <w:iCs/>
        </w:rPr>
        <w:t>SL</w:t>
      </w:r>
      <w:r w:rsidRPr="00E244D3">
        <w:rPr>
          <w:b/>
          <w:bCs/>
          <w:i/>
          <w:iCs/>
        </w:rPr>
        <w:t xml:space="preserve"> Assay</w:t>
      </w:r>
    </w:p>
    <w:p w14:paraId="2098EF49" w14:textId="0FD20326" w:rsidR="005A70E9" w:rsidRPr="00A31B9D" w:rsidRDefault="005A70E9" w:rsidP="005A70E9">
      <w:pPr>
        <w:spacing w:before="100" w:beforeAutospacing="1" w:after="100" w:afterAutospacing="1" w:line="240" w:lineRule="auto"/>
        <w:jc w:val="both"/>
        <w:rPr>
          <w:rFonts w:eastAsia="Times New Roman" w:cs="Times New Roman"/>
          <w:szCs w:val="24"/>
          <w:lang w:eastAsia="tr-TR"/>
        </w:rPr>
      </w:pPr>
      <w:r w:rsidRPr="00A31B9D">
        <w:rPr>
          <w:rFonts w:eastAsia="Times New Roman" w:cs="Times New Roman"/>
          <w:szCs w:val="24"/>
          <w:lang w:eastAsia="tr-TR"/>
        </w:rPr>
        <w:t xml:space="preserve">Samples from patients were prepared for </w:t>
      </w:r>
      <w:r w:rsidRPr="00355173">
        <w:rPr>
          <w:rFonts w:eastAsia="Times New Roman" w:cs="Times New Roman"/>
          <w:szCs w:val="24"/>
          <w:lang w:eastAsia="tr-TR"/>
        </w:rPr>
        <w:t>1-deoxySL</w:t>
      </w:r>
      <w:r w:rsidRPr="00A31B9D">
        <w:rPr>
          <w:rFonts w:eastAsia="Times New Roman" w:cs="Times New Roman"/>
          <w:szCs w:val="24"/>
          <w:lang w:eastAsia="tr-TR"/>
        </w:rPr>
        <w:t xml:space="preserve"> analysis. Since sphingolipids exist as N-acetyl derivatives, lipids were hydrolyzed before analysis to remove the acetyl groups, allowing for the determination of</w:t>
      </w:r>
      <w:r w:rsidR="008A1C1B">
        <w:rPr>
          <w:rFonts w:eastAsia="Times New Roman" w:cs="Times New Roman"/>
          <w:szCs w:val="24"/>
          <w:lang w:eastAsia="tr-TR"/>
        </w:rPr>
        <w:t xml:space="preserve"> </w:t>
      </w:r>
      <w:r w:rsidRPr="00355173">
        <w:rPr>
          <w:rFonts w:cs="Times New Roman"/>
          <w:color w:val="000000" w:themeColor="text1"/>
          <w:szCs w:val="24"/>
        </w:rPr>
        <w:t>1-deoxySL</w:t>
      </w:r>
      <w:r w:rsidR="001441B2">
        <w:rPr>
          <w:rFonts w:cs="Times New Roman"/>
          <w:color w:val="000000" w:themeColor="text1"/>
          <w:szCs w:val="24"/>
        </w:rPr>
        <w:t xml:space="preserve"> amount</w:t>
      </w:r>
      <w:r w:rsidRPr="00A31B9D">
        <w:rPr>
          <w:rFonts w:eastAsia="Times New Roman" w:cs="Times New Roman"/>
          <w:szCs w:val="24"/>
          <w:lang w:eastAsia="tr-TR"/>
        </w:rPr>
        <w:t>.</w:t>
      </w:r>
    </w:p>
    <w:p w14:paraId="262087B5" w14:textId="7C7EAB36" w:rsidR="005A70E9" w:rsidRDefault="005A70E9" w:rsidP="005A70E9">
      <w:pPr>
        <w:spacing w:before="100" w:beforeAutospacing="1" w:after="100" w:afterAutospacing="1" w:line="240" w:lineRule="auto"/>
        <w:jc w:val="both"/>
        <w:rPr>
          <w:rFonts w:eastAsia="Times New Roman" w:cs="Times New Roman"/>
          <w:szCs w:val="24"/>
          <w:lang w:eastAsia="tr-TR"/>
        </w:rPr>
      </w:pPr>
      <w:r w:rsidRPr="00A31B9D">
        <w:rPr>
          <w:rFonts w:eastAsia="Times New Roman" w:cs="Times New Roman"/>
          <w:szCs w:val="24"/>
          <w:lang w:eastAsia="tr-TR"/>
        </w:rPr>
        <w:t xml:space="preserve">100 µL plasma samples were spiked with 200 µmol of sphingosine and </w:t>
      </w:r>
      <w:proofErr w:type="spellStart"/>
      <w:r w:rsidRPr="00A31B9D">
        <w:rPr>
          <w:rFonts w:eastAsia="Times New Roman" w:cs="Times New Roman"/>
          <w:szCs w:val="24"/>
          <w:lang w:eastAsia="tr-TR"/>
        </w:rPr>
        <w:t>sphinganine</w:t>
      </w:r>
      <w:proofErr w:type="spellEnd"/>
      <w:r w:rsidRPr="00A31B9D">
        <w:rPr>
          <w:rFonts w:eastAsia="Times New Roman" w:cs="Times New Roman"/>
          <w:szCs w:val="24"/>
          <w:lang w:eastAsia="tr-TR"/>
        </w:rPr>
        <w:t xml:space="preserve"> standards dissolved in 0.5 mL methanol and incubated at 37°C for 1 hour in a water bath. After incubation, samples were centrifuged at 15</w:t>
      </w:r>
      <w:r w:rsidR="00012F9B">
        <w:rPr>
          <w:rFonts w:eastAsia="Times New Roman" w:cs="Times New Roman"/>
          <w:szCs w:val="24"/>
          <w:lang w:eastAsia="tr-TR"/>
        </w:rPr>
        <w:t>,</w:t>
      </w:r>
      <w:r w:rsidRPr="00A31B9D">
        <w:rPr>
          <w:rFonts w:eastAsia="Times New Roman" w:cs="Times New Roman"/>
          <w:szCs w:val="24"/>
          <w:lang w:eastAsia="tr-TR"/>
        </w:rPr>
        <w:t xml:space="preserve">000 rpm to remove precipitated proteins, and the supernatant was collected in a new tube. For lipid hydrolysis, 75 µL methanolic HCl solution (1 N HCl and 10 M water/methanol) was added to the tubes and incubated at 65°C in a water bath for 16 hours. </w:t>
      </w:r>
      <w:r w:rsidRPr="00BA0359">
        <w:rPr>
          <w:rFonts w:eastAsia="Times New Roman" w:cs="Times New Roman"/>
          <w:szCs w:val="24"/>
          <w:lang w:eastAsia="tr-TR"/>
        </w:rPr>
        <w:t xml:space="preserve">To stop the incubation and lipid hydrolysis, 100 </w:t>
      </w:r>
      <w:proofErr w:type="spellStart"/>
      <w:r w:rsidRPr="00BA0359">
        <w:rPr>
          <w:rFonts w:eastAsia="Times New Roman" w:cs="Times New Roman"/>
          <w:szCs w:val="24"/>
          <w:lang w:eastAsia="tr-TR"/>
        </w:rPr>
        <w:t>μL</w:t>
      </w:r>
      <w:proofErr w:type="spellEnd"/>
      <w:r w:rsidRPr="00BA0359">
        <w:rPr>
          <w:rFonts w:eastAsia="Times New Roman" w:cs="Times New Roman"/>
          <w:szCs w:val="24"/>
          <w:lang w:eastAsia="tr-TR"/>
        </w:rPr>
        <w:t xml:space="preserve"> of 10 M KOH was added to the tubes to neutralize the acid. </w:t>
      </w:r>
      <w:r w:rsidR="00E44480">
        <w:rPr>
          <w:rFonts w:eastAsia="Times New Roman" w:cs="Times New Roman"/>
          <w:szCs w:val="24"/>
          <w:lang w:eastAsia="tr-TR"/>
        </w:rPr>
        <w:t>T</w:t>
      </w:r>
      <w:r w:rsidRPr="00BA0359">
        <w:rPr>
          <w:rFonts w:eastAsia="Times New Roman" w:cs="Times New Roman"/>
          <w:szCs w:val="24"/>
          <w:lang w:eastAsia="tr-TR"/>
        </w:rPr>
        <w:t xml:space="preserve">o remove the hydrolyzed lipids from the aqueous medium, 625 </w:t>
      </w:r>
      <w:proofErr w:type="spellStart"/>
      <w:r w:rsidRPr="00BA0359">
        <w:rPr>
          <w:rFonts w:eastAsia="Times New Roman" w:cs="Times New Roman"/>
          <w:szCs w:val="24"/>
          <w:lang w:eastAsia="tr-TR"/>
        </w:rPr>
        <w:t>μL</w:t>
      </w:r>
      <w:proofErr w:type="spellEnd"/>
      <w:r w:rsidRPr="00BA0359">
        <w:rPr>
          <w:rFonts w:eastAsia="Times New Roman" w:cs="Times New Roman"/>
          <w:szCs w:val="24"/>
          <w:lang w:eastAsia="tr-TR"/>
        </w:rPr>
        <w:t xml:space="preserve"> of chloroform was added to each tube and extracted. For better separation of the aqueous phase from the organic phase, 100µL of 2N ammonium hydroxide and 0.5 ml of alkaline water were added to the tubes. The mixture was then centrifuged at 16</w:t>
      </w:r>
      <w:r w:rsidR="00EE790B">
        <w:rPr>
          <w:rFonts w:eastAsia="Times New Roman" w:cs="Times New Roman"/>
          <w:szCs w:val="24"/>
          <w:lang w:eastAsia="tr-TR"/>
        </w:rPr>
        <w:t>,</w:t>
      </w:r>
      <w:r w:rsidRPr="00BA0359">
        <w:rPr>
          <w:rFonts w:eastAsia="Times New Roman" w:cs="Times New Roman"/>
          <w:szCs w:val="24"/>
          <w:lang w:eastAsia="tr-TR"/>
        </w:rPr>
        <w:t xml:space="preserve">000 rpm for 5 min. After centrifugation, the </w:t>
      </w:r>
      <w:r>
        <w:rPr>
          <w:rFonts w:eastAsia="Times New Roman" w:cs="Times New Roman"/>
          <w:szCs w:val="24"/>
          <w:lang w:eastAsia="tr-TR"/>
        </w:rPr>
        <w:t>chloroform</w:t>
      </w:r>
      <w:r w:rsidRPr="00BA0359">
        <w:rPr>
          <w:rFonts w:eastAsia="Times New Roman" w:cs="Times New Roman"/>
          <w:szCs w:val="24"/>
          <w:lang w:eastAsia="tr-TR"/>
        </w:rPr>
        <w:t xml:space="preserve"> phase remaining at the bottom was removed and washed 2-3 times with alkaline water (pH: 10.3). The organic phase was then evaporated under nitrogen gas and the samples were stored at -20°C for further study.</w:t>
      </w:r>
    </w:p>
    <w:p w14:paraId="4902E978" w14:textId="64C7A6AB" w:rsidR="005A70E9" w:rsidRPr="00E244D3" w:rsidRDefault="005A70E9" w:rsidP="00E244D3">
      <w:pPr>
        <w:rPr>
          <w:b/>
          <w:bCs/>
          <w:i/>
          <w:iCs/>
        </w:rPr>
      </w:pPr>
      <w:bookmarkStart w:id="0" w:name="_Hlk173443259"/>
      <w:r w:rsidRPr="00E244D3">
        <w:rPr>
          <w:b/>
          <w:bCs/>
          <w:i/>
          <w:iCs/>
        </w:rPr>
        <w:t>Measurement of 1-Deoxy</w:t>
      </w:r>
      <w:r w:rsidR="001441B2">
        <w:rPr>
          <w:b/>
          <w:bCs/>
          <w:i/>
          <w:iCs/>
        </w:rPr>
        <w:t>SL</w:t>
      </w:r>
      <w:r w:rsidRPr="00E244D3">
        <w:rPr>
          <w:b/>
          <w:bCs/>
          <w:i/>
          <w:iCs/>
        </w:rPr>
        <w:t xml:space="preserve">s </w:t>
      </w:r>
    </w:p>
    <w:bookmarkEnd w:id="0"/>
    <w:p w14:paraId="0FC37BB6" w14:textId="7C465F84" w:rsidR="005A70E9" w:rsidRPr="00A31B9D" w:rsidRDefault="005A70E9" w:rsidP="005A70E9">
      <w:pPr>
        <w:spacing w:before="100" w:beforeAutospacing="1" w:after="100" w:afterAutospacing="1" w:line="240" w:lineRule="auto"/>
        <w:jc w:val="both"/>
        <w:rPr>
          <w:rFonts w:eastAsia="Times New Roman" w:cs="Times New Roman"/>
          <w:szCs w:val="24"/>
          <w:lang w:eastAsia="tr-TR"/>
        </w:rPr>
      </w:pPr>
      <w:r w:rsidRPr="00A31B9D">
        <w:rPr>
          <w:rFonts w:eastAsia="Times New Roman" w:cs="Times New Roman"/>
          <w:szCs w:val="24"/>
          <w:lang w:eastAsia="tr-TR"/>
        </w:rPr>
        <w:t xml:space="preserve">Prepared samples were quantified and chromatographically analyzed using a high-performance liquid chromatography (HPLC) system. </w:t>
      </w:r>
      <w:r w:rsidRPr="00AD5122">
        <w:rPr>
          <w:rFonts w:eastAsia="Times New Roman" w:cs="Times New Roman"/>
          <w:szCs w:val="24"/>
          <w:lang w:eastAsia="tr-TR"/>
        </w:rPr>
        <w:t>The samples were dissolved in 100 µl methanol, mixed and centrifuged. 20</w:t>
      </w:r>
      <w:r w:rsidR="00EE790B">
        <w:rPr>
          <w:rFonts w:eastAsia="Times New Roman" w:cs="Times New Roman"/>
          <w:szCs w:val="24"/>
          <w:lang w:eastAsia="tr-TR"/>
        </w:rPr>
        <w:t xml:space="preserve"> </w:t>
      </w:r>
      <w:r w:rsidRPr="00AD5122">
        <w:rPr>
          <w:rFonts w:eastAsia="Times New Roman" w:cs="Times New Roman"/>
          <w:szCs w:val="24"/>
          <w:lang w:eastAsia="tr-TR"/>
        </w:rPr>
        <w:t>µ</w:t>
      </w:r>
      <w:r w:rsidR="00EE790B">
        <w:rPr>
          <w:rFonts w:eastAsia="Times New Roman" w:cs="Times New Roman"/>
          <w:szCs w:val="24"/>
          <w:lang w:eastAsia="tr-TR"/>
        </w:rPr>
        <w:t>L</w:t>
      </w:r>
      <w:r w:rsidRPr="00AD5122">
        <w:rPr>
          <w:rFonts w:eastAsia="Times New Roman" w:cs="Times New Roman"/>
          <w:szCs w:val="24"/>
          <w:lang w:eastAsia="tr-TR"/>
        </w:rPr>
        <w:t xml:space="preserve"> of the clear solution above the centrifuged samples was taken into the HPLC injector and given to the device.</w:t>
      </w:r>
      <w:r>
        <w:rPr>
          <w:rFonts w:eastAsia="Times New Roman" w:cs="Times New Roman"/>
          <w:szCs w:val="24"/>
          <w:lang w:eastAsia="tr-TR"/>
        </w:rPr>
        <w:t xml:space="preserve"> </w:t>
      </w:r>
      <w:r w:rsidRPr="00A31B9D">
        <w:rPr>
          <w:rFonts w:eastAsia="Times New Roman" w:cs="Times New Roman"/>
          <w:szCs w:val="24"/>
          <w:lang w:eastAsia="tr-TR"/>
        </w:rPr>
        <w:t xml:space="preserve">An Agilent 1260 Infinity II LC-MS system was used for this purpose. </w:t>
      </w:r>
      <w:r w:rsidR="00EE790B">
        <w:rPr>
          <w:rFonts w:eastAsia="Times New Roman" w:cs="Times New Roman"/>
          <w:szCs w:val="24"/>
          <w:lang w:eastAsia="tr-TR"/>
        </w:rPr>
        <w:t xml:space="preserve">An </w:t>
      </w:r>
      <w:r w:rsidRPr="00A31B9D">
        <w:rPr>
          <w:rFonts w:eastAsia="Times New Roman" w:cs="Times New Roman"/>
          <w:szCs w:val="24"/>
          <w:lang w:eastAsia="tr-TR"/>
        </w:rPr>
        <w:t xml:space="preserve">ACE C18 Column was used as the stationary phase. </w:t>
      </w:r>
      <w:r w:rsidR="00EE790B">
        <w:rPr>
          <w:rFonts w:eastAsia="Times New Roman" w:cs="Times New Roman"/>
          <w:szCs w:val="24"/>
          <w:lang w:eastAsia="tr-TR"/>
        </w:rPr>
        <w:t>A m</w:t>
      </w:r>
      <w:r w:rsidRPr="00A31B9D">
        <w:rPr>
          <w:rFonts w:eastAsia="Times New Roman" w:cs="Times New Roman"/>
          <w:szCs w:val="24"/>
          <w:lang w:eastAsia="tr-TR"/>
        </w:rPr>
        <w:t xml:space="preserve">ethanol/0.1% formic acid solution in a 50:50 ratio was used as the mobile phase in isocratic flow. G7115A 1260DAD WR detector, G7311B 1260 Quad Pump system, G1328C 1260 Manual Injection unit, and G6125B LC/MSD detector were used. Samples were injected into the system separately and separated according to their mass/charge ratios, with molecular ion peaks determined in the mass spectrometry section. </w:t>
      </w:r>
      <w:r w:rsidRPr="00BD43B4">
        <w:rPr>
          <w:rFonts w:eastAsia="Times New Roman" w:cs="Times New Roman"/>
          <w:szCs w:val="24"/>
          <w:lang w:eastAsia="tr-TR"/>
        </w:rPr>
        <w:t xml:space="preserve">All ions were detected at their m/z values using the MSD detector Scan mode </w:t>
      </w:r>
      <w:r>
        <w:rPr>
          <w:rFonts w:eastAsia="Times New Roman" w:cs="Times New Roman"/>
          <w:szCs w:val="24"/>
          <w:lang w:eastAsia="tr-TR"/>
        </w:rPr>
        <w:fldChar w:fldCharType="begin" w:fldLock="1"/>
      </w:r>
      <w:r>
        <w:rPr>
          <w:rFonts w:eastAsia="Times New Roman" w:cs="Times New Roman"/>
          <w:szCs w:val="24"/>
          <w:lang w:eastAsia="tr-TR"/>
        </w:rPr>
        <w:instrText>ADDIN CSL_CITATION {"citationItems":[{"id":"ITEM-1","itemData":{"DOI":"10.1136/bmjdrc-2014-000073","ISSN":"2052-4897 (Print)","PMID":"25815206","abstract":"OBJECTIVE: Serine palmitoyltransferase (SPT) catalyzes the condensation of serine  and palmitoyl coenzyme A, the first step in the de novo sphingolipid synthesis. Apart from these canonical substrates, SPT can also metabolize alanine and other acyl coenzyme As. This forms a spectrum of atypical sphingoid bases which are altered in the context of the metabolic syndrome (MetS) and type 2 diabetes mellitus (T2DM). We investigated whether atypical sphingolipids can be used as prospective markers to predict the incidence of T2DM. RESEARCH DESIGN AND METHODS: Using liquid chromatography/mass spectrometry, we analyzed the sphingoid base profile in a prospective cohort with 339 individuals. All individuals were followed up for a period of 8 years. RESULTS: Confirming earlier results, we found 1-deoxysphingolipids (1-deoxySLs) to be significantly elevated in patients with MetS, impaired fasting glucose, and T2DM. Patients who developed T2DM during the follow-up period (n=32) showed significantly higher 1-deoxySL levels at baseline compared with those who did not develop T2DM until the end of the study (n=70). 1-Deoxysphingosine levels were independent predictors for T2DM even after adjusting for glycated hemoglobin (standardized adjusted OR=2.1, CI 95% (1.19 to 3.71); p=0.010), MetS (standardized adjusted OR=1.97, CI 95% (1.13 to 3.43); p=0.017), and other risk factors such as age, sex, BMI, and lipid-lowering drugs. Similar results were observed for the 1-deoxysphinganine levels. CONCLUSIONS: Our results support a novel role for 1-deoxySL as predictive biomarkers for the development of T2DM in risk patients and warrants further larger prospective trials in lower risk cohorts.","author":[{"dropping-particle":"","family":"Othman","given":"Alaa","non-dropping-particle":"","parse-names":false,"suffix":""},{"dropping-particle":"","family":"Saely","given":"Christoph H","non-dropping-particle":"","parse-names":false,"suffix":""},{"dropping-particle":"","family":"Muendlein","given":"Axel","non-dropping-particle":"","parse-names":false,"suffix":""},{"dropping-particle":"","family":"Vonbank","given":"Alexander","non-dropping-particle":"","parse-names":false,"suffix":""},{"dropping-particle":"","family":"Drexel","given":"Heinz","non-dropping-particle":"","parse-names":false,"suffix":""},{"dropping-particle":"","family":"Eckardstein","given":"Arnold","non-dropping-particle":"von","parse-names":false,"suffix":""},{"dropping-particle":"","family":"Hornemann","given":"Thorsten","non-dropping-particle":"","parse-names":false,"suffix":""}],"container-title":"BMJ open diabetes research &amp; care","id":"ITEM-1","issue":"1","issued":{"date-parts":[["2015"]]},"language":"eng","page":"e000073","title":"Plasma 1-deoxysphingolipids are predictive biomarkers for type 2 diabetes mellitus.","type":"article-journal","volume":"3"},"uris":["http://www.mendeley.com/documents/?uuid=fd6634a7-553b-4f2f-a09b-c545b62b4fcb"]},{"id":"ITEM-2","itemData":{"DOI":"10.1016/j.bbalip.2011.06.027","ISSN":"0006-3002","abstract":"Sphingolipids are a highly diverse category of molecules that serve not only as components of biological structures but also as regulators of numerous cell functions. Because so many of the structural features of sphingolipids give rise to their biological activity, there is a need for comprehensive or \"sphingolipidomic\" methods for identification and quantitation of as many individual subspecies as possible. This review defines sphingolipids as a class, briefly discusses classical methods for their analysis, and focuses primarily on liquid chromatography tandem mass spectrometry (LC-MS/MS) and tissue imaging mass spectrometry (TIMS). Recently, a set of evolving and expanding methods have been developed and rigorously validated for the extraction, identification, separation, and quantitation of sphingolipids by LC-MS/MS. Quantitation of these biomolecules is made possible via the use of an internal standard cocktail. The compounds that can be readily analyzed are free long-chain (sphingoid) bases, sphingoid base 1-phosphates, and more complex species such as ceramides, ceramide 1-phosphates, sphingomyelins, mono- and di-hexosylceramides, sulfatides, and novel compounds such as the 1-deoxy- and 1-(deoxymethyl)-sphingoid bases and their N-acyl-derivatives. These methods can be altered slightly to separate and quantitate isomeric species such as glucosyl/galactosylceramide. Because these techniques require the extraction of sphingolipids from their native environment, any information regarding their localization in histological slices is lost. Therefore, this review also describes methods for TIMS. This technique has been shown to be a powerful tool to determine the localization of individual molecular species of sphingolipids directly from tissue slices.","author":[{"dropping-particle":"","family":"Sullards","given":"M Cameron","non-dropping-particle":"","parse-names":false,"suffix":""},{"dropping-particle":"","family":"Liu","given":"Ying","non-dropping-particle":"","parse-names":false,"suffix":""},{"dropping-particle":"","family":"Chen","given":"Yanfeng","non-dropping-particle":"","parse-names":false,"suffix":""},{"dropping-particle":"","family":"Merrill","given":"Alfred H","non-dropping-particle":"","parse-names":false,"suffix":""}],"container-title":"Biochimica et biophysica acta","id":"ITEM-2","issue":"11","issued":{"date-parts":[["2011"]]},"page":"838—853","title":"Analysis of mammalian sphingolipids by liquid chromatography tandem mass spectrometry (LC-MS/MS) and tissue imaging mass spectrometry (TIMS)","type":"article-journal","volume":"1811"},"uris":["http://www.mendeley.com/documents/?uuid=bcf84323-5ee6-4d5b-bac7-e4e1734c14cb"]}],"mendeley":{"formattedCitation":"[20,21]","plainTextFormattedCitation":"[20,21]","previouslyFormattedCitation":"[20,21]"},"properties":{"noteIndex":0},"schema":"https://github.com/citation-style-language/schema/raw/master/csl-citation.json"}</w:instrText>
      </w:r>
      <w:r>
        <w:rPr>
          <w:rFonts w:eastAsia="Times New Roman" w:cs="Times New Roman"/>
          <w:szCs w:val="24"/>
          <w:lang w:eastAsia="tr-TR"/>
        </w:rPr>
        <w:fldChar w:fldCharType="separate"/>
      </w:r>
      <w:r w:rsidRPr="00471AC1">
        <w:rPr>
          <w:rFonts w:eastAsia="Times New Roman" w:cs="Times New Roman"/>
          <w:noProof/>
          <w:szCs w:val="24"/>
          <w:lang w:eastAsia="tr-TR"/>
        </w:rPr>
        <w:t>[20,21]</w:t>
      </w:r>
      <w:r>
        <w:rPr>
          <w:rFonts w:eastAsia="Times New Roman" w:cs="Times New Roman"/>
          <w:szCs w:val="24"/>
          <w:lang w:eastAsia="tr-TR"/>
        </w:rPr>
        <w:fldChar w:fldCharType="end"/>
      </w:r>
      <w:r w:rsidRPr="00A31B9D">
        <w:rPr>
          <w:rFonts w:eastAsia="Times New Roman" w:cs="Times New Roman"/>
          <w:szCs w:val="24"/>
          <w:lang w:eastAsia="tr-TR"/>
        </w:rPr>
        <w:t>. The substance quantification was performed using the standard addition method to create a calibration graph.</w:t>
      </w:r>
    </w:p>
    <w:p w14:paraId="596DA3CC" w14:textId="77777777" w:rsidR="005A70E9" w:rsidRPr="00E244D3" w:rsidRDefault="005A70E9" w:rsidP="00E244D3">
      <w:pPr>
        <w:rPr>
          <w:b/>
          <w:bCs/>
          <w:i/>
          <w:iCs/>
        </w:rPr>
      </w:pPr>
      <w:r w:rsidRPr="00E244D3">
        <w:rPr>
          <w:b/>
          <w:bCs/>
          <w:i/>
          <w:iCs/>
        </w:rPr>
        <w:t>Preparation of samples for Polyamines (Spermine and Spermidine) Assay</w:t>
      </w:r>
    </w:p>
    <w:p w14:paraId="5E31A92A" w14:textId="2A059F36" w:rsidR="005A70E9" w:rsidRPr="00A31B9D" w:rsidRDefault="005A70E9" w:rsidP="005A70E9">
      <w:pPr>
        <w:spacing w:before="100" w:beforeAutospacing="1" w:after="100" w:afterAutospacing="1" w:line="240" w:lineRule="auto"/>
        <w:jc w:val="both"/>
        <w:rPr>
          <w:rFonts w:eastAsia="Times New Roman" w:cs="Times New Roman"/>
          <w:szCs w:val="24"/>
          <w:lang w:eastAsia="tr-TR"/>
        </w:rPr>
      </w:pPr>
      <w:r w:rsidRPr="00B17CC2">
        <w:rPr>
          <w:rFonts w:eastAsia="Times New Roman" w:cs="Times New Roman"/>
          <w:szCs w:val="24"/>
          <w:lang w:eastAsia="tr-TR"/>
        </w:rPr>
        <w:t>Standard solutions were prepared for the quantification of polyamines and a calibration graph was prepared. 5 µl of HCl was added for 50 µmol of amine. The prepared sample was thoroughly mixed and the basic internal standard (1,6-diamino hexane) was added at an equal molar concentration (5 µl). 995 µ</w:t>
      </w:r>
      <w:r w:rsidR="00210FC6">
        <w:rPr>
          <w:rFonts w:eastAsia="Times New Roman" w:cs="Times New Roman"/>
          <w:szCs w:val="24"/>
          <w:lang w:eastAsia="tr-TR"/>
        </w:rPr>
        <w:t>L</w:t>
      </w:r>
      <w:r w:rsidRPr="00B17CC2">
        <w:rPr>
          <w:rFonts w:eastAsia="Times New Roman" w:cs="Times New Roman"/>
          <w:szCs w:val="24"/>
          <w:lang w:eastAsia="tr-TR"/>
        </w:rPr>
        <w:t xml:space="preserve"> of 2N NaOH was added to the mixture. For </w:t>
      </w:r>
      <w:r>
        <w:rPr>
          <w:rFonts w:eastAsia="Times New Roman" w:cs="Times New Roman"/>
          <w:szCs w:val="24"/>
          <w:lang w:eastAsia="tr-TR"/>
        </w:rPr>
        <w:t xml:space="preserve">the </w:t>
      </w:r>
      <w:r w:rsidRPr="00B17CC2">
        <w:rPr>
          <w:rFonts w:eastAsia="Times New Roman" w:cs="Times New Roman"/>
          <w:szCs w:val="24"/>
          <w:lang w:eastAsia="tr-TR"/>
        </w:rPr>
        <w:t>derivatization of the prepared samples, 5 m</w:t>
      </w:r>
      <w:r w:rsidR="00BE59DD">
        <w:rPr>
          <w:rFonts w:eastAsia="Times New Roman" w:cs="Times New Roman"/>
          <w:szCs w:val="24"/>
          <w:lang w:eastAsia="tr-TR"/>
        </w:rPr>
        <w:t>L</w:t>
      </w:r>
      <w:r w:rsidRPr="00B17CC2">
        <w:rPr>
          <w:rFonts w:eastAsia="Times New Roman" w:cs="Times New Roman"/>
          <w:szCs w:val="24"/>
          <w:lang w:eastAsia="tr-TR"/>
        </w:rPr>
        <w:t xml:space="preserve"> of benzoyl chloride was added and stirred at room temperature for 20 min. </w:t>
      </w:r>
      <w:r w:rsidRPr="00A31B9D">
        <w:rPr>
          <w:rFonts w:eastAsia="Times New Roman" w:cs="Times New Roman"/>
          <w:szCs w:val="24"/>
          <w:lang w:eastAsia="tr-TR"/>
        </w:rPr>
        <w:t xml:space="preserve"> Samples were then centrifuged at 15</w:t>
      </w:r>
      <w:r w:rsidR="00511DFF">
        <w:rPr>
          <w:rFonts w:eastAsia="Times New Roman" w:cs="Times New Roman"/>
          <w:szCs w:val="24"/>
          <w:lang w:eastAsia="tr-TR"/>
        </w:rPr>
        <w:t>,</w:t>
      </w:r>
      <w:r w:rsidRPr="00A31B9D">
        <w:rPr>
          <w:rFonts w:eastAsia="Times New Roman" w:cs="Times New Roman"/>
          <w:szCs w:val="24"/>
          <w:lang w:eastAsia="tr-TR"/>
        </w:rPr>
        <w:t xml:space="preserve">000 rpm for 15 min, and the organic phase was collected. </w:t>
      </w:r>
      <w:r w:rsidRPr="00B17CC2">
        <w:rPr>
          <w:rFonts w:eastAsia="Times New Roman" w:cs="Times New Roman"/>
          <w:szCs w:val="24"/>
          <w:lang w:eastAsia="tr-TR"/>
        </w:rPr>
        <w:t>The derivatized amines in the organic phase were collected by extracting with ether and evaporated under nitrogen gas. When the samples were to be studied, they were dissolved in 100 µ</w:t>
      </w:r>
      <w:r w:rsidR="00511DFF">
        <w:rPr>
          <w:rFonts w:eastAsia="Times New Roman" w:cs="Times New Roman"/>
          <w:szCs w:val="24"/>
          <w:lang w:eastAsia="tr-TR"/>
        </w:rPr>
        <w:t xml:space="preserve">L </w:t>
      </w:r>
      <w:r w:rsidRPr="00B17CC2">
        <w:rPr>
          <w:rFonts w:eastAsia="Times New Roman" w:cs="Times New Roman"/>
          <w:szCs w:val="24"/>
          <w:lang w:eastAsia="tr-TR"/>
        </w:rPr>
        <w:t>acetonitrile and analyzed by LC-MS</w:t>
      </w:r>
      <w:r>
        <w:rPr>
          <w:rFonts w:eastAsia="Times New Roman" w:cs="Times New Roman"/>
          <w:szCs w:val="24"/>
          <w:lang w:eastAsia="tr-TR"/>
        </w:rPr>
        <w:t xml:space="preserve"> </w:t>
      </w:r>
      <w:r>
        <w:rPr>
          <w:rFonts w:eastAsia="Times New Roman" w:cs="Times New Roman"/>
          <w:szCs w:val="24"/>
          <w:lang w:eastAsia="tr-TR"/>
        </w:rPr>
        <w:fldChar w:fldCharType="begin" w:fldLock="1"/>
      </w:r>
      <w:r>
        <w:rPr>
          <w:rFonts w:eastAsia="Times New Roman" w:cs="Times New Roman"/>
          <w:szCs w:val="24"/>
          <w:lang w:eastAsia="tr-TR"/>
        </w:rPr>
        <w:instrText>ADDIN CSL_CITATION {"citationItems":[{"id":"ITEM-1","itemData":{"DOI":"10.1186/s41241-017-0032-x","ISSN":"1980-5578","abstract":"Polyamines present in human body are frequently considered as markers of occurrence of cancer. Therefore, the availability of simple and efficient method for determination of their level in body liquids and tissues is of some interest.","author":[{"dropping-particle":"","family":"Balcerzak","given":"Waldemar","non-dropping-particle":"","parse-names":false,"suffix":""},{"dropping-particle":"","family":"Pokajewicz","given":"Katarzyna","non-dropping-particle":"","parse-names":false,"suffix":""},{"dropping-particle":"","family":"Wieczorek","given":"Piotr P","non-dropping-particle":"","parse-names":false,"suffix":""}],"container-title":"Applied Cancer Research","id":"ITEM-1","issue":"1","issued":{"date-parts":[["2017"]]},"page":"23","title":"A useful procedure for detection of polyamines in biological samples as a potential diagnostic tool in cancer diagnosis","type":"article-journal","volume":"37"},"uris":["http://www.mendeley.com/documents/?uuid=abdefd56-dc80-472a-9795-c35a53a501d1"]},{"id":"ITEM-2","itemData":{"DOI":"10.4236/ajac.2011.24055","author":[{"dropping-particle":"","family":"Sethi","given":"Rajat","non-dropping-particle":"","parse-names":false,"suffix":""}],"container-title":"American Journal of Analytical Chemistry","id":"ITEM-2","issued":{"date-parts":[["2011","1","1"]]},"page":"456-469","title":"An Improved High Performance Liquid Chromatographic Method for Identification and Quantization of Polyamines as Benzoylated Derivatives","type":"article-journal","volume":"02"},"uris":["http://www.mendeley.com/documents/?uuid=4778d231-3867-442b-a198-86e22177ebf8"]}],"mendeley":{"formattedCitation":"[22,23]","plainTextFormattedCitation":"[22,23]","previouslyFormattedCitation":"[22,23]"},"properties":{"noteIndex":0},"schema":"https://github.com/citation-style-language/schema/raw/master/csl-citation.json"}</w:instrText>
      </w:r>
      <w:r>
        <w:rPr>
          <w:rFonts w:eastAsia="Times New Roman" w:cs="Times New Roman"/>
          <w:szCs w:val="24"/>
          <w:lang w:eastAsia="tr-TR"/>
        </w:rPr>
        <w:fldChar w:fldCharType="separate"/>
      </w:r>
      <w:r w:rsidRPr="00471AC1">
        <w:rPr>
          <w:rFonts w:eastAsia="Times New Roman" w:cs="Times New Roman"/>
          <w:noProof/>
          <w:szCs w:val="24"/>
          <w:lang w:eastAsia="tr-TR"/>
        </w:rPr>
        <w:t>[22,23]</w:t>
      </w:r>
      <w:r>
        <w:rPr>
          <w:rFonts w:eastAsia="Times New Roman" w:cs="Times New Roman"/>
          <w:szCs w:val="24"/>
          <w:lang w:eastAsia="tr-TR"/>
        </w:rPr>
        <w:fldChar w:fldCharType="end"/>
      </w:r>
      <w:r w:rsidRPr="00A31B9D">
        <w:rPr>
          <w:rFonts w:eastAsia="Times New Roman" w:cs="Times New Roman"/>
          <w:szCs w:val="24"/>
          <w:lang w:eastAsia="tr-TR"/>
        </w:rPr>
        <w:t>.</w:t>
      </w:r>
    </w:p>
    <w:p w14:paraId="3233AB37" w14:textId="34B992BD" w:rsidR="005A70E9" w:rsidRPr="00A31B9D" w:rsidRDefault="005A70E9" w:rsidP="005A70E9">
      <w:pPr>
        <w:spacing w:before="100" w:beforeAutospacing="1" w:after="100" w:afterAutospacing="1" w:line="240" w:lineRule="auto"/>
        <w:jc w:val="both"/>
        <w:rPr>
          <w:rFonts w:eastAsia="Times New Roman" w:cs="Times New Roman"/>
          <w:szCs w:val="24"/>
          <w:lang w:eastAsia="tr-TR"/>
        </w:rPr>
      </w:pPr>
      <w:r w:rsidRPr="00A31B9D">
        <w:rPr>
          <w:rFonts w:eastAsia="Times New Roman" w:cs="Times New Roman"/>
          <w:szCs w:val="24"/>
          <w:lang w:eastAsia="tr-TR"/>
        </w:rPr>
        <w:t>Samples collected from patients were centrifuged at 15</w:t>
      </w:r>
      <w:r w:rsidR="001C0518">
        <w:rPr>
          <w:rFonts w:eastAsia="Times New Roman" w:cs="Times New Roman"/>
          <w:szCs w:val="24"/>
          <w:lang w:eastAsia="tr-TR"/>
        </w:rPr>
        <w:t>,</w:t>
      </w:r>
      <w:r w:rsidRPr="00A31B9D">
        <w:rPr>
          <w:rFonts w:eastAsia="Times New Roman" w:cs="Times New Roman"/>
          <w:szCs w:val="24"/>
          <w:lang w:eastAsia="tr-TR"/>
        </w:rPr>
        <w:t xml:space="preserve">500 rpm to separate plasma and precipitate proteins. 100 µL supernatant was taken for sample preparation. 1 mL 5 M NaOH and 5 µL benzoyl chloride were added. </w:t>
      </w:r>
      <w:r w:rsidRPr="00F14869">
        <w:rPr>
          <w:rFonts w:eastAsia="Times New Roman" w:cs="Times New Roman"/>
          <w:szCs w:val="24"/>
          <w:lang w:eastAsia="tr-TR"/>
        </w:rPr>
        <w:t xml:space="preserve">The tubes were mixed thoroughly with the help of a vortex. Then ethyl acetate was added to the medium for extraction of benzoylated polyamines, mixed and centrifuged. </w:t>
      </w:r>
      <w:r w:rsidRPr="00A31B9D">
        <w:rPr>
          <w:rFonts w:eastAsia="Times New Roman" w:cs="Times New Roman"/>
          <w:szCs w:val="24"/>
          <w:lang w:eastAsia="tr-TR"/>
        </w:rPr>
        <w:t>100 µL of the extraction solution was taken and diluted with 900 µL methanol for LC-MS analysis</w:t>
      </w:r>
      <w:r>
        <w:rPr>
          <w:rFonts w:eastAsia="Times New Roman" w:cs="Times New Roman"/>
          <w:szCs w:val="24"/>
          <w:lang w:eastAsia="tr-TR"/>
        </w:rPr>
        <w:t xml:space="preserve"> </w:t>
      </w:r>
      <w:r>
        <w:rPr>
          <w:rFonts w:eastAsia="Times New Roman" w:cs="Times New Roman"/>
          <w:szCs w:val="24"/>
          <w:lang w:eastAsia="tr-TR"/>
        </w:rPr>
        <w:fldChar w:fldCharType="begin" w:fldLock="1"/>
      </w:r>
      <w:r>
        <w:rPr>
          <w:rFonts w:eastAsia="Times New Roman" w:cs="Times New Roman"/>
          <w:szCs w:val="24"/>
          <w:lang w:eastAsia="tr-TR"/>
        </w:rPr>
        <w:instrText>ADDIN CSL_CITATION {"citationItems":[{"id":"ITEM-1","itemData":{"DOI":"https://doi.org/10.1016/j.chroma.2021.462278","ISSN":"0021-9673","abstract":"A simple method for the determination of polyamines and their N-acetylated forms was developed using benzoyl chloride as derivatization reagent, and 1,6-diaminohexane as internal standard, followed by liquid-liquid extraction with ethyl acetate. The organic extract was injected in a gas chromatograph using a programmed temperature vaporizer and the determination and quantification was performed with a quadrupole mass spectrometer. There was no matrix effect with the proposed method, so internal calibration was used to quantify the corresponding derivatives. Good linear responses were obtained in the range from the limits of detection to 500 µg L−1 (50 µg L−1 for spermidine), with correlation coefficients varying from 0.9591 to 0.9968. The limits of quantification (S/N = 10) ranged 1.0 – 8.3 µg L−1. Recoveries were found between 82 – 117%, showing the good accuracy of the proposed method. Intra- and inter-day precision assays, expressed as relative standard deviation (RSD) were evaluated at two different concentration levels (low and high), showing values in the range of 2.4 – 6.1% and 5.2 – 9.0% for repeatability and reproducibility, respectively (6.9 – 9.7% and 14.1 – 14.6% for spermidine). Successful determination of the studied polyamines and their N-acetylated forms was performed on the saliva of 17 volunteers.","author":[{"dropping-particle":"","family":"Peña","given":"Javier","non-dropping-particle":"","parse-names":false,"suffix":""},{"dropping-particle":"","family":"Laespada","given":"Mª Esther Fernández","non-dropping-particle":"","parse-names":false,"suffix":""},{"dropping-particle":"","family":"Pinto","given":"Carmelo García","non-dropping-particle":"","parse-names":false,"suffix":""},{"dropping-particle":"","family":"Pavón","given":"José Luis Pérez","non-dropping-particle":"","parse-names":false,"suffix":""}],"container-title":"Journal of Chromatography A","id":"ITEM-1","issued":{"date-parts":[["2021"]]},"page":"462278","title":"Development of a method for the determination of polyamines including N-acetylated forms in human saliva via benzoylation and gas chromatography-mass spectrometry","type":"article-journal","volume":"1651"},"uris":["http://www.mendeley.com/documents/?uuid=5a4b010a-ad51-4122-8eb1-825850fb3213"]}],"mendeley":{"formattedCitation":"[24]","plainTextFormattedCitation":"[24]","previouslyFormattedCitation":"[24]"},"properties":{"noteIndex":0},"schema":"https://github.com/citation-style-language/schema/raw/master/csl-citation.json"}</w:instrText>
      </w:r>
      <w:r>
        <w:rPr>
          <w:rFonts w:eastAsia="Times New Roman" w:cs="Times New Roman"/>
          <w:szCs w:val="24"/>
          <w:lang w:eastAsia="tr-TR"/>
        </w:rPr>
        <w:fldChar w:fldCharType="separate"/>
      </w:r>
      <w:r w:rsidRPr="00471AC1">
        <w:rPr>
          <w:rFonts w:eastAsia="Times New Roman" w:cs="Times New Roman"/>
          <w:noProof/>
          <w:szCs w:val="24"/>
          <w:lang w:eastAsia="tr-TR"/>
        </w:rPr>
        <w:t>[24]</w:t>
      </w:r>
      <w:r>
        <w:rPr>
          <w:rFonts w:eastAsia="Times New Roman" w:cs="Times New Roman"/>
          <w:szCs w:val="24"/>
          <w:lang w:eastAsia="tr-TR"/>
        </w:rPr>
        <w:fldChar w:fldCharType="end"/>
      </w:r>
      <w:r w:rsidRPr="00A31B9D">
        <w:rPr>
          <w:rFonts w:eastAsia="Times New Roman" w:cs="Times New Roman"/>
          <w:szCs w:val="24"/>
          <w:lang w:eastAsia="tr-TR"/>
        </w:rPr>
        <w:t>.</w:t>
      </w:r>
    </w:p>
    <w:p w14:paraId="033C3999" w14:textId="77777777" w:rsidR="005A70E9" w:rsidRPr="00E244D3" w:rsidRDefault="005A70E9" w:rsidP="00E244D3">
      <w:pPr>
        <w:rPr>
          <w:b/>
          <w:bCs/>
          <w:i/>
          <w:iCs/>
        </w:rPr>
      </w:pPr>
      <w:r w:rsidRPr="00E244D3">
        <w:rPr>
          <w:b/>
          <w:bCs/>
          <w:i/>
          <w:iCs/>
        </w:rPr>
        <w:t xml:space="preserve">Measurement of Polyamines (Spermine and Spermidine) </w:t>
      </w:r>
    </w:p>
    <w:p w14:paraId="387A432D" w14:textId="70626192" w:rsidR="005A70E9" w:rsidRPr="00A31B9D" w:rsidRDefault="005A70E9" w:rsidP="005A70E9">
      <w:pPr>
        <w:spacing w:before="100" w:beforeAutospacing="1" w:after="100" w:afterAutospacing="1" w:line="240" w:lineRule="auto"/>
        <w:jc w:val="both"/>
        <w:rPr>
          <w:rFonts w:eastAsia="Times New Roman" w:cs="Times New Roman"/>
          <w:szCs w:val="24"/>
          <w:lang w:eastAsia="tr-TR"/>
        </w:rPr>
      </w:pPr>
      <w:r w:rsidRPr="00A31B9D">
        <w:rPr>
          <w:rFonts w:eastAsia="Times New Roman" w:cs="Times New Roman"/>
          <w:szCs w:val="24"/>
          <w:lang w:eastAsia="tr-TR"/>
        </w:rPr>
        <w:t xml:space="preserve">Prepared samples were quantified and chromatographically analyzed using LC-MS. </w:t>
      </w:r>
      <w:r w:rsidRPr="00DA08C1">
        <w:rPr>
          <w:rFonts w:eastAsia="Times New Roman" w:cs="Times New Roman"/>
          <w:szCs w:val="24"/>
          <w:lang w:eastAsia="tr-TR"/>
        </w:rPr>
        <w:t xml:space="preserve">The samples were dissolved in 100 µl methanol, mixed and centrifuged. </w:t>
      </w:r>
      <w:r w:rsidR="0054037F">
        <w:rPr>
          <w:rFonts w:eastAsia="Times New Roman" w:cs="Times New Roman"/>
          <w:szCs w:val="24"/>
          <w:lang w:eastAsia="tr-TR"/>
        </w:rPr>
        <w:t xml:space="preserve">A </w:t>
      </w:r>
      <w:r w:rsidRPr="00DA08C1">
        <w:rPr>
          <w:rFonts w:eastAsia="Times New Roman" w:cs="Times New Roman"/>
          <w:szCs w:val="24"/>
          <w:lang w:eastAsia="tr-TR"/>
        </w:rPr>
        <w:t>20</w:t>
      </w:r>
      <w:r w:rsidR="00F02692">
        <w:rPr>
          <w:rFonts w:eastAsia="Times New Roman" w:cs="Times New Roman"/>
          <w:szCs w:val="24"/>
          <w:lang w:eastAsia="tr-TR"/>
        </w:rPr>
        <w:t xml:space="preserve"> </w:t>
      </w:r>
      <w:r w:rsidRPr="00DA08C1">
        <w:rPr>
          <w:rFonts w:eastAsia="Times New Roman" w:cs="Times New Roman"/>
          <w:szCs w:val="24"/>
          <w:lang w:eastAsia="tr-TR"/>
        </w:rPr>
        <w:t>µ</w:t>
      </w:r>
      <w:r w:rsidR="00F02692">
        <w:rPr>
          <w:rFonts w:eastAsia="Times New Roman" w:cs="Times New Roman"/>
          <w:szCs w:val="24"/>
          <w:lang w:eastAsia="tr-TR"/>
        </w:rPr>
        <w:t>L</w:t>
      </w:r>
      <w:r w:rsidRPr="00DA08C1">
        <w:rPr>
          <w:rFonts w:eastAsia="Times New Roman" w:cs="Times New Roman"/>
          <w:szCs w:val="24"/>
          <w:lang w:eastAsia="tr-TR"/>
        </w:rPr>
        <w:t xml:space="preserve"> of the transparent solution above the centrifuged samples was taken into the HPLC injector and given to the device.</w:t>
      </w:r>
      <w:r w:rsidRPr="00A31B9D">
        <w:rPr>
          <w:rFonts w:eastAsia="Times New Roman" w:cs="Times New Roman"/>
          <w:szCs w:val="24"/>
          <w:lang w:eastAsia="tr-TR"/>
        </w:rPr>
        <w:t xml:space="preserve"> An Agilent 1260 Infinity II LC-MS system was used for this purpose. </w:t>
      </w:r>
      <w:r w:rsidR="0054037F">
        <w:rPr>
          <w:rFonts w:eastAsia="Times New Roman" w:cs="Times New Roman"/>
          <w:szCs w:val="24"/>
          <w:lang w:eastAsia="tr-TR"/>
        </w:rPr>
        <w:t xml:space="preserve">An </w:t>
      </w:r>
      <w:r w:rsidRPr="00A31B9D">
        <w:rPr>
          <w:rFonts w:eastAsia="Times New Roman" w:cs="Times New Roman"/>
          <w:szCs w:val="24"/>
          <w:lang w:eastAsia="tr-TR"/>
        </w:rPr>
        <w:t xml:space="preserve">ACE C18 Column was used as the stationary phase. Acetonitrile/water (70/30) was used as the mobile phase in gradient flow. G7115A 1260DAD WR detector, G7311B 1260 Quad Pump system, G1328C 1260 Manual Injection unit, and G6125B LC/MSD detector were used. Samples were injected into the system separately and separated according to their mass/charge ratios, with molecular ion peaks determined in the mass spectrometry section. </w:t>
      </w:r>
      <w:r w:rsidRPr="00DA08C1">
        <w:rPr>
          <w:rFonts w:eastAsia="Times New Roman" w:cs="Times New Roman"/>
          <w:szCs w:val="24"/>
          <w:lang w:eastAsia="tr-TR"/>
        </w:rPr>
        <w:t>All ions were detected at their m/z values using the MSD detector Scan mode</w:t>
      </w:r>
      <w:r w:rsidRPr="00A31B9D">
        <w:rPr>
          <w:rFonts w:eastAsia="Times New Roman" w:cs="Times New Roman"/>
          <w:szCs w:val="24"/>
          <w:lang w:eastAsia="tr-TR"/>
        </w:rPr>
        <w:t xml:space="preserve"> </w:t>
      </w:r>
      <w:r>
        <w:rPr>
          <w:rFonts w:eastAsia="Times New Roman" w:cs="Times New Roman"/>
          <w:szCs w:val="24"/>
          <w:lang w:eastAsia="tr-TR"/>
        </w:rPr>
        <w:fldChar w:fldCharType="begin" w:fldLock="1"/>
      </w:r>
      <w:r>
        <w:rPr>
          <w:rFonts w:eastAsia="Times New Roman" w:cs="Times New Roman"/>
          <w:szCs w:val="24"/>
          <w:lang w:eastAsia="tr-TR"/>
        </w:rPr>
        <w:instrText>ADDIN CSL_CITATION {"citationItems":[{"id":"ITEM-1","itemData":{"DOI":"10.4236/ajac.2011.24055","author":[{"dropping-particle":"","family":"Sethi","given":"Rajat","non-dropping-particle":"","parse-names":false,"suffix":""}],"container-title":"American Journal of Analytical Chemistry","id":"ITEM-1","issued":{"date-parts":[["2011","1","1"]]},"page":"456-469","title":"An Improved High Performance Liquid Chromatographic Method for Identification and Quantization of Polyamines as Benzoylated Derivatives","type":"article-journal","volume":"02"},"uris":["http://www.mendeley.com/documents/?uuid=4778d231-3867-442b-a198-86e22177ebf8"]}],"mendeley":{"formattedCitation":"[23]","plainTextFormattedCitation":"[23]","previouslyFormattedCitation":"[23]"},"properties":{"noteIndex":0},"schema":"https://github.com/citation-style-language/schema/raw/master/csl-citation.json"}</w:instrText>
      </w:r>
      <w:r>
        <w:rPr>
          <w:rFonts w:eastAsia="Times New Roman" w:cs="Times New Roman"/>
          <w:szCs w:val="24"/>
          <w:lang w:eastAsia="tr-TR"/>
        </w:rPr>
        <w:fldChar w:fldCharType="separate"/>
      </w:r>
      <w:r w:rsidRPr="00471AC1">
        <w:rPr>
          <w:rFonts w:eastAsia="Times New Roman" w:cs="Times New Roman"/>
          <w:noProof/>
          <w:szCs w:val="24"/>
          <w:lang w:eastAsia="tr-TR"/>
        </w:rPr>
        <w:t>[23]</w:t>
      </w:r>
      <w:r>
        <w:rPr>
          <w:rFonts w:eastAsia="Times New Roman" w:cs="Times New Roman"/>
          <w:szCs w:val="24"/>
          <w:lang w:eastAsia="tr-TR"/>
        </w:rPr>
        <w:fldChar w:fldCharType="end"/>
      </w:r>
      <w:r w:rsidRPr="00A31B9D">
        <w:rPr>
          <w:rFonts w:eastAsia="Times New Roman" w:cs="Times New Roman"/>
          <w:szCs w:val="24"/>
          <w:lang w:eastAsia="tr-TR"/>
        </w:rPr>
        <w:t>.</w:t>
      </w:r>
    </w:p>
    <w:p w14:paraId="766E6A61" w14:textId="77777777" w:rsidR="002221DD" w:rsidRDefault="002221DD"/>
    <w:sectPr w:rsidR="00222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1"/>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E9"/>
    <w:rsid w:val="00012F9B"/>
    <w:rsid w:val="001441B2"/>
    <w:rsid w:val="001C0518"/>
    <w:rsid w:val="0020713C"/>
    <w:rsid w:val="00210FC6"/>
    <w:rsid w:val="002221DD"/>
    <w:rsid w:val="00511DFF"/>
    <w:rsid w:val="0054037F"/>
    <w:rsid w:val="005A70E9"/>
    <w:rsid w:val="005B7CAB"/>
    <w:rsid w:val="006E29BE"/>
    <w:rsid w:val="0085510B"/>
    <w:rsid w:val="008A1C1B"/>
    <w:rsid w:val="00BE59DD"/>
    <w:rsid w:val="00E244D3"/>
    <w:rsid w:val="00E44480"/>
    <w:rsid w:val="00EE790B"/>
    <w:rsid w:val="00F02692"/>
    <w:rsid w:val="00F26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4C3D"/>
  <w15:chartTrackingRefBased/>
  <w15:docId w15:val="{E4D8AB70-6BC9-498F-8614-6647932C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0E9"/>
    <w:rPr>
      <w:rFonts w:ascii="Times New Roman" w:hAnsi="Times New Roman"/>
      <w:kern w:val="0"/>
      <w:sz w:val="24"/>
      <w14:ligatures w14:val="none"/>
    </w:rPr>
  </w:style>
  <w:style w:type="paragraph" w:styleId="Balk1">
    <w:name w:val="heading 1"/>
    <w:basedOn w:val="Normal"/>
    <w:next w:val="Normal"/>
    <w:link w:val="Balk1Char"/>
    <w:uiPriority w:val="9"/>
    <w:qFormat/>
    <w:rsid w:val="005A70E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5A70E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5A70E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5A70E9"/>
    <w:pPr>
      <w:keepNext/>
      <w:keepLines/>
      <w:spacing w:before="80" w:after="40"/>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Balk5">
    <w:name w:val="heading 5"/>
    <w:basedOn w:val="Normal"/>
    <w:next w:val="Normal"/>
    <w:link w:val="Balk5Char"/>
    <w:uiPriority w:val="9"/>
    <w:semiHidden/>
    <w:unhideWhenUsed/>
    <w:qFormat/>
    <w:rsid w:val="005A70E9"/>
    <w:pPr>
      <w:keepNext/>
      <w:keepLines/>
      <w:spacing w:before="80" w:after="40"/>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Balk6">
    <w:name w:val="heading 6"/>
    <w:basedOn w:val="Normal"/>
    <w:next w:val="Normal"/>
    <w:link w:val="Balk6Char"/>
    <w:uiPriority w:val="9"/>
    <w:semiHidden/>
    <w:unhideWhenUsed/>
    <w:qFormat/>
    <w:rsid w:val="005A70E9"/>
    <w:pPr>
      <w:keepNext/>
      <w:keepLines/>
      <w:spacing w:before="40" w:after="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Balk7">
    <w:name w:val="heading 7"/>
    <w:basedOn w:val="Normal"/>
    <w:next w:val="Normal"/>
    <w:link w:val="Balk7Char"/>
    <w:uiPriority w:val="9"/>
    <w:semiHidden/>
    <w:unhideWhenUsed/>
    <w:qFormat/>
    <w:rsid w:val="005A70E9"/>
    <w:pPr>
      <w:keepNext/>
      <w:keepLines/>
      <w:spacing w:before="40" w:after="0"/>
      <w:outlineLvl w:val="6"/>
    </w:pPr>
    <w:rPr>
      <w:rFonts w:asciiTheme="minorHAnsi" w:eastAsiaTheme="majorEastAsia" w:hAnsiTheme="minorHAnsi" w:cstheme="majorBidi"/>
      <w:color w:val="595959" w:themeColor="text1" w:themeTint="A6"/>
      <w:kern w:val="2"/>
      <w:sz w:val="22"/>
      <w14:ligatures w14:val="standardContextual"/>
    </w:rPr>
  </w:style>
  <w:style w:type="paragraph" w:styleId="Balk8">
    <w:name w:val="heading 8"/>
    <w:basedOn w:val="Normal"/>
    <w:next w:val="Normal"/>
    <w:link w:val="Balk8Char"/>
    <w:uiPriority w:val="9"/>
    <w:semiHidden/>
    <w:unhideWhenUsed/>
    <w:qFormat/>
    <w:rsid w:val="005A70E9"/>
    <w:pPr>
      <w:keepNext/>
      <w:keepLines/>
      <w:spacing w:after="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Balk9">
    <w:name w:val="heading 9"/>
    <w:basedOn w:val="Normal"/>
    <w:next w:val="Normal"/>
    <w:link w:val="Balk9Char"/>
    <w:uiPriority w:val="9"/>
    <w:semiHidden/>
    <w:unhideWhenUsed/>
    <w:qFormat/>
    <w:rsid w:val="005A70E9"/>
    <w:pPr>
      <w:keepNext/>
      <w:keepLines/>
      <w:spacing w:after="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70E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A70E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A70E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A70E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A70E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A70E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A70E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A70E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A70E9"/>
    <w:rPr>
      <w:rFonts w:eastAsiaTheme="majorEastAsia" w:cstheme="majorBidi"/>
      <w:color w:val="272727" w:themeColor="text1" w:themeTint="D8"/>
    </w:rPr>
  </w:style>
  <w:style w:type="paragraph" w:styleId="KonuBal">
    <w:name w:val="Title"/>
    <w:basedOn w:val="Normal"/>
    <w:next w:val="Normal"/>
    <w:link w:val="KonuBalChar"/>
    <w:uiPriority w:val="10"/>
    <w:qFormat/>
    <w:rsid w:val="005A70E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5A70E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A70E9"/>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5A70E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A70E9"/>
    <w:pPr>
      <w:spacing w:before="160"/>
      <w:jc w:val="center"/>
    </w:pPr>
    <w:rPr>
      <w:rFonts w:asciiTheme="minorHAnsi" w:hAnsiTheme="minorHAnsi"/>
      <w:i/>
      <w:iCs/>
      <w:color w:val="404040" w:themeColor="text1" w:themeTint="BF"/>
      <w:kern w:val="2"/>
      <w:sz w:val="22"/>
      <w14:ligatures w14:val="standardContextual"/>
    </w:rPr>
  </w:style>
  <w:style w:type="character" w:customStyle="1" w:styleId="AlntChar">
    <w:name w:val="Alıntı Char"/>
    <w:basedOn w:val="VarsaylanParagrafYazTipi"/>
    <w:link w:val="Alnt"/>
    <w:uiPriority w:val="29"/>
    <w:rsid w:val="005A70E9"/>
    <w:rPr>
      <w:i/>
      <w:iCs/>
      <w:color w:val="404040" w:themeColor="text1" w:themeTint="BF"/>
    </w:rPr>
  </w:style>
  <w:style w:type="paragraph" w:styleId="ListeParagraf">
    <w:name w:val="List Paragraph"/>
    <w:basedOn w:val="Normal"/>
    <w:uiPriority w:val="34"/>
    <w:qFormat/>
    <w:rsid w:val="005A70E9"/>
    <w:pPr>
      <w:ind w:left="720"/>
      <w:contextualSpacing/>
    </w:pPr>
    <w:rPr>
      <w:rFonts w:asciiTheme="minorHAnsi" w:hAnsiTheme="minorHAnsi"/>
      <w:kern w:val="2"/>
      <w:sz w:val="22"/>
      <w14:ligatures w14:val="standardContextual"/>
    </w:rPr>
  </w:style>
  <w:style w:type="character" w:styleId="GlVurgulama">
    <w:name w:val="Intense Emphasis"/>
    <w:basedOn w:val="VarsaylanParagrafYazTipi"/>
    <w:uiPriority w:val="21"/>
    <w:qFormat/>
    <w:rsid w:val="005A70E9"/>
    <w:rPr>
      <w:i/>
      <w:iCs/>
      <w:color w:val="0F4761" w:themeColor="accent1" w:themeShade="BF"/>
    </w:rPr>
  </w:style>
  <w:style w:type="paragraph" w:styleId="GlAlnt">
    <w:name w:val="Intense Quote"/>
    <w:basedOn w:val="Normal"/>
    <w:next w:val="Normal"/>
    <w:link w:val="GlAlntChar"/>
    <w:uiPriority w:val="30"/>
    <w:qFormat/>
    <w:rsid w:val="005A70E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2"/>
      <w14:ligatures w14:val="standardContextual"/>
    </w:rPr>
  </w:style>
  <w:style w:type="character" w:customStyle="1" w:styleId="GlAlntChar">
    <w:name w:val="Güçlü Alıntı Char"/>
    <w:basedOn w:val="VarsaylanParagrafYazTipi"/>
    <w:link w:val="GlAlnt"/>
    <w:uiPriority w:val="30"/>
    <w:rsid w:val="005A70E9"/>
    <w:rPr>
      <w:i/>
      <w:iCs/>
      <w:color w:val="0F4761" w:themeColor="accent1" w:themeShade="BF"/>
    </w:rPr>
  </w:style>
  <w:style w:type="character" w:styleId="GlBavuru">
    <w:name w:val="Intense Reference"/>
    <w:basedOn w:val="VarsaylanParagrafYazTipi"/>
    <w:uiPriority w:val="32"/>
    <w:qFormat/>
    <w:rsid w:val="005A70E9"/>
    <w:rPr>
      <w:b/>
      <w:bCs/>
      <w:smallCaps/>
      <w:color w:val="0F4761" w:themeColor="accent1" w:themeShade="BF"/>
      <w:spacing w:val="5"/>
    </w:rPr>
  </w:style>
  <w:style w:type="character" w:styleId="AklamaBavurusu">
    <w:name w:val="annotation reference"/>
    <w:basedOn w:val="VarsaylanParagrafYazTipi"/>
    <w:uiPriority w:val="99"/>
    <w:semiHidden/>
    <w:unhideWhenUsed/>
    <w:rsid w:val="005A70E9"/>
    <w:rPr>
      <w:sz w:val="16"/>
      <w:szCs w:val="16"/>
    </w:rPr>
  </w:style>
  <w:style w:type="paragraph" w:styleId="AklamaMetni">
    <w:name w:val="annotation text"/>
    <w:basedOn w:val="Normal"/>
    <w:link w:val="AklamaMetniChar"/>
    <w:uiPriority w:val="99"/>
    <w:unhideWhenUsed/>
    <w:rsid w:val="005A70E9"/>
    <w:pPr>
      <w:spacing w:line="240" w:lineRule="auto"/>
    </w:pPr>
    <w:rPr>
      <w:sz w:val="20"/>
      <w:szCs w:val="20"/>
    </w:rPr>
  </w:style>
  <w:style w:type="character" w:customStyle="1" w:styleId="AklamaMetniChar">
    <w:name w:val="Açıklama Metni Char"/>
    <w:basedOn w:val="VarsaylanParagrafYazTipi"/>
    <w:link w:val="AklamaMetni"/>
    <w:uiPriority w:val="99"/>
    <w:rsid w:val="005A70E9"/>
    <w:rPr>
      <w:rFonts w:ascii="Times New Roman" w:hAnsi="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2450</Words>
  <Characters>13971</Characters>
  <Application>Microsoft Office Word</Application>
  <DocSecurity>0</DocSecurity>
  <Lines>116</Lines>
  <Paragraphs>32</Paragraphs>
  <ScaleCrop>false</ScaleCrop>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 SAHIN, GOKNIL PELIN</dc:creator>
  <cp:keywords/>
  <dc:description/>
  <cp:lastModifiedBy>Ali CETIN</cp:lastModifiedBy>
  <cp:revision>7</cp:revision>
  <dcterms:created xsi:type="dcterms:W3CDTF">2024-08-06T05:47:00Z</dcterms:created>
  <dcterms:modified xsi:type="dcterms:W3CDTF">2024-08-06T05:56:00Z</dcterms:modified>
</cp:coreProperties>
</file>