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C6464" w14:textId="48B3D38A" w:rsidR="009338D9" w:rsidRDefault="009338D9" w:rsidP="00BD4F67">
      <w:pPr>
        <w:pStyle w:val="Title"/>
        <w:spacing w:line="48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Supplementary materials</w:t>
      </w:r>
    </w:p>
    <w:p w14:paraId="5D5811EC" w14:textId="0E20D9C4" w:rsidR="00BD4F67" w:rsidRPr="009338D9" w:rsidRDefault="00BD4F67" w:rsidP="00BD4F67">
      <w:pPr>
        <w:pStyle w:val="Title"/>
        <w:spacing w:line="480" w:lineRule="auto"/>
        <w:jc w:val="left"/>
        <w:rPr>
          <w:rFonts w:ascii="Times New Roman" w:hAnsi="Times New Roman"/>
        </w:rPr>
      </w:pPr>
      <w:r w:rsidRPr="009338D9">
        <w:rPr>
          <w:rFonts w:ascii="Times New Roman" w:hAnsi="Times New Roman"/>
        </w:rPr>
        <w:t>Flow velocity and nutrients affect CO</w:t>
      </w:r>
      <w:r w:rsidRPr="009338D9">
        <w:rPr>
          <w:rFonts w:ascii="Times New Roman" w:hAnsi="Times New Roman"/>
          <w:vertAlign w:val="subscript"/>
        </w:rPr>
        <w:t>2</w:t>
      </w:r>
      <w:r w:rsidRPr="009338D9">
        <w:rPr>
          <w:rFonts w:ascii="Times New Roman" w:hAnsi="Times New Roman"/>
        </w:rPr>
        <w:t xml:space="preserve"> emissions from agricultural drainage channels</w:t>
      </w:r>
      <w:r w:rsidR="004B2DDE">
        <w:rPr>
          <w:rFonts w:ascii="Times New Roman" w:hAnsi="Times New Roman"/>
        </w:rPr>
        <w:t xml:space="preserve"> in the North China Plain</w:t>
      </w:r>
    </w:p>
    <w:p w14:paraId="16B46C98" w14:textId="77777777" w:rsidR="00BD4F67" w:rsidRPr="00DB7B72" w:rsidRDefault="00BD4F67" w:rsidP="00BD4F67">
      <w:pPr>
        <w:pStyle w:val="Authors"/>
        <w:spacing w:before="0" w:after="0" w:line="480" w:lineRule="auto"/>
        <w:rPr>
          <w:b w:val="0"/>
        </w:rPr>
      </w:pPr>
      <w:r w:rsidRPr="00DB7B72">
        <w:rPr>
          <w:b w:val="0"/>
        </w:rPr>
        <w:t>Peifang Leng</w:t>
      </w:r>
      <w:r w:rsidRPr="00DB7B72">
        <w:rPr>
          <w:b w:val="0"/>
          <w:vertAlign w:val="superscript"/>
        </w:rPr>
        <w:t>1,2,3</w:t>
      </w:r>
      <w:r w:rsidRPr="00DB7B72">
        <w:rPr>
          <w:b w:val="0"/>
        </w:rPr>
        <w:t xml:space="preserve">, </w:t>
      </w:r>
      <w:proofErr w:type="spellStart"/>
      <w:r w:rsidRPr="00DB7B72">
        <w:rPr>
          <w:b w:val="0"/>
        </w:rPr>
        <w:t>Fadong</w:t>
      </w:r>
      <w:proofErr w:type="spellEnd"/>
      <w:r w:rsidRPr="00DB7B72">
        <w:rPr>
          <w:b w:val="0"/>
        </w:rPr>
        <w:t xml:space="preserve"> Li</w:t>
      </w:r>
      <w:r w:rsidRPr="00DB7B72">
        <w:rPr>
          <w:b w:val="0"/>
          <w:vertAlign w:val="superscript"/>
        </w:rPr>
        <w:t>1,3</w:t>
      </w:r>
      <w:r w:rsidRPr="00DB7B72">
        <w:rPr>
          <w:b w:val="0"/>
        </w:rPr>
        <w:t xml:space="preserve">, </w:t>
      </w:r>
      <w:proofErr w:type="spellStart"/>
      <w:r w:rsidRPr="00DB7B72">
        <w:rPr>
          <w:b w:val="0"/>
        </w:rPr>
        <w:t>Kun</w:t>
      </w:r>
      <w:proofErr w:type="spellEnd"/>
      <w:r w:rsidRPr="00DB7B72">
        <w:rPr>
          <w:b w:val="0"/>
        </w:rPr>
        <w:t xml:space="preserve"> Du</w:t>
      </w:r>
      <w:r w:rsidRPr="00DB7B72">
        <w:rPr>
          <w:b w:val="0"/>
          <w:vertAlign w:val="superscript"/>
        </w:rPr>
        <w:t>1,3</w:t>
      </w:r>
      <w:r w:rsidRPr="00DB7B72">
        <w:rPr>
          <w:b w:val="0"/>
        </w:rPr>
        <w:t>, Zhao Li</w:t>
      </w:r>
      <w:r w:rsidRPr="00DB7B72">
        <w:rPr>
          <w:b w:val="0"/>
          <w:vertAlign w:val="superscript"/>
        </w:rPr>
        <w:t>1,3</w:t>
      </w:r>
      <w:r w:rsidRPr="00DB7B72">
        <w:rPr>
          <w:b w:val="0"/>
        </w:rPr>
        <w:t xml:space="preserve">, </w:t>
      </w:r>
      <w:proofErr w:type="spellStart"/>
      <w:r w:rsidRPr="00DB7B72">
        <w:rPr>
          <w:b w:val="0"/>
        </w:rPr>
        <w:t>Congke</w:t>
      </w:r>
      <w:proofErr w:type="spellEnd"/>
      <w:r w:rsidRPr="00DB7B72">
        <w:rPr>
          <w:b w:val="0"/>
        </w:rPr>
        <w:t xml:space="preserve"> Gu</w:t>
      </w:r>
      <w:r w:rsidRPr="00DB7B72">
        <w:rPr>
          <w:b w:val="0"/>
          <w:vertAlign w:val="superscript"/>
        </w:rPr>
        <w:t>1,3</w:t>
      </w:r>
      <w:r w:rsidRPr="00DB7B72">
        <w:rPr>
          <w:b w:val="0"/>
        </w:rPr>
        <w:t>, and Matthias Koschorreck</w:t>
      </w:r>
      <w:r w:rsidRPr="00DB7B72">
        <w:rPr>
          <w:b w:val="0"/>
          <w:vertAlign w:val="superscript"/>
        </w:rPr>
        <w:t>2</w:t>
      </w:r>
      <w:r w:rsidRPr="00DB7B72">
        <w:rPr>
          <w:b w:val="0"/>
        </w:rPr>
        <w:t xml:space="preserve"> </w:t>
      </w:r>
    </w:p>
    <w:p w14:paraId="22B6BF3D" w14:textId="77777777" w:rsidR="00BD4F67" w:rsidRDefault="00BD4F67" w:rsidP="00BD4F67">
      <w:pPr>
        <w:pStyle w:val="Affiliation"/>
        <w:spacing w:before="0" w:line="480" w:lineRule="auto"/>
        <w:rPr>
          <w:vertAlign w:val="superscript"/>
        </w:rPr>
      </w:pPr>
    </w:p>
    <w:p w14:paraId="57D34D97" w14:textId="77777777" w:rsidR="00BD4F67" w:rsidRDefault="00BD4F67" w:rsidP="00BD4F67">
      <w:pPr>
        <w:pStyle w:val="Affiliation"/>
        <w:spacing w:before="0" w:line="480" w:lineRule="auto"/>
      </w:pPr>
      <w:r w:rsidRPr="00B43FDE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t>Key Laboratory of Ecosystem Network Observation and Modeling, Institute of Geographic and Natural Resources Research, Chinese Academy of Sciences, Beijing, China,</w:t>
      </w:r>
    </w:p>
    <w:p w14:paraId="6054902A" w14:textId="77777777" w:rsidR="00BD4F67" w:rsidRDefault="00BD4F67" w:rsidP="00BD4F67">
      <w:pPr>
        <w:pStyle w:val="Affiliation"/>
        <w:spacing w:before="0" w:line="480" w:lineRule="auto"/>
      </w:pPr>
      <w:r w:rsidRPr="008C59B4">
        <w:rPr>
          <w:vertAlign w:val="superscript"/>
        </w:rPr>
        <w:t>2</w:t>
      </w:r>
      <w:r>
        <w:rPr>
          <w:vertAlign w:val="superscript"/>
        </w:rPr>
        <w:t xml:space="preserve"> </w:t>
      </w:r>
      <w:r w:rsidRPr="008C59B4">
        <w:t xml:space="preserve">Department </w:t>
      </w:r>
      <w:r>
        <w:t xml:space="preserve">of </w:t>
      </w:r>
      <w:r w:rsidRPr="008C59B4">
        <w:t>Lake Research</w:t>
      </w:r>
      <w:r>
        <w:t xml:space="preserve">, </w:t>
      </w:r>
      <w:r w:rsidRPr="008C59B4">
        <w:t>Helmholtz Cent</w:t>
      </w:r>
      <w:r>
        <w:t>re for Environmental Research-</w:t>
      </w:r>
      <w:r w:rsidRPr="008C59B4">
        <w:t>UFZ</w:t>
      </w:r>
      <w:r>
        <w:t xml:space="preserve">, </w:t>
      </w:r>
      <w:r w:rsidRPr="008C59B4">
        <w:t>Magdeburg</w:t>
      </w:r>
      <w:r>
        <w:t xml:space="preserve">, </w:t>
      </w:r>
      <w:r w:rsidRPr="008C59B4">
        <w:t>Germany</w:t>
      </w:r>
      <w:r>
        <w:t>,</w:t>
      </w:r>
    </w:p>
    <w:p w14:paraId="4DE0FC15" w14:textId="1F899CE8" w:rsidR="00BD4F67" w:rsidRDefault="00BD4F67" w:rsidP="00BD4F67">
      <w:pPr>
        <w:pStyle w:val="Affiliation"/>
        <w:spacing w:before="0" w:line="480" w:lineRule="auto"/>
      </w:pPr>
      <w:r>
        <w:rPr>
          <w:vertAlign w:val="superscript"/>
        </w:rPr>
        <w:t xml:space="preserve">3 </w:t>
      </w:r>
      <w:r w:rsidRPr="008C59B4">
        <w:t>College of Resources and Environment, University of Chinese Academy of Sciences,</w:t>
      </w:r>
      <w:r>
        <w:t xml:space="preserve"> </w:t>
      </w:r>
      <w:r w:rsidRPr="008C59B4">
        <w:t>Beijing, China</w:t>
      </w:r>
    </w:p>
    <w:p w14:paraId="4B339B21" w14:textId="77777777" w:rsidR="00BD4F67" w:rsidRDefault="00BD4F67" w:rsidP="00BD4F67">
      <w:pPr>
        <w:pStyle w:val="Affiliation"/>
        <w:spacing w:before="0" w:line="480" w:lineRule="auto"/>
      </w:pPr>
      <w:r>
        <w:t xml:space="preserve">Corresponding author: </w:t>
      </w:r>
      <w:proofErr w:type="spellStart"/>
      <w:r>
        <w:t>Fadong</w:t>
      </w:r>
      <w:proofErr w:type="spellEnd"/>
      <w:r>
        <w:t xml:space="preserve"> Li (</w:t>
      </w:r>
      <w:hyperlink r:id="rId8" w:history="1">
        <w:r w:rsidRPr="005E272F">
          <w:rPr>
            <w:rStyle w:val="Hyperlink"/>
          </w:rPr>
          <w:t>lifadong@igsnrr.ac.cn)</w:t>
        </w:r>
      </w:hyperlink>
      <w:r>
        <w:t xml:space="preserve"> </w:t>
      </w:r>
    </w:p>
    <w:p w14:paraId="347237BD" w14:textId="77777777" w:rsidR="00094365" w:rsidRPr="00387503" w:rsidRDefault="00094365" w:rsidP="000B2E64">
      <w:pPr>
        <w:spacing w:before="100" w:beforeAutospacing="1" w:after="100" w:afterAutospacing="1"/>
        <w:jc w:val="center"/>
        <w:rPr>
          <w:sz w:val="28"/>
          <w:szCs w:val="28"/>
        </w:rPr>
      </w:pPr>
    </w:p>
    <w:p w14:paraId="42CA6035" w14:textId="25501B6E" w:rsidR="00DC3190" w:rsidRPr="00387503" w:rsidRDefault="00045F18" w:rsidP="00DC794D">
      <w:pPr>
        <w:spacing w:before="100" w:beforeAutospacing="1" w:after="100" w:afterAutospacing="1" w:line="480" w:lineRule="auto"/>
        <w:rPr>
          <w:sz w:val="28"/>
          <w:szCs w:val="28"/>
        </w:rPr>
      </w:pPr>
      <w:r w:rsidRPr="00387503">
        <w:rPr>
          <w:szCs w:val="28"/>
        </w:rPr>
        <w:t>Th</w:t>
      </w:r>
      <w:r w:rsidR="00AD2278" w:rsidRPr="00387503">
        <w:rPr>
          <w:szCs w:val="28"/>
        </w:rPr>
        <w:t>is</w:t>
      </w:r>
      <w:r w:rsidRPr="00387503">
        <w:rPr>
          <w:szCs w:val="28"/>
        </w:rPr>
        <w:t xml:space="preserve"> </w:t>
      </w:r>
      <w:r w:rsidR="00AD2278" w:rsidRPr="00387503">
        <w:rPr>
          <w:szCs w:val="28"/>
        </w:rPr>
        <w:t>supporting information</w:t>
      </w:r>
      <w:r w:rsidRPr="00387503">
        <w:rPr>
          <w:szCs w:val="28"/>
        </w:rPr>
        <w:t xml:space="preserve"> contains additional presentation of</w:t>
      </w:r>
      <w:r w:rsidR="006A71FE" w:rsidRPr="00387503">
        <w:rPr>
          <w:szCs w:val="28"/>
        </w:rPr>
        <w:t xml:space="preserve"> the controlled experiments </w:t>
      </w:r>
      <w:r w:rsidR="00FA0710">
        <w:rPr>
          <w:szCs w:val="28"/>
        </w:rPr>
        <w:t xml:space="preserve">methods </w:t>
      </w:r>
      <w:r w:rsidR="006A71FE" w:rsidRPr="00387503">
        <w:rPr>
          <w:szCs w:val="28"/>
        </w:rPr>
        <w:t>and</w:t>
      </w:r>
      <w:r w:rsidRPr="00387503">
        <w:rPr>
          <w:szCs w:val="28"/>
        </w:rPr>
        <w:t xml:space="preserve"> results, including </w:t>
      </w:r>
      <w:r w:rsidR="005F4FD8" w:rsidRPr="00387503">
        <w:rPr>
          <w:szCs w:val="28"/>
        </w:rPr>
        <w:t>three</w:t>
      </w:r>
      <w:r w:rsidRPr="00387503">
        <w:rPr>
          <w:szCs w:val="28"/>
        </w:rPr>
        <w:t xml:space="preserve"> </w:t>
      </w:r>
      <w:r w:rsidR="006F77A2" w:rsidRPr="00387503">
        <w:rPr>
          <w:szCs w:val="28"/>
        </w:rPr>
        <w:t>figures</w:t>
      </w:r>
      <w:r w:rsidRPr="00387503">
        <w:rPr>
          <w:szCs w:val="28"/>
        </w:rPr>
        <w:t>.</w:t>
      </w:r>
      <w:r w:rsidR="00DC3190" w:rsidRPr="00387503">
        <w:rPr>
          <w:sz w:val="28"/>
          <w:szCs w:val="28"/>
        </w:rPr>
        <w:br w:type="page"/>
      </w:r>
    </w:p>
    <w:p w14:paraId="26625FF1" w14:textId="67C44B08" w:rsidR="00416C87" w:rsidRPr="00416C87" w:rsidRDefault="00416C87" w:rsidP="00194081">
      <w:pPr>
        <w:rPr>
          <w:b/>
          <w:bCs/>
          <w:lang w:eastAsia="zh-CN"/>
        </w:rPr>
      </w:pPr>
      <w:r w:rsidRPr="00416C87">
        <w:rPr>
          <w:rFonts w:hint="eastAsia"/>
          <w:b/>
          <w:bCs/>
          <w:lang w:eastAsia="zh-CN"/>
        </w:rPr>
        <w:lastRenderedPageBreak/>
        <w:t>Methods</w:t>
      </w:r>
      <w:r w:rsidRPr="00416C87">
        <w:rPr>
          <w:b/>
          <w:bCs/>
          <w:lang w:eastAsia="zh-CN"/>
        </w:rPr>
        <w:t xml:space="preserve"> of chamber flux measurements</w:t>
      </w:r>
    </w:p>
    <w:p w14:paraId="707F67D7" w14:textId="77777777" w:rsidR="00416C87" w:rsidRPr="00416C87" w:rsidRDefault="00416C87" w:rsidP="00194081">
      <w:pPr>
        <w:rPr>
          <w:b/>
          <w:bCs/>
        </w:rPr>
      </w:pPr>
    </w:p>
    <w:p w14:paraId="6A7C7DA1" w14:textId="77777777" w:rsidR="00CF4ACF" w:rsidRPr="00295740" w:rsidRDefault="00CF4ACF" w:rsidP="00583E2A">
      <w:pPr>
        <w:spacing w:line="480" w:lineRule="auto"/>
      </w:pPr>
      <w:r w:rsidRPr="00295740">
        <w:t xml:space="preserve">The fluxes of carbon dioxide were measured by a floating chamber connected to a cavity ring-down spectrometer (CRDS) (Picarro G2508, USA) with high precision in real-time </w:t>
      </w:r>
      <w:r w:rsidRPr="00295740">
        <w:fldChar w:fldCharType="begin"/>
      </w:r>
      <w:r>
        <w:instrText xml:space="preserve"> ADDIN EN.CITE &lt;EndNote&gt;&lt;Cite&gt;&lt;Author&gt;Martin&lt;/Author&gt;&lt;Year&gt;2015&lt;/Year&gt;&lt;RecNum&gt;348&lt;/RecNum&gt;&lt;DisplayText&gt;(Martin &amp;amp; Moseman-Valtierra, 2015)&lt;/DisplayText&gt;&lt;record&gt;&lt;rec-number&gt;348&lt;/rec-number&gt;&lt;foreign-keys&gt;&lt;key app="EN" db-id="2rwr9tdw72twr4edt045wpp7psxdrdtpzptx" timestamp="1521805810"&gt;348&lt;/key&gt;&lt;/foreign-keys&gt;&lt;ref-type name="Journal Article"&gt;17&lt;/ref-type&gt;&lt;contributors&gt;&lt;authors&gt;&lt;author&gt;Martin, Rose M.&lt;/author&gt;&lt;author&gt;Moseman-Valtierra, Serena&lt;/author&gt;&lt;/authors&gt;&lt;/contributors&gt;&lt;titles&gt;&lt;title&gt;Greenhouse Gas Fluxes Vary Between Phragmites Australis and Native Vegetation Zones in Coastal Wetlands Along a Salinity Gradient&lt;/title&gt;&lt;secondary-title&gt;Wetlands&lt;/secondary-title&gt;&lt;/titles&gt;&lt;periodical&gt;&lt;full-title&gt;Wetlands&lt;/full-title&gt;&lt;/periodical&gt;&lt;pages&gt;1021-1031&lt;/pages&gt;&lt;volume&gt;35&lt;/volume&gt;&lt;number&gt;6&lt;/number&gt;&lt;dates&gt;&lt;year&gt;2015&lt;/year&gt;&lt;pub-dates&gt;&lt;date&gt;December 01&lt;/date&gt;&lt;/pub-dates&gt;&lt;/dates&gt;&lt;isbn&gt;1943-6246&lt;/isbn&gt;&lt;label&gt;Martin2015&lt;/label&gt;&lt;work-type&gt;journal article&lt;/work-type&gt;&lt;urls&gt;&lt;related-urls&gt;&lt;url&gt;https://doi.org/10.1007/s13157-015-0690-y&lt;/url&gt;&lt;/related-urls&gt;&lt;/urls&gt;&lt;electronic-resource-num&gt;10.1007/s13157-015-0690-y&lt;/electronic-resource-num&gt;&lt;/record&gt;&lt;/Cite&gt;&lt;/EndNote&gt;</w:instrText>
      </w:r>
      <w:r w:rsidRPr="00295740">
        <w:fldChar w:fldCharType="separate"/>
      </w:r>
      <w:r>
        <w:rPr>
          <w:noProof/>
        </w:rPr>
        <w:t>(Martin &amp; Moseman-Valtierra, 2015)</w:t>
      </w:r>
      <w:r w:rsidRPr="00295740">
        <w:fldChar w:fldCharType="end"/>
      </w:r>
      <w:r w:rsidRPr="00295740">
        <w:t>. A cylindrical sta</w:t>
      </w:r>
      <w:r>
        <w:t>tic</w:t>
      </w:r>
      <w:r w:rsidRPr="00295740">
        <w:t xml:space="preserve"> chamber </w:t>
      </w:r>
      <w:r>
        <w:t xml:space="preserve">of </w:t>
      </w:r>
      <w:r w:rsidRPr="00295740">
        <w:t>fiber reinforce</w:t>
      </w:r>
      <w:r>
        <w:t>d</w:t>
      </w:r>
      <w:r w:rsidRPr="00295740">
        <w:t xml:space="preserve"> pla</w:t>
      </w:r>
      <w:r>
        <w:t>stic</w:t>
      </w:r>
      <w:r w:rsidRPr="00295740">
        <w:t xml:space="preserve"> (20 cm diameter × 13 cm height) was </w:t>
      </w:r>
      <w:r>
        <w:t>placed at the water surface, penetrating 1-2 cm into the water. The chamber</w:t>
      </w:r>
      <w:r w:rsidRPr="00295740">
        <w:t xml:space="preserve"> was </w:t>
      </w:r>
      <w:r>
        <w:t xml:space="preserve">kept </w:t>
      </w:r>
      <w:r w:rsidRPr="00295740">
        <w:t>float</w:t>
      </w:r>
      <w:r>
        <w:t>ing</w:t>
      </w:r>
      <w:r w:rsidRPr="00295740">
        <w:t xml:space="preserve"> by polyethylene (PE) foam. For each measurement, the chamber was placed at the water surface for up to 3 min for CO</w:t>
      </w:r>
      <w:r w:rsidRPr="00295740">
        <w:rPr>
          <w:vertAlign w:val="subscript"/>
        </w:rPr>
        <w:t>2</w:t>
      </w:r>
      <w:r w:rsidRPr="00295740">
        <w:t xml:space="preserve"> measurement. The CO</w:t>
      </w:r>
      <w:r w:rsidRPr="00295740">
        <w:rPr>
          <w:vertAlign w:val="subscript"/>
        </w:rPr>
        <w:t>2</w:t>
      </w:r>
      <w:r w:rsidRPr="00295740">
        <w:t xml:space="preserve"> flux (mmol m</w:t>
      </w:r>
      <w:r w:rsidRPr="00295740">
        <w:rPr>
          <w:vertAlign w:val="superscript"/>
        </w:rPr>
        <w:t>-2</w:t>
      </w:r>
      <w:r w:rsidRPr="00295740">
        <w:t xml:space="preserve"> d</w:t>
      </w:r>
      <w:r w:rsidRPr="00295740">
        <w:rPr>
          <w:vertAlign w:val="superscript"/>
        </w:rPr>
        <w:t>-1</w:t>
      </w:r>
      <w:r w:rsidRPr="00295740">
        <w:t xml:space="preserve">) was calculated from the observed change rate of  </w:t>
      </w:r>
      <m:oMath>
        <m:r>
          <w:rPr>
            <w:rFonts w:ascii="Cambria Math" w:hAnsi="Cambria Math"/>
          </w:rPr>
          <m:t>S</m:t>
        </m:r>
      </m:oMath>
      <w:r w:rsidRPr="00295740">
        <w:t xml:space="preserve"> (ppm s</w:t>
      </w:r>
      <w:r w:rsidRPr="00295740">
        <w:rPr>
          <w:vertAlign w:val="superscript"/>
        </w:rPr>
        <w:t>-1</w:t>
      </w:r>
      <w:r w:rsidRPr="00295740">
        <w:t xml:space="preserve">) in the chamber using equation </w:t>
      </w:r>
      <w:r>
        <w:t>(</w:t>
      </w:r>
      <w:r w:rsidRPr="00295740">
        <w:t>1</w:t>
      </w:r>
      <w:r>
        <w:t>)</w:t>
      </w:r>
      <w:r w:rsidRPr="00295740">
        <w:t xml:space="preserve"> (see </w:t>
      </w:r>
      <w:r w:rsidRPr="00295740">
        <w:fldChar w:fldCharType="begin"/>
      </w:r>
      <w:r>
        <w:instrText xml:space="preserve"> ADDIN EN.CITE &lt;EndNote&gt;&lt;Cite AuthorYear="1"&gt;&lt;Author&gt;Campeau&lt;/Author&gt;&lt;Year&gt;2014&lt;/Year&gt;&lt;RecNum&gt;404&lt;/RecNum&gt;&lt;DisplayText&gt;Campeau and Giorgio (2014)&lt;/DisplayText&gt;&lt;record&gt;&lt;rec-number&gt;404&lt;/rec-number&gt;&lt;foreign-keys&gt;&lt;key app="EN" db-id="2rwr9tdw72twr4edt045wpp7psxdrdtpzptx" timestamp="1532682562"&gt;404&lt;/key&gt;&lt;/foreign-keys&gt;&lt;ref-type name="Journal Article"&gt;17&lt;/ref-type&gt;&lt;contributors&gt;&lt;authors&gt;&lt;author&gt;Campeau, Audrey&lt;/author&gt;&lt;author&gt;Giorgio, Paul A.&lt;/author&gt;&lt;/authors&gt;&lt;/contributors&gt;&lt;titles&gt;&lt;title&gt;Patterns in CH4 and CO2 concentrations across boreal rivers: Major drivers and implications for fluvial greenhouse emissions under climate change scenarios&lt;/title&gt;&lt;secondary-title&gt;Global Change Biology&lt;/secondary-title&gt;&lt;/titles&gt;&lt;periodical&gt;&lt;full-title&gt;Global change biology&lt;/full-title&gt;&lt;abbr-1&gt;Glob Chang Biol&lt;/abbr-1&gt;&lt;/periodical&gt;&lt;pages&gt;1075-1088&lt;/pages&gt;&lt;volume&gt;20&lt;/volume&gt;&lt;number&gt;4&lt;/number&gt;&lt;dates&gt;&lt;year&gt;2014&lt;/year&gt;&lt;/dates&gt;&lt;urls&gt;&lt;related-urls&gt;&lt;url&gt;https://onlinelibrary.wiley.com/doi/abs/10.1111/gcb.12479&lt;/url&gt;&lt;url&gt;https://onlinelibrary.wiley.com/doi/pdf/10.1111/gcb.12479&lt;/url&gt;&lt;/related-urls&gt;&lt;/urls&gt;&lt;electronic-resource-num&gt;10.1111/gcb.12479&lt;/electronic-resource-num&gt;&lt;/record&gt;&lt;/Cite&gt;&lt;/EndNote&gt;</w:instrText>
      </w:r>
      <w:r w:rsidRPr="00295740">
        <w:fldChar w:fldCharType="separate"/>
      </w:r>
      <w:r>
        <w:rPr>
          <w:noProof/>
        </w:rPr>
        <w:t>Campeau and Giorgio (2014)</w:t>
      </w:r>
      <w:r w:rsidRPr="00295740">
        <w:fldChar w:fldCharType="end"/>
      </w:r>
      <w:r w:rsidRPr="00295740">
        <w:t xml:space="preserve"> for more details):</w:t>
      </w:r>
    </w:p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245"/>
        <w:gridCol w:w="996"/>
      </w:tblGrid>
      <w:tr w:rsidR="00CF4ACF" w:rsidRPr="00CF4ACF" w14:paraId="39127CDE" w14:textId="77777777" w:rsidTr="006F43DE">
        <w:trPr>
          <w:jc w:val="center"/>
        </w:trPr>
        <w:tc>
          <w:tcPr>
            <w:tcW w:w="3119" w:type="dxa"/>
          </w:tcPr>
          <w:p w14:paraId="44EC6979" w14:textId="77777777" w:rsidR="00CF4ACF" w:rsidRPr="00CF4ACF" w:rsidRDefault="00CF4ACF" w:rsidP="006F43DE">
            <w:pPr>
              <w:spacing w:line="480" w:lineRule="auto"/>
              <w:rPr>
                <w:rFonts w:asciiTheme="majorBidi" w:eastAsia="MS Gothic" w:hAnsiTheme="majorBidi" w:cstheme="majorBidi"/>
              </w:rPr>
            </w:pPr>
          </w:p>
        </w:tc>
        <w:tc>
          <w:tcPr>
            <w:tcW w:w="5245" w:type="dxa"/>
          </w:tcPr>
          <w:p w14:paraId="3C971495" w14:textId="77777777" w:rsidR="00CF4ACF" w:rsidRPr="00CF4ACF" w:rsidRDefault="00CF4ACF" w:rsidP="006F43DE">
            <w:pPr>
              <w:spacing w:line="480" w:lineRule="auto"/>
              <w:rPr>
                <w:rFonts w:asciiTheme="majorBidi" w:hAnsiTheme="majorBidi" w:cstheme="majorBidi"/>
              </w:rPr>
            </w:pPr>
            <m:oMath>
              <m:r>
                <w:rPr>
                  <w:rFonts w:ascii="Cambria Math" w:hAnsi="Cambria Math" w:cstheme="majorBidi"/>
                </w:rPr>
                <m:t>F=(S×V/A)×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×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</m:oMath>
            <w:r w:rsidRPr="00CF4ACF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996" w:type="dxa"/>
          </w:tcPr>
          <w:p w14:paraId="0AFD78DD" w14:textId="77777777" w:rsidR="00CF4ACF" w:rsidRPr="00CF4ACF" w:rsidRDefault="00CF4ACF" w:rsidP="006F43DE">
            <w:pPr>
              <w:spacing w:line="480" w:lineRule="auto"/>
              <w:jc w:val="right"/>
              <w:rPr>
                <w:rFonts w:asciiTheme="majorBidi" w:hAnsiTheme="majorBidi" w:cstheme="majorBidi"/>
              </w:rPr>
            </w:pPr>
            <w:r w:rsidRPr="00CF4ACF">
              <w:rPr>
                <w:rFonts w:asciiTheme="majorBidi" w:hAnsiTheme="majorBidi" w:cstheme="majorBidi"/>
              </w:rPr>
              <w:t>(1)</w:t>
            </w:r>
          </w:p>
        </w:tc>
      </w:tr>
    </w:tbl>
    <w:p w14:paraId="154D2E89" w14:textId="77777777" w:rsidR="00CF4ACF" w:rsidRPr="00CF4ACF" w:rsidRDefault="00CF4ACF" w:rsidP="00CF4ACF">
      <w:pPr>
        <w:spacing w:line="480" w:lineRule="auto"/>
        <w:rPr>
          <w:rFonts w:asciiTheme="majorBidi" w:hAnsiTheme="majorBidi" w:cstheme="majorBidi"/>
        </w:rPr>
      </w:pPr>
      <w:r w:rsidRPr="00CF4ACF">
        <w:rPr>
          <w:rFonts w:asciiTheme="majorBidi" w:hAnsiTheme="majorBidi" w:cstheme="majorBidi"/>
        </w:rPr>
        <w:t xml:space="preserve">where </w:t>
      </w:r>
      <m:oMath>
        <m:r>
          <w:rPr>
            <w:rFonts w:ascii="Cambria Math" w:hAnsi="Cambria Math" w:cstheme="majorBidi"/>
          </w:rPr>
          <m:t>V</m:t>
        </m:r>
      </m:oMath>
      <w:r w:rsidRPr="00CF4ACF">
        <w:rPr>
          <w:rFonts w:asciiTheme="majorBidi" w:hAnsiTheme="majorBidi" w:cstheme="majorBidi"/>
        </w:rPr>
        <w:t xml:space="preserve"> is the chamber gas volume (m</w:t>
      </w:r>
      <w:r w:rsidRPr="00CF4ACF">
        <w:rPr>
          <w:rFonts w:asciiTheme="majorBidi" w:hAnsiTheme="majorBidi" w:cstheme="majorBidi"/>
          <w:vertAlign w:val="superscript"/>
        </w:rPr>
        <w:t>3</w:t>
      </w:r>
      <w:r w:rsidRPr="00CF4ACF">
        <w:rPr>
          <w:rFonts w:asciiTheme="majorBidi" w:hAnsiTheme="majorBidi" w:cstheme="majorBidi"/>
        </w:rPr>
        <w:t xml:space="preserve">), </w:t>
      </w:r>
      <m:oMath>
        <m:r>
          <w:rPr>
            <w:rFonts w:ascii="Cambria Math" w:hAnsi="Cambria Math" w:cstheme="majorBidi"/>
          </w:rPr>
          <m:t>A</m:t>
        </m:r>
      </m:oMath>
      <w:r w:rsidRPr="00CF4ACF">
        <w:rPr>
          <w:rFonts w:asciiTheme="majorBidi" w:hAnsiTheme="majorBidi" w:cstheme="majorBidi"/>
        </w:rPr>
        <w:t xml:space="preserve"> is the chamber area (m</w:t>
      </w:r>
      <w:r w:rsidRPr="00CF4ACF">
        <w:rPr>
          <w:rFonts w:asciiTheme="majorBidi" w:hAnsiTheme="majorBidi" w:cstheme="majorBidi"/>
          <w:vertAlign w:val="superscript"/>
        </w:rPr>
        <w:t>2</w:t>
      </w:r>
      <w:r w:rsidRPr="00CF4ACF">
        <w:rPr>
          <w:rFonts w:asciiTheme="majorBidi" w:hAnsiTheme="majorBidi" w:cstheme="majorBidi"/>
        </w:rPr>
        <w:t xml:space="preserve">), </w:t>
      </w:r>
      <w:bookmarkStart w:id="0" w:name="OLE_LINK7"/>
      <w:bookmarkStart w:id="1" w:name="OLE_LINK8"/>
    </w:p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1"/>
        <w:gridCol w:w="5299"/>
        <w:gridCol w:w="910"/>
      </w:tblGrid>
      <w:tr w:rsidR="00CF4ACF" w:rsidRPr="00CF4ACF" w14:paraId="3C79B7D3" w14:textId="77777777" w:rsidTr="006F43DE">
        <w:trPr>
          <w:jc w:val="center"/>
        </w:trPr>
        <w:tc>
          <w:tcPr>
            <w:tcW w:w="3119" w:type="dxa"/>
          </w:tcPr>
          <w:p w14:paraId="4CFF0819" w14:textId="77777777" w:rsidR="00CF4ACF" w:rsidRPr="00CF4ACF" w:rsidRDefault="00CF4ACF" w:rsidP="006F43DE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245" w:type="dxa"/>
          </w:tcPr>
          <w:p w14:paraId="6EE6881D" w14:textId="77777777" w:rsidR="00CF4ACF" w:rsidRPr="00CF4ACF" w:rsidRDefault="00EF3660" w:rsidP="006F43DE">
            <w:pPr>
              <w:spacing w:line="480" w:lineRule="auto"/>
              <w:rPr>
                <w:rFonts w:asciiTheme="majorBidi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</w:rPr>
                <m:t>=8.64×</m:t>
              </m:r>
              <m:sSup>
                <m:sSupPr>
                  <m:ctrlPr>
                    <w:rPr>
                      <w:rFonts w:ascii="Cambria Math" w:hAnsi="Cambria Math" w:cstheme="majorBidi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</w:rPr>
                    <m:t>4</m:t>
                  </m:r>
                </m:sup>
              </m:sSup>
              <m:r>
                <w:rPr>
                  <w:rFonts w:ascii="Cambria Math" w:hAnsi="Cambria Math" w:cstheme="majorBidi"/>
                </w:rPr>
                <m:t xml:space="preserve"> s 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</w:rPr>
                    <m:t>d</m:t>
                  </m:r>
                </m:e>
                <m:sup>
                  <m:r>
                    <w:rPr>
                      <w:rFonts w:ascii="Cambria Math" w:hAnsi="Cambria Math" w:cstheme="majorBidi"/>
                    </w:rPr>
                    <m:t>-1</m:t>
                  </m:r>
                </m:sup>
              </m:sSup>
            </m:oMath>
            <w:r w:rsidR="00CF4ACF" w:rsidRPr="00CF4AC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01" w:type="dxa"/>
          </w:tcPr>
          <w:p w14:paraId="1D00A2FE" w14:textId="77777777" w:rsidR="00CF4ACF" w:rsidRPr="00CF4ACF" w:rsidRDefault="00CF4ACF" w:rsidP="006F43DE">
            <w:pPr>
              <w:spacing w:line="480" w:lineRule="auto"/>
              <w:jc w:val="right"/>
              <w:rPr>
                <w:rFonts w:asciiTheme="majorBidi" w:hAnsiTheme="majorBidi" w:cstheme="majorBidi"/>
              </w:rPr>
            </w:pPr>
            <w:r w:rsidRPr="00CF4ACF">
              <w:rPr>
                <w:rFonts w:asciiTheme="majorBidi" w:hAnsiTheme="majorBidi" w:cstheme="majorBidi"/>
              </w:rPr>
              <w:t>(2)</w:t>
            </w:r>
          </w:p>
        </w:tc>
      </w:tr>
    </w:tbl>
    <w:p w14:paraId="248DF36B" w14:textId="77777777" w:rsidR="00CF4ACF" w:rsidRPr="00CF4ACF" w:rsidRDefault="00CF4ACF" w:rsidP="00CF4ACF">
      <w:pPr>
        <w:spacing w:line="480" w:lineRule="auto"/>
        <w:rPr>
          <w:rFonts w:asciiTheme="majorBidi" w:hAnsiTheme="majorBidi" w:cstheme="majorBidi"/>
        </w:rPr>
      </w:pPr>
      <w:r w:rsidRPr="00CF4ACF">
        <w:rPr>
          <w:rFonts w:asciiTheme="majorBidi" w:hAnsiTheme="majorBidi" w:cstheme="majorBidi"/>
        </w:rPr>
        <w:t>denotes the conversion factor from seconds to days</w:t>
      </w:r>
      <w:bookmarkEnd w:id="0"/>
      <w:bookmarkEnd w:id="1"/>
      <w:r w:rsidRPr="00CF4ACF">
        <w:rPr>
          <w:rFonts w:asciiTheme="majorBidi" w:hAnsiTheme="majorBidi" w:cstheme="majorBidi"/>
        </w:rPr>
        <w:t xml:space="preserve">, and </w:t>
      </w:r>
      <m:oMath>
        <m:sSub>
          <m:sSubPr>
            <m:ctrlPr>
              <w:rPr>
                <w:rFonts w:ascii="Cambria Math" w:hAnsi="Cambria Math" w:cstheme="majorBidi"/>
                <w:i/>
              </w:rPr>
            </m:ctrlPr>
          </m:sSubPr>
          <m:e>
            <m:r>
              <w:rPr>
                <w:rFonts w:ascii="Cambria Math" w:hAnsi="Cambria Math" w:cstheme="majorBidi"/>
              </w:rPr>
              <m:t>t</m:t>
            </m:r>
          </m:e>
          <m:sub>
            <m:r>
              <w:rPr>
                <w:rFonts w:ascii="Cambria Math" w:hAnsi="Cambria Math" w:cstheme="majorBidi"/>
              </w:rPr>
              <m:t>2</m:t>
            </m:r>
          </m:sub>
        </m:sSub>
      </m:oMath>
      <w:r w:rsidRPr="00CF4ACF">
        <w:rPr>
          <w:rFonts w:asciiTheme="majorBidi" w:hAnsiTheme="majorBidi" w:cstheme="majorBidi"/>
        </w:rPr>
        <w:t xml:space="preserve"> is a conversion factor from mole fraction (ppm) to concentration (mmol m</w:t>
      </w:r>
      <w:r w:rsidRPr="00CF4ACF">
        <w:rPr>
          <w:rFonts w:asciiTheme="majorBidi" w:hAnsiTheme="majorBidi" w:cstheme="majorBidi"/>
          <w:vertAlign w:val="superscript"/>
        </w:rPr>
        <w:t>-3</w:t>
      </w:r>
      <w:r w:rsidRPr="00CF4ACF">
        <w:rPr>
          <w:rFonts w:asciiTheme="majorBidi" w:hAnsiTheme="majorBidi" w:cstheme="majorBidi"/>
        </w:rPr>
        <w:t>) at in-situ air temperature (</w:t>
      </w:r>
      <w:r w:rsidRPr="00CF4ACF">
        <w:rPr>
          <w:rFonts w:asciiTheme="majorBidi" w:hAnsiTheme="majorBidi" w:cstheme="majorBidi"/>
          <w:i/>
        </w:rPr>
        <w:t>T</w:t>
      </w:r>
      <w:r w:rsidRPr="00CF4ACF">
        <w:rPr>
          <w:rFonts w:asciiTheme="majorBidi" w:hAnsiTheme="majorBidi" w:cstheme="majorBidi"/>
        </w:rPr>
        <w:t xml:space="preserve"> in K) and atmospheric pressure (</w:t>
      </w:r>
      <w:r w:rsidRPr="00CF4ACF">
        <w:rPr>
          <w:rFonts w:asciiTheme="majorBidi" w:hAnsiTheme="majorBidi" w:cstheme="majorBidi"/>
          <w:i/>
        </w:rPr>
        <w:t>p</w:t>
      </w:r>
      <w:r w:rsidRPr="00CF4ACF">
        <w:rPr>
          <w:rFonts w:asciiTheme="majorBidi" w:hAnsiTheme="majorBidi" w:cstheme="majorBidi"/>
        </w:rPr>
        <w:t xml:space="preserve"> in Pa):</w:t>
      </w:r>
    </w:p>
    <w:tbl>
      <w:tblPr>
        <w:tblStyle w:val="TableGrid"/>
        <w:tblW w:w="93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5442"/>
        <w:gridCol w:w="910"/>
      </w:tblGrid>
      <w:tr w:rsidR="00CF4ACF" w:rsidRPr="00CF4ACF" w14:paraId="0D4EF333" w14:textId="77777777" w:rsidTr="006F43DE">
        <w:trPr>
          <w:jc w:val="center"/>
        </w:trPr>
        <w:tc>
          <w:tcPr>
            <w:tcW w:w="2977" w:type="dxa"/>
          </w:tcPr>
          <w:p w14:paraId="74C01A92" w14:textId="77777777" w:rsidR="00CF4ACF" w:rsidRPr="00CF4ACF" w:rsidRDefault="00CF4ACF" w:rsidP="006F43DE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5387" w:type="dxa"/>
          </w:tcPr>
          <w:p w14:paraId="08C856EB" w14:textId="77777777" w:rsidR="00CF4ACF" w:rsidRPr="00CF4ACF" w:rsidRDefault="00EF3660" w:rsidP="006F43DE">
            <w:pPr>
              <w:spacing w:line="480" w:lineRule="auto"/>
              <w:rPr>
                <w:rFonts w:asciiTheme="majorBidi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</w:rPr>
                <m:t>=</m:t>
              </m:r>
              <m:f>
                <m:fPr>
                  <m:type m:val="lin"/>
                  <m:ctrlPr>
                    <w:rPr>
                      <w:rFonts w:ascii="Cambria Math" w:hAnsi="Cambria Math" w:cstheme="majorBidi"/>
                      <w:i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</w:rPr>
                    <m:t>P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</w:rPr>
                        <m:t>8.314×T×1000</m:t>
                      </m:r>
                    </m:e>
                  </m:d>
                </m:den>
              </m:f>
            </m:oMath>
            <w:r w:rsidR="00CF4ACF" w:rsidRPr="00CF4ACF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901" w:type="dxa"/>
          </w:tcPr>
          <w:p w14:paraId="08BB1CDD" w14:textId="77777777" w:rsidR="00CF4ACF" w:rsidRPr="00CF4ACF" w:rsidRDefault="00CF4ACF" w:rsidP="006F43DE">
            <w:pPr>
              <w:spacing w:line="480" w:lineRule="auto"/>
              <w:jc w:val="right"/>
              <w:rPr>
                <w:rFonts w:asciiTheme="majorBidi" w:hAnsiTheme="majorBidi" w:cstheme="majorBidi"/>
              </w:rPr>
            </w:pPr>
            <w:r w:rsidRPr="00CF4ACF">
              <w:rPr>
                <w:rFonts w:asciiTheme="majorBidi" w:hAnsiTheme="majorBidi" w:cstheme="majorBidi"/>
              </w:rPr>
              <w:t>(3)</w:t>
            </w:r>
          </w:p>
        </w:tc>
      </w:tr>
    </w:tbl>
    <w:p w14:paraId="7CB08013" w14:textId="0BB32039" w:rsidR="00416C87" w:rsidRPr="00916F99" w:rsidRDefault="00416C87" w:rsidP="00416C87">
      <w:pPr>
        <w:spacing w:line="480" w:lineRule="auto"/>
        <w:ind w:firstLine="720"/>
      </w:pPr>
      <w:r>
        <w:t>T</w:t>
      </w:r>
      <w:r w:rsidRPr="00916F99">
        <w:t xml:space="preserve">he </w:t>
      </w:r>
      <w:r>
        <w:t>cumulative</w:t>
      </w:r>
      <w:r w:rsidRPr="00916F99">
        <w:t xml:space="preserve"> CO</w:t>
      </w:r>
      <w:r w:rsidRPr="00916F99">
        <w:rPr>
          <w:vertAlign w:val="subscript"/>
        </w:rPr>
        <w:t>2</w:t>
      </w:r>
      <w:r w:rsidRPr="00916F99">
        <w:t xml:space="preserve"> evasion </w:t>
      </w:r>
      <w:r>
        <w:t xml:space="preserve">at </w:t>
      </w:r>
      <w:r w:rsidRPr="00916F99">
        <w:t xml:space="preserve">a certain time </w:t>
      </w:r>
      <w:r>
        <w:t>was</w:t>
      </w:r>
      <w:r w:rsidRPr="00916F99">
        <w:t xml:space="preserve"> calculated </w:t>
      </w:r>
      <w:r>
        <w:t>as</w:t>
      </w:r>
      <w:r w:rsidRPr="00916F99">
        <w:t xml:space="preserve"> the integral of CO</w:t>
      </w:r>
      <w:r w:rsidRPr="00916F99">
        <w:rPr>
          <w:vertAlign w:val="subscript"/>
        </w:rPr>
        <w:t>2</w:t>
      </w:r>
      <w:r w:rsidRPr="00916F99">
        <w:t xml:space="preserve"> flux over time. The CO</w:t>
      </w:r>
      <w:r w:rsidRPr="00916F99">
        <w:rPr>
          <w:vertAlign w:val="subscript"/>
        </w:rPr>
        <w:t>2</w:t>
      </w:r>
      <w:r w:rsidRPr="00916F99">
        <w:t xml:space="preserve"> flux can be </w:t>
      </w:r>
      <w:r>
        <w:t>delineat</w:t>
      </w:r>
      <w:r w:rsidRPr="00916F99">
        <w:t>ed according to the fitting result from the relationship between time and CO</w:t>
      </w:r>
      <w:r w:rsidRPr="00916F99">
        <w:rPr>
          <w:vertAlign w:val="subscript"/>
        </w:rPr>
        <w:t>2</w:t>
      </w:r>
      <w:r w:rsidRPr="00916F99">
        <w:t xml:space="preserve"> flux:</w:t>
      </w: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6475"/>
        <w:gridCol w:w="1157"/>
      </w:tblGrid>
      <w:tr w:rsidR="00416C87" w:rsidRPr="00916F99" w14:paraId="633D2ED0" w14:textId="77777777" w:rsidTr="00CF4ACF">
        <w:trPr>
          <w:trHeight w:val="278"/>
        </w:trPr>
        <w:tc>
          <w:tcPr>
            <w:tcW w:w="1440" w:type="dxa"/>
          </w:tcPr>
          <w:p w14:paraId="1A2E48C6" w14:textId="77777777" w:rsidR="00416C87" w:rsidRPr="00CF4ACF" w:rsidRDefault="00416C87" w:rsidP="006F43DE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475" w:type="dxa"/>
          </w:tcPr>
          <w:p w14:paraId="7CAA8EBF" w14:textId="77777777" w:rsidR="00416C87" w:rsidRPr="00CF4ACF" w:rsidRDefault="00EF3660" w:rsidP="006F43DE">
            <w:pPr>
              <w:spacing w:line="480" w:lineRule="auto"/>
              <w:rPr>
                <w:rFonts w:asciiTheme="majorBidi" w:hAnsiTheme="majorBidi" w:cstheme="majorBid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t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theme="majorBidi"/>
                      </w:rPr>
                      <m:t>0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∙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exp⁡</m:t>
                </m:r>
                <m:r>
                  <w:rPr>
                    <w:rFonts w:ascii="Cambria Math" w:hAnsi="Cambria Math" w:cstheme="majorBidi"/>
                  </w:rPr>
                  <m:t>(-kt)</m:t>
                </m:r>
              </m:oMath>
            </m:oMathPara>
          </w:p>
        </w:tc>
        <w:tc>
          <w:tcPr>
            <w:tcW w:w="1157" w:type="dxa"/>
          </w:tcPr>
          <w:p w14:paraId="363325C8" w14:textId="21DD73A2" w:rsidR="00416C87" w:rsidRPr="00CF4ACF" w:rsidRDefault="00416C87" w:rsidP="006F43DE">
            <w:pPr>
              <w:spacing w:line="480" w:lineRule="auto"/>
              <w:jc w:val="right"/>
              <w:rPr>
                <w:rFonts w:asciiTheme="majorBidi" w:hAnsiTheme="majorBidi" w:cstheme="majorBidi"/>
              </w:rPr>
            </w:pPr>
            <w:r w:rsidRPr="00CF4ACF">
              <w:rPr>
                <w:rFonts w:asciiTheme="majorBidi" w:hAnsiTheme="majorBidi" w:cstheme="majorBidi"/>
              </w:rPr>
              <w:t xml:space="preserve">  (</w:t>
            </w:r>
            <w:r w:rsidR="00CF4ACF">
              <w:rPr>
                <w:rFonts w:asciiTheme="majorBidi" w:hAnsiTheme="majorBidi" w:cstheme="majorBidi"/>
              </w:rPr>
              <w:t>4</w:t>
            </w:r>
            <w:r w:rsidRPr="00CF4ACF">
              <w:rPr>
                <w:rFonts w:asciiTheme="majorBidi" w:hAnsiTheme="majorBidi" w:cstheme="majorBidi"/>
              </w:rPr>
              <w:t>)</w:t>
            </w:r>
          </w:p>
        </w:tc>
      </w:tr>
    </w:tbl>
    <w:p w14:paraId="3D39D481" w14:textId="77777777" w:rsidR="00416C87" w:rsidRPr="00916F99" w:rsidRDefault="00416C87" w:rsidP="00416C87">
      <w:pPr>
        <w:spacing w:line="480" w:lineRule="auto"/>
        <w:rPr>
          <w:kern w:val="2"/>
        </w:rPr>
      </w:pPr>
      <w:r w:rsidRPr="00916F99">
        <w:rPr>
          <w:kern w:val="2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kern w:val="2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Pr="00916F99">
        <w:rPr>
          <w:kern w:val="2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kern w:val="2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916F99">
        <w:rPr>
          <w:kern w:val="2"/>
        </w:rPr>
        <w:t xml:space="preserve">  is the CO</w:t>
      </w:r>
      <w:r w:rsidRPr="00916F99">
        <w:rPr>
          <w:kern w:val="2"/>
          <w:vertAlign w:val="subscript"/>
        </w:rPr>
        <w:t>2</w:t>
      </w:r>
      <w:r w:rsidRPr="00916F99">
        <w:rPr>
          <w:kern w:val="2"/>
        </w:rPr>
        <w:t xml:space="preserve"> flux (mmol m</w:t>
      </w:r>
      <w:r w:rsidRPr="00916F99">
        <w:rPr>
          <w:kern w:val="2"/>
          <w:vertAlign w:val="superscript"/>
        </w:rPr>
        <w:t>-2</w:t>
      </w:r>
      <w:r w:rsidRPr="00916F99">
        <w:rPr>
          <w:kern w:val="2"/>
        </w:rPr>
        <w:t xml:space="preserve"> h</w:t>
      </w:r>
      <w:r w:rsidRPr="00916F99">
        <w:rPr>
          <w:kern w:val="2"/>
          <w:vertAlign w:val="superscript"/>
        </w:rPr>
        <w:t>-1</w:t>
      </w:r>
      <w:r w:rsidRPr="00916F99">
        <w:rPr>
          <w:kern w:val="2"/>
        </w:rPr>
        <w:t>) at the initial time and a certain reaction time (</w:t>
      </w:r>
      <w:r w:rsidRPr="00916F99">
        <w:rPr>
          <w:i/>
          <w:kern w:val="2"/>
        </w:rPr>
        <w:t>t</w:t>
      </w:r>
      <w:r w:rsidRPr="00916F99">
        <w:rPr>
          <w:kern w:val="2"/>
        </w:rPr>
        <w:t xml:space="preserve">; h), respectively. </w:t>
      </w:r>
      <w:r w:rsidRPr="00916F99">
        <w:rPr>
          <w:i/>
          <w:kern w:val="2"/>
        </w:rPr>
        <w:t>k</w:t>
      </w:r>
      <w:r w:rsidRPr="00916F99">
        <w:rPr>
          <w:kern w:val="2"/>
        </w:rPr>
        <w:t xml:space="preserve"> (h</w:t>
      </w:r>
      <w:r w:rsidRPr="00916F99">
        <w:rPr>
          <w:kern w:val="2"/>
          <w:vertAlign w:val="superscript"/>
        </w:rPr>
        <w:t>-1</w:t>
      </w:r>
      <w:r w:rsidRPr="00916F99">
        <w:rPr>
          <w:kern w:val="2"/>
        </w:rPr>
        <w:t>) is the reaction constant. When the CO</w:t>
      </w:r>
      <w:r w:rsidRPr="00916F99">
        <w:rPr>
          <w:kern w:val="2"/>
          <w:vertAlign w:val="subscript"/>
        </w:rPr>
        <w:t>2</w:t>
      </w:r>
      <w:r w:rsidRPr="00916F99">
        <w:rPr>
          <w:kern w:val="2"/>
        </w:rPr>
        <w:t xml:space="preserve"> flux is integrated </w:t>
      </w:r>
      <w:r w:rsidRPr="00916F99">
        <w:rPr>
          <w:kern w:val="2"/>
        </w:rPr>
        <w:lastRenderedPageBreak/>
        <w:t xml:space="preserve">by </w:t>
      </w:r>
      <w:r w:rsidRPr="00916F99">
        <w:rPr>
          <w:i/>
          <w:kern w:val="2"/>
        </w:rPr>
        <w:t>t</w:t>
      </w:r>
      <w:r w:rsidRPr="00916F99">
        <w:rPr>
          <w:kern w:val="2"/>
        </w:rPr>
        <w:t>, the total CO</w:t>
      </w:r>
      <w:r w:rsidRPr="00916F99">
        <w:rPr>
          <w:kern w:val="2"/>
          <w:vertAlign w:val="subscript"/>
        </w:rPr>
        <w:t>2</w:t>
      </w:r>
      <w:r w:rsidRPr="00916F99">
        <w:rPr>
          <w:kern w:val="2"/>
        </w:rPr>
        <w:t xml:space="preserve"> evasion amount (</w:t>
      </w:r>
      <m:oMath>
        <m:sSub>
          <m:sSubPr>
            <m:ctrlPr>
              <w:rPr>
                <w:rFonts w:ascii="Cambria Math" w:hAnsi="Cambria Math"/>
                <w:i/>
                <w:kern w:val="2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916F99">
        <w:rPr>
          <w:kern w:val="2"/>
        </w:rPr>
        <w:t xml:space="preserve">) in each container at a certain time </w:t>
      </w:r>
      <w:r w:rsidRPr="00916F99">
        <w:rPr>
          <w:i/>
          <w:kern w:val="2"/>
        </w:rPr>
        <w:t>t</w:t>
      </w:r>
      <w:r w:rsidRPr="00916F99">
        <w:rPr>
          <w:kern w:val="2"/>
        </w:rPr>
        <w:t xml:space="preserve"> can be defined as: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6475"/>
        <w:gridCol w:w="1440"/>
      </w:tblGrid>
      <w:tr w:rsidR="00416C87" w:rsidRPr="00743CEF" w14:paraId="4BB69367" w14:textId="77777777" w:rsidTr="006F43DE">
        <w:trPr>
          <w:trHeight w:val="278"/>
        </w:trPr>
        <w:tc>
          <w:tcPr>
            <w:tcW w:w="1440" w:type="dxa"/>
          </w:tcPr>
          <w:p w14:paraId="6E9A24C3" w14:textId="77777777" w:rsidR="00416C87" w:rsidRPr="00916F99" w:rsidRDefault="00416C87" w:rsidP="006F43DE">
            <w:pPr>
              <w:spacing w:line="480" w:lineRule="auto"/>
            </w:pPr>
          </w:p>
        </w:tc>
        <w:tc>
          <w:tcPr>
            <w:tcW w:w="6475" w:type="dxa"/>
          </w:tcPr>
          <w:p w14:paraId="2A814D1E" w14:textId="77777777" w:rsidR="00416C87" w:rsidRPr="00916F99" w:rsidRDefault="00EF3660" w:rsidP="006F43DE">
            <w:pPr>
              <w:spacing w:line="480" w:lineRule="auto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>=S×</m:t>
                </m:r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t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sub>
                    </m:sSub>
                  </m:e>
                </m:nary>
                <m:r>
                  <w:rPr>
                    <w:rFonts w:ascii="Cambria Math" w:hAnsi="Cambria Math"/>
                  </w:rPr>
                  <m:t>dt=S∙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k</m:t>
                    </m:r>
                  </m:den>
                </m:f>
                <m:r>
                  <w:rPr>
                    <w:rFonts w:ascii="Cambria Math" w:hAnsi="Cambria Math"/>
                  </w:rPr>
                  <m:t>∙[1-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exp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-kt</m:t>
                        </m:r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]</m:t>
                </m:r>
              </m:oMath>
            </m:oMathPara>
          </w:p>
        </w:tc>
        <w:tc>
          <w:tcPr>
            <w:tcW w:w="1440" w:type="dxa"/>
          </w:tcPr>
          <w:p w14:paraId="3D78508A" w14:textId="71347B74" w:rsidR="00416C87" w:rsidRPr="00743CEF" w:rsidRDefault="00416C87" w:rsidP="006F43DE">
            <w:pPr>
              <w:spacing w:line="480" w:lineRule="auto"/>
              <w:jc w:val="right"/>
              <w:rPr>
                <w:rFonts w:asciiTheme="majorBidi" w:hAnsiTheme="majorBidi" w:cstheme="majorBidi"/>
              </w:rPr>
            </w:pPr>
            <w:r w:rsidRPr="00743CEF">
              <w:rPr>
                <w:rFonts w:asciiTheme="majorBidi" w:hAnsiTheme="majorBidi" w:cstheme="majorBidi"/>
              </w:rPr>
              <w:t xml:space="preserve">  (</w:t>
            </w:r>
            <w:r w:rsidR="00743CEF">
              <w:rPr>
                <w:rFonts w:asciiTheme="majorBidi" w:hAnsiTheme="majorBidi" w:cstheme="majorBidi"/>
              </w:rPr>
              <w:t>4</w:t>
            </w:r>
            <w:r w:rsidRPr="00743CEF">
              <w:rPr>
                <w:rFonts w:asciiTheme="majorBidi" w:hAnsiTheme="majorBidi" w:cstheme="majorBidi"/>
              </w:rPr>
              <w:t>)</w:t>
            </w:r>
          </w:p>
        </w:tc>
      </w:tr>
    </w:tbl>
    <w:p w14:paraId="3641A505" w14:textId="7511B9ED" w:rsidR="00416C87" w:rsidRDefault="00416C87" w:rsidP="00416C87">
      <w:pPr>
        <w:spacing w:line="480" w:lineRule="auto"/>
      </w:pPr>
      <w:r w:rsidRPr="00916F99">
        <w:t>where</w:t>
      </w:r>
      <m:oMath>
        <m:r>
          <w:rPr>
            <w:rFonts w:ascii="Cambria Math" w:hAnsi="Cambria Math"/>
          </w:rPr>
          <m:t xml:space="preserve"> S</m:t>
        </m:r>
      </m:oMath>
      <w:r w:rsidRPr="00916F99">
        <w:t xml:space="preserve"> is the surface area of the water (m</w:t>
      </w:r>
      <w:r w:rsidRPr="00916F99">
        <w:rPr>
          <w:vertAlign w:val="superscript"/>
        </w:rPr>
        <w:t>2</w:t>
      </w:r>
      <w:r w:rsidRPr="00916F99">
        <w:t>) in each container.</w:t>
      </w:r>
    </w:p>
    <w:p w14:paraId="4416C058" w14:textId="77777777" w:rsidR="00CF4ACF" w:rsidRDefault="00CF4ACF" w:rsidP="00416C87">
      <w:pPr>
        <w:spacing w:line="480" w:lineRule="auto"/>
      </w:pPr>
    </w:p>
    <w:p w14:paraId="5FCA9B3B" w14:textId="77777777" w:rsidR="00416C87" w:rsidRDefault="00416C87" w:rsidP="00194081"/>
    <w:p w14:paraId="728CAA66" w14:textId="084A5317" w:rsidR="00D62B6C" w:rsidRDefault="00787C98" w:rsidP="00194081">
      <w:r w:rsidRPr="00387503">
        <w:rPr>
          <w:noProof/>
          <w:lang w:eastAsia="zh-CN"/>
        </w:rPr>
        <w:drawing>
          <wp:inline distT="0" distB="0" distL="0" distR="0" wp14:anchorId="1089D680" wp14:editId="49AB8FF9">
            <wp:extent cx="5486400" cy="2296972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96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630BF5" w14:textId="1971F755" w:rsidR="003E1980" w:rsidRPr="00B22C0D" w:rsidRDefault="00227D86" w:rsidP="009F1D3A">
      <w:pPr>
        <w:pStyle w:val="SMHeading"/>
        <w:keepNext w:val="0"/>
        <w:widowControl w:val="0"/>
        <w:spacing w:line="480" w:lineRule="auto"/>
        <w:rPr>
          <w:szCs w:val="28"/>
        </w:rPr>
      </w:pPr>
      <w:r w:rsidRPr="00B22C0D">
        <w:rPr>
          <w:szCs w:val="28"/>
        </w:rPr>
        <w:t>Figure S1</w:t>
      </w:r>
      <w:r w:rsidR="003E1980" w:rsidRPr="00B22C0D">
        <w:rPr>
          <w:szCs w:val="28"/>
        </w:rPr>
        <w:t xml:space="preserve">. </w:t>
      </w:r>
      <w:r w:rsidR="006861C3" w:rsidRPr="00B22C0D">
        <w:rPr>
          <w:b w:val="0"/>
          <w:szCs w:val="28"/>
        </w:rPr>
        <w:t>The illustration of the 16 experim</w:t>
      </w:r>
      <w:r w:rsidR="00787C98" w:rsidRPr="00B22C0D">
        <w:rPr>
          <w:b w:val="0"/>
          <w:szCs w:val="28"/>
        </w:rPr>
        <w:t>ental mesocosms arrangement (a),</w:t>
      </w:r>
      <w:r w:rsidR="00F91ED1" w:rsidRPr="00B22C0D">
        <w:rPr>
          <w:b w:val="0"/>
          <w:szCs w:val="28"/>
        </w:rPr>
        <w:t xml:space="preserve"> </w:t>
      </w:r>
      <w:r w:rsidR="00402B81" w:rsidRPr="00B22C0D">
        <w:rPr>
          <w:b w:val="0"/>
          <w:szCs w:val="28"/>
        </w:rPr>
        <w:t xml:space="preserve">a </w:t>
      </w:r>
      <w:r w:rsidR="006861C3" w:rsidRPr="00B22C0D">
        <w:rPr>
          <w:b w:val="0"/>
          <w:szCs w:val="28"/>
        </w:rPr>
        <w:t xml:space="preserve">photo </w:t>
      </w:r>
      <w:r w:rsidR="007E1890" w:rsidRPr="00B22C0D">
        <w:rPr>
          <w:b w:val="0"/>
          <w:szCs w:val="28"/>
        </w:rPr>
        <w:t xml:space="preserve">showing the </w:t>
      </w:r>
      <w:r w:rsidR="00402B81" w:rsidRPr="00B22C0D">
        <w:rPr>
          <w:b w:val="0"/>
          <w:szCs w:val="28"/>
        </w:rPr>
        <w:t xml:space="preserve">floating </w:t>
      </w:r>
      <w:r w:rsidR="007E1890" w:rsidRPr="00B22C0D">
        <w:rPr>
          <w:b w:val="0"/>
          <w:szCs w:val="28"/>
        </w:rPr>
        <w:t xml:space="preserve">chamber used for direct flux measurement </w:t>
      </w:r>
      <w:r w:rsidR="00787C98" w:rsidRPr="00B22C0D">
        <w:rPr>
          <w:b w:val="0"/>
          <w:szCs w:val="28"/>
        </w:rPr>
        <w:t>(b),</w:t>
      </w:r>
      <w:r w:rsidR="007E1890" w:rsidRPr="00B22C0D">
        <w:rPr>
          <w:b w:val="0"/>
          <w:szCs w:val="28"/>
        </w:rPr>
        <w:t xml:space="preserve"> </w:t>
      </w:r>
      <w:r w:rsidR="00787C98" w:rsidRPr="00B22C0D">
        <w:rPr>
          <w:b w:val="0"/>
          <w:szCs w:val="28"/>
        </w:rPr>
        <w:t xml:space="preserve">and </w:t>
      </w:r>
      <w:r w:rsidR="00402B81" w:rsidRPr="00B22C0D">
        <w:rPr>
          <w:b w:val="0"/>
          <w:szCs w:val="28"/>
        </w:rPr>
        <w:t xml:space="preserve">a photo showing </w:t>
      </w:r>
      <w:r w:rsidR="007E1890" w:rsidRPr="00B22C0D">
        <w:rPr>
          <w:b w:val="0"/>
          <w:szCs w:val="28"/>
        </w:rPr>
        <w:t>the mesocosm</w:t>
      </w:r>
      <w:r w:rsidR="00402B81" w:rsidRPr="00B22C0D">
        <w:rPr>
          <w:b w:val="0"/>
          <w:szCs w:val="28"/>
        </w:rPr>
        <w:t xml:space="preserve"> system</w:t>
      </w:r>
      <w:r w:rsidR="007E1890" w:rsidRPr="00B22C0D">
        <w:rPr>
          <w:b w:val="0"/>
          <w:szCs w:val="28"/>
        </w:rPr>
        <w:t xml:space="preserve"> for the controlling experiments</w:t>
      </w:r>
      <w:r w:rsidR="00787C98" w:rsidRPr="00B22C0D">
        <w:rPr>
          <w:b w:val="0"/>
          <w:szCs w:val="28"/>
        </w:rPr>
        <w:t xml:space="preserve"> (c)</w:t>
      </w:r>
      <w:r w:rsidR="007E1890" w:rsidRPr="00B22C0D">
        <w:rPr>
          <w:b w:val="0"/>
          <w:szCs w:val="28"/>
        </w:rPr>
        <w:t xml:space="preserve">.   </w:t>
      </w:r>
    </w:p>
    <w:p w14:paraId="2E2BDDAA" w14:textId="68D9AA7E" w:rsidR="003B2E73" w:rsidRPr="00387503" w:rsidRDefault="000F08CE" w:rsidP="00194081">
      <w:r w:rsidRPr="00387503">
        <w:rPr>
          <w:noProof/>
          <w:lang w:eastAsia="zh-CN"/>
        </w:rPr>
        <w:lastRenderedPageBreak/>
        <w:drawing>
          <wp:inline distT="0" distB="0" distL="0" distR="0" wp14:anchorId="6C8F2BF4" wp14:editId="15C54C91">
            <wp:extent cx="5486400" cy="4267200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39A88" w14:textId="65832098" w:rsidR="0017734F" w:rsidRDefault="003B2E73" w:rsidP="009F1D3A">
      <w:pPr>
        <w:pStyle w:val="SMHeading"/>
        <w:keepNext w:val="0"/>
        <w:widowControl w:val="0"/>
        <w:spacing w:line="480" w:lineRule="auto"/>
        <w:rPr>
          <w:rFonts w:cs="Arial"/>
          <w:b w:val="0"/>
        </w:rPr>
      </w:pPr>
      <w:r w:rsidRPr="00B22C0D">
        <w:rPr>
          <w:szCs w:val="28"/>
        </w:rPr>
        <w:t xml:space="preserve">Figure S2. </w:t>
      </w:r>
      <w:r w:rsidR="00595CEE" w:rsidRPr="00B22C0D">
        <w:rPr>
          <w:b w:val="0"/>
          <w:i/>
          <w:szCs w:val="28"/>
        </w:rPr>
        <w:t>p</w:t>
      </w:r>
      <w:r w:rsidR="00595CEE" w:rsidRPr="00B22C0D">
        <w:rPr>
          <w:b w:val="0"/>
          <w:szCs w:val="28"/>
        </w:rPr>
        <w:t>CO</w:t>
      </w:r>
      <w:r w:rsidR="00595CEE" w:rsidRPr="00B22C0D">
        <w:rPr>
          <w:b w:val="0"/>
          <w:szCs w:val="28"/>
          <w:vertAlign w:val="subscript"/>
        </w:rPr>
        <w:t>2</w:t>
      </w:r>
      <w:r w:rsidR="00595CEE" w:rsidRPr="00B22C0D">
        <w:rPr>
          <w:b w:val="0"/>
          <w:szCs w:val="28"/>
        </w:rPr>
        <w:t xml:space="preserve"> changing over time</w:t>
      </w:r>
      <w:r w:rsidR="00C9280A">
        <w:rPr>
          <w:b w:val="0"/>
          <w:szCs w:val="28"/>
        </w:rPr>
        <w:t>.</w:t>
      </w:r>
      <w:r w:rsidR="0017734F" w:rsidRPr="0017734F">
        <w:rPr>
          <w:rFonts w:cs="Arial"/>
        </w:rPr>
        <w:t xml:space="preserve"> </w:t>
      </w:r>
      <w:r w:rsidR="0017734F" w:rsidRPr="0017734F">
        <w:rPr>
          <w:rFonts w:cs="Arial"/>
          <w:b w:val="0"/>
          <w:i/>
        </w:rPr>
        <w:t>p</w:t>
      </w:r>
      <w:r w:rsidR="0017734F" w:rsidRPr="0017734F">
        <w:rPr>
          <w:rFonts w:cs="Arial"/>
          <w:b w:val="0"/>
        </w:rPr>
        <w:t>CO</w:t>
      </w:r>
      <w:r w:rsidR="0017734F" w:rsidRPr="0017734F">
        <w:rPr>
          <w:rFonts w:cs="Arial"/>
          <w:b w:val="0"/>
          <w:vertAlign w:val="subscript"/>
        </w:rPr>
        <w:t>2</w:t>
      </w:r>
      <w:r w:rsidR="0017734F" w:rsidRPr="0017734F">
        <w:rPr>
          <w:rFonts w:cs="Arial"/>
          <w:b w:val="0"/>
        </w:rPr>
        <w:t xml:space="preserve"> </w:t>
      </w:r>
      <w:r w:rsidR="0017734F">
        <w:rPr>
          <w:rFonts w:cs="Arial"/>
          <w:b w:val="0"/>
        </w:rPr>
        <w:t xml:space="preserve">could be calculated using alkalinity and DIC by </w:t>
      </w:r>
      <w:r w:rsidR="0017734F" w:rsidRPr="0017734F">
        <w:rPr>
          <w:rFonts w:cs="Arial"/>
          <w:b w:val="0"/>
        </w:rPr>
        <w:t>the CO2SYS program</w:t>
      </w:r>
      <w:r w:rsidR="0017734F">
        <w:rPr>
          <w:rFonts w:cs="Arial"/>
          <w:b w:val="0"/>
        </w:rPr>
        <w:t xml:space="preserve">. </w:t>
      </w:r>
      <w:r w:rsidR="0072744B">
        <w:rPr>
          <w:rFonts w:cs="Arial"/>
          <w:b w:val="0"/>
        </w:rPr>
        <w:t>A</w:t>
      </w:r>
      <w:r w:rsidR="0017734F">
        <w:rPr>
          <w:rFonts w:cs="Arial"/>
          <w:b w:val="0"/>
        </w:rPr>
        <w:t xml:space="preserve">lkalinity was measured at the beginning and in the end </w:t>
      </w:r>
      <w:r w:rsidR="0072744B">
        <w:rPr>
          <w:rFonts w:cs="Arial"/>
          <w:b w:val="0"/>
        </w:rPr>
        <w:t>with</w:t>
      </w:r>
      <w:r w:rsidR="0017734F">
        <w:rPr>
          <w:rFonts w:cs="Arial"/>
          <w:b w:val="0"/>
        </w:rPr>
        <w:t xml:space="preserve"> a linear decrease over time</w:t>
      </w:r>
      <w:r w:rsidR="0072744B">
        <w:rPr>
          <w:rFonts w:cs="Arial"/>
          <w:b w:val="0"/>
        </w:rPr>
        <w:t>. DIC is from Figure 3 (</w:t>
      </w:r>
      <w:r w:rsidR="0072744B" w:rsidRPr="0072744B">
        <w:rPr>
          <w:rFonts w:cs="Arial"/>
        </w:rPr>
        <w:t>a-d</w:t>
      </w:r>
      <w:r w:rsidR="0072744B">
        <w:rPr>
          <w:rFonts w:cs="Arial"/>
          <w:b w:val="0"/>
        </w:rPr>
        <w:t>). T</w:t>
      </w:r>
      <w:r w:rsidR="0072744B" w:rsidRPr="0017734F">
        <w:rPr>
          <w:rFonts w:cs="Arial"/>
          <w:b w:val="0"/>
        </w:rPr>
        <w:t xml:space="preserve">he </w:t>
      </w:r>
      <w:r w:rsidR="0072744B" w:rsidRPr="0072744B">
        <w:rPr>
          <w:rFonts w:cs="Arial"/>
          <w:b w:val="0"/>
        </w:rPr>
        <w:t xml:space="preserve">intersection of the </w:t>
      </w:r>
      <w:r w:rsidR="0072744B" w:rsidRPr="00B22C0D">
        <w:rPr>
          <w:b w:val="0"/>
          <w:szCs w:val="28"/>
        </w:rPr>
        <w:t>horizontal</w:t>
      </w:r>
      <w:r w:rsidR="0072744B" w:rsidRPr="0072744B">
        <w:rPr>
          <w:rFonts w:cs="Arial"/>
          <w:b w:val="0"/>
        </w:rPr>
        <w:t xml:space="preserve"> red </w:t>
      </w:r>
      <w:r w:rsidR="0072744B">
        <w:rPr>
          <w:rFonts w:cs="Arial"/>
          <w:b w:val="0"/>
        </w:rPr>
        <w:t>dashed</w:t>
      </w:r>
      <w:r w:rsidR="0072744B" w:rsidRPr="0072744B">
        <w:rPr>
          <w:rFonts w:cs="Arial"/>
          <w:b w:val="0"/>
        </w:rPr>
        <w:t xml:space="preserve"> line </w:t>
      </w:r>
      <w:r w:rsidR="00F00471">
        <w:rPr>
          <w:rFonts w:cs="Arial"/>
          <w:b w:val="0"/>
        </w:rPr>
        <w:t>(</w:t>
      </w:r>
      <w:r w:rsidR="0072744B" w:rsidRPr="0017734F">
        <w:rPr>
          <w:rFonts w:cs="Arial"/>
          <w:b w:val="0"/>
          <w:i/>
        </w:rPr>
        <w:t>p</w:t>
      </w:r>
      <w:r w:rsidR="0072744B" w:rsidRPr="0017734F">
        <w:rPr>
          <w:rFonts w:cs="Arial"/>
          <w:b w:val="0"/>
        </w:rPr>
        <w:t>CO</w:t>
      </w:r>
      <w:r w:rsidR="0072744B" w:rsidRPr="0017734F">
        <w:rPr>
          <w:rFonts w:cs="Arial"/>
          <w:b w:val="0"/>
          <w:vertAlign w:val="subscript"/>
        </w:rPr>
        <w:t>2air</w:t>
      </w:r>
      <w:r w:rsidR="0072744B" w:rsidRPr="0017734F">
        <w:rPr>
          <w:rFonts w:cs="Arial"/>
          <w:b w:val="0"/>
        </w:rPr>
        <w:t xml:space="preserve"> = 395 </w:t>
      </w:r>
      <w:proofErr w:type="spellStart"/>
      <w:r w:rsidR="0072744B" w:rsidRPr="0017734F">
        <w:rPr>
          <w:rFonts w:cs="Arial"/>
          <w:b w:val="0"/>
        </w:rPr>
        <w:t>μatm</w:t>
      </w:r>
      <w:proofErr w:type="spellEnd"/>
      <w:r w:rsidR="0072744B" w:rsidRPr="0017734F">
        <w:rPr>
          <w:rFonts w:cs="Arial"/>
          <w:b w:val="0"/>
        </w:rPr>
        <w:t>)</w:t>
      </w:r>
      <w:r w:rsidR="0072744B">
        <w:rPr>
          <w:rFonts w:cs="Arial"/>
          <w:b w:val="0"/>
        </w:rPr>
        <w:t xml:space="preserve"> </w:t>
      </w:r>
      <w:r w:rsidR="0072744B" w:rsidRPr="0072744B">
        <w:rPr>
          <w:rFonts w:cs="Arial"/>
          <w:b w:val="0"/>
        </w:rPr>
        <w:t xml:space="preserve">and the </w:t>
      </w:r>
      <w:r w:rsidR="0072744B" w:rsidRPr="0072744B">
        <w:rPr>
          <w:rFonts w:cs="Arial"/>
          <w:b w:val="0"/>
          <w:i/>
        </w:rPr>
        <w:t>p</w:t>
      </w:r>
      <w:r w:rsidR="0072744B" w:rsidRPr="0072744B">
        <w:rPr>
          <w:rFonts w:cs="Arial"/>
          <w:b w:val="0"/>
        </w:rPr>
        <w:t>CO</w:t>
      </w:r>
      <w:r w:rsidR="0072744B" w:rsidRPr="0072744B">
        <w:rPr>
          <w:rFonts w:cs="Arial"/>
          <w:b w:val="0"/>
          <w:vertAlign w:val="subscript"/>
        </w:rPr>
        <w:t>2</w:t>
      </w:r>
      <w:r w:rsidR="0072744B">
        <w:rPr>
          <w:rFonts w:cs="Arial"/>
          <w:b w:val="0"/>
        </w:rPr>
        <w:t xml:space="preserve"> changing line </w:t>
      </w:r>
      <w:r w:rsidR="00F00471">
        <w:rPr>
          <w:rFonts w:cs="Arial"/>
          <w:b w:val="0"/>
        </w:rPr>
        <w:t>indicates</w:t>
      </w:r>
      <w:r w:rsidR="0072744B">
        <w:rPr>
          <w:rFonts w:cs="Arial"/>
          <w:b w:val="0"/>
        </w:rPr>
        <w:t xml:space="preserve"> the </w:t>
      </w:r>
      <w:r w:rsidR="0072744B" w:rsidRPr="0072744B">
        <w:rPr>
          <w:rFonts w:cs="Arial"/>
          <w:b w:val="0"/>
        </w:rPr>
        <w:t>time</w:t>
      </w:r>
      <w:r w:rsidR="0072744B" w:rsidRPr="0017734F">
        <w:rPr>
          <w:rFonts w:cs="Arial"/>
          <w:b w:val="0"/>
        </w:rPr>
        <w:t xml:space="preserve"> when </w:t>
      </w:r>
      <w:r w:rsidR="0072744B" w:rsidRPr="0017734F">
        <w:rPr>
          <w:rFonts w:cs="Arial"/>
          <w:b w:val="0"/>
          <w:i/>
        </w:rPr>
        <w:t>p</w:t>
      </w:r>
      <w:r w:rsidR="0072744B" w:rsidRPr="0017734F">
        <w:rPr>
          <w:rFonts w:cs="Arial"/>
          <w:b w:val="0"/>
        </w:rPr>
        <w:t>CO</w:t>
      </w:r>
      <w:r w:rsidR="0072744B" w:rsidRPr="0017734F">
        <w:rPr>
          <w:rFonts w:cs="Arial"/>
          <w:b w:val="0"/>
          <w:vertAlign w:val="subscript"/>
        </w:rPr>
        <w:t>2</w:t>
      </w:r>
      <w:r w:rsidR="0072744B" w:rsidRPr="0017734F">
        <w:rPr>
          <w:rFonts w:cs="Arial"/>
          <w:b w:val="0"/>
        </w:rPr>
        <w:t xml:space="preserve"> </w:t>
      </w:r>
      <w:r w:rsidR="00F00471">
        <w:rPr>
          <w:rFonts w:cs="Arial"/>
          <w:b w:val="0"/>
        </w:rPr>
        <w:t xml:space="preserve">under different treatments </w:t>
      </w:r>
      <w:r w:rsidR="0072744B" w:rsidRPr="0017734F">
        <w:rPr>
          <w:rFonts w:cs="Arial"/>
          <w:b w:val="0"/>
        </w:rPr>
        <w:t xml:space="preserve">was equal to </w:t>
      </w:r>
      <w:r w:rsidR="00F00471" w:rsidRPr="00F00471">
        <w:rPr>
          <w:rFonts w:cs="Arial"/>
          <w:b w:val="0"/>
          <w:i/>
        </w:rPr>
        <w:t>p</w:t>
      </w:r>
      <w:r w:rsidR="00F00471" w:rsidRPr="00F00471">
        <w:rPr>
          <w:rFonts w:cs="Arial"/>
          <w:b w:val="0"/>
        </w:rPr>
        <w:t>CO</w:t>
      </w:r>
      <w:r w:rsidR="00F00471" w:rsidRPr="00F00471">
        <w:rPr>
          <w:rFonts w:cs="Arial"/>
          <w:b w:val="0"/>
          <w:vertAlign w:val="subscript"/>
        </w:rPr>
        <w:t>2</w:t>
      </w:r>
      <w:r w:rsidR="00F00471" w:rsidRPr="00F00471">
        <w:rPr>
          <w:rFonts w:cs="Arial"/>
          <w:b w:val="0"/>
        </w:rPr>
        <w:t xml:space="preserve"> in the</w:t>
      </w:r>
      <w:r w:rsidR="00F00471">
        <w:rPr>
          <w:rFonts w:cs="Arial"/>
          <w:b w:val="0"/>
        </w:rPr>
        <w:t xml:space="preserve"> air</w:t>
      </w:r>
      <w:r w:rsidR="0072744B" w:rsidRPr="0017734F">
        <w:rPr>
          <w:rFonts w:cs="Arial"/>
          <w:b w:val="0"/>
        </w:rPr>
        <w:t xml:space="preserve">. </w:t>
      </w:r>
    </w:p>
    <w:p w14:paraId="34CE76F8" w14:textId="54F44F9B" w:rsidR="005314B5" w:rsidRPr="00387503" w:rsidRDefault="001F08EB" w:rsidP="009F1D3A">
      <w:pPr>
        <w:pStyle w:val="SMcaption"/>
        <w:spacing w:line="480" w:lineRule="auto"/>
        <w:rPr>
          <w:sz w:val="28"/>
          <w:szCs w:val="28"/>
        </w:rPr>
      </w:pPr>
      <w:r>
        <w:rPr>
          <w:noProof/>
          <w:sz w:val="28"/>
          <w:szCs w:val="28"/>
          <w:lang w:eastAsia="zh-CN"/>
        </w:rPr>
        <w:lastRenderedPageBreak/>
        <w:drawing>
          <wp:inline distT="0" distB="0" distL="0" distR="0" wp14:anchorId="5E313DFB" wp14:editId="7FAD6464">
            <wp:extent cx="5508000" cy="438860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000" cy="4388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433767" w14:textId="565380EB" w:rsidR="00AD2278" w:rsidRPr="00B22C0D" w:rsidRDefault="006861C3" w:rsidP="009F1D3A">
      <w:pPr>
        <w:pStyle w:val="SMHeading"/>
        <w:keepNext w:val="0"/>
        <w:widowControl w:val="0"/>
        <w:spacing w:line="480" w:lineRule="auto"/>
        <w:rPr>
          <w:b w:val="0"/>
          <w:szCs w:val="28"/>
        </w:rPr>
      </w:pPr>
      <w:bookmarkStart w:id="2" w:name="_Hlk40815654"/>
      <w:r w:rsidRPr="00B22C0D">
        <w:rPr>
          <w:szCs w:val="28"/>
        </w:rPr>
        <w:t>Figure</w:t>
      </w:r>
      <w:r w:rsidR="0066722B" w:rsidRPr="00B22C0D">
        <w:rPr>
          <w:b w:val="0"/>
          <w:szCs w:val="28"/>
        </w:rPr>
        <w:t xml:space="preserve"> </w:t>
      </w:r>
      <w:r w:rsidR="0066722B" w:rsidRPr="00B22C0D">
        <w:rPr>
          <w:szCs w:val="28"/>
        </w:rPr>
        <w:t>S</w:t>
      </w:r>
      <w:r w:rsidR="00595CEE" w:rsidRPr="00B22C0D">
        <w:rPr>
          <w:szCs w:val="28"/>
        </w:rPr>
        <w:t>3</w:t>
      </w:r>
      <w:bookmarkEnd w:id="2"/>
      <w:r w:rsidR="0066722B" w:rsidRPr="00B22C0D">
        <w:rPr>
          <w:b w:val="0"/>
          <w:szCs w:val="28"/>
        </w:rPr>
        <w:t>.</w:t>
      </w:r>
      <w:r w:rsidR="0066722B" w:rsidRPr="00B22C0D">
        <w:rPr>
          <w:szCs w:val="28"/>
        </w:rPr>
        <w:t xml:space="preserve"> </w:t>
      </w:r>
      <w:r w:rsidRPr="00B22C0D">
        <w:rPr>
          <w:b w:val="0"/>
          <w:szCs w:val="28"/>
        </w:rPr>
        <w:t xml:space="preserve">Stacked area of </w:t>
      </w:r>
      <w:r w:rsidR="00DD4D11" w:rsidRPr="00B22C0D">
        <w:rPr>
          <w:b w:val="0"/>
          <w:szCs w:val="28"/>
        </w:rPr>
        <w:t>D</w:t>
      </w:r>
      <w:r w:rsidRPr="00B22C0D">
        <w:rPr>
          <w:b w:val="0"/>
          <w:szCs w:val="28"/>
        </w:rPr>
        <w:t>IC, TOC, CO</w:t>
      </w:r>
      <w:r w:rsidRPr="00B22C0D">
        <w:rPr>
          <w:b w:val="0"/>
          <w:szCs w:val="28"/>
          <w:vertAlign w:val="subscript"/>
        </w:rPr>
        <w:t>2</w:t>
      </w:r>
      <w:r w:rsidR="001F08EB">
        <w:rPr>
          <w:b w:val="0"/>
          <w:szCs w:val="28"/>
        </w:rPr>
        <w:t>, and CaCO</w:t>
      </w:r>
      <w:r w:rsidR="001F08EB" w:rsidRPr="001F08EB">
        <w:rPr>
          <w:b w:val="0"/>
          <w:szCs w:val="28"/>
          <w:vertAlign w:val="subscript"/>
        </w:rPr>
        <w:t>3</w:t>
      </w:r>
      <w:r w:rsidRPr="00B22C0D">
        <w:rPr>
          <w:b w:val="0"/>
          <w:szCs w:val="28"/>
        </w:rPr>
        <w:t xml:space="preserve"> </w:t>
      </w:r>
      <w:r w:rsidR="007F5598" w:rsidRPr="00B22C0D">
        <w:rPr>
          <w:b w:val="0"/>
          <w:szCs w:val="28"/>
        </w:rPr>
        <w:t xml:space="preserve">over time </w:t>
      </w:r>
      <w:r w:rsidRPr="00B22C0D">
        <w:rPr>
          <w:b w:val="0"/>
          <w:szCs w:val="28"/>
        </w:rPr>
        <w:t xml:space="preserve">under different C:N ratio </w:t>
      </w:r>
      <w:r w:rsidR="007F5598" w:rsidRPr="00B22C0D">
        <w:rPr>
          <w:b w:val="0"/>
          <w:szCs w:val="28"/>
        </w:rPr>
        <w:t>(C:N = 5, Redfield Ratio, 10, and 1</w:t>
      </w:r>
      <w:r w:rsidR="001F08EB">
        <w:rPr>
          <w:b w:val="0"/>
          <w:szCs w:val="28"/>
        </w:rPr>
        <w:t>2</w:t>
      </w:r>
      <w:r w:rsidR="007F5598" w:rsidRPr="00B22C0D">
        <w:rPr>
          <w:b w:val="0"/>
          <w:szCs w:val="28"/>
        </w:rPr>
        <w:t xml:space="preserve">) </w:t>
      </w:r>
      <w:r w:rsidRPr="00B22C0D">
        <w:rPr>
          <w:b w:val="0"/>
          <w:szCs w:val="28"/>
        </w:rPr>
        <w:t>among four treatments</w:t>
      </w:r>
      <w:r w:rsidR="0066722B" w:rsidRPr="00B22C0D">
        <w:rPr>
          <w:b w:val="0"/>
          <w:szCs w:val="28"/>
        </w:rPr>
        <w:t xml:space="preserve">.  </w:t>
      </w:r>
    </w:p>
    <w:p w14:paraId="5ADAD8C7" w14:textId="77777777" w:rsidR="0025579E" w:rsidRDefault="006A71FE" w:rsidP="005F4FD8">
      <w:pPr>
        <w:rPr>
          <w:sz w:val="28"/>
          <w:szCs w:val="28"/>
        </w:rPr>
      </w:pPr>
      <w:r w:rsidRPr="00387503">
        <w:rPr>
          <w:sz w:val="28"/>
          <w:szCs w:val="28"/>
        </w:rPr>
        <w:t xml:space="preserve"> </w:t>
      </w:r>
    </w:p>
    <w:p w14:paraId="5FE44CD2" w14:textId="34DB8E4C" w:rsidR="0025579E" w:rsidRPr="00FA0710" w:rsidRDefault="00FA0710" w:rsidP="00FA0710">
      <w:pPr>
        <w:pStyle w:val="SMHeading"/>
        <w:keepNext w:val="0"/>
        <w:widowControl w:val="0"/>
        <w:spacing w:line="480" w:lineRule="auto"/>
        <w:rPr>
          <w:b w:val="0"/>
          <w:bCs w:val="0"/>
          <w:sz w:val="28"/>
          <w:szCs w:val="28"/>
        </w:rPr>
      </w:pPr>
      <w:r w:rsidRPr="00FA0710">
        <w:rPr>
          <w:szCs w:val="28"/>
        </w:rPr>
        <w:t>References</w:t>
      </w:r>
    </w:p>
    <w:p w14:paraId="7E9BFB5B" w14:textId="77777777" w:rsidR="0025579E" w:rsidRPr="0025579E" w:rsidRDefault="0025579E" w:rsidP="0025579E">
      <w:pPr>
        <w:pStyle w:val="EndNoteBibliography"/>
        <w:ind w:left="720" w:hanging="720"/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ADDIN EN.REFLIST </w:instrText>
      </w:r>
      <w:r>
        <w:rPr>
          <w:sz w:val="28"/>
          <w:szCs w:val="28"/>
        </w:rPr>
        <w:fldChar w:fldCharType="separate"/>
      </w:r>
      <w:r w:rsidRPr="0025579E">
        <w:t>Campeau, A., &amp; Giorgio, P. A. (2014). Patterns in CH</w:t>
      </w:r>
      <w:r w:rsidRPr="00E30A34">
        <w:rPr>
          <w:vertAlign w:val="subscript"/>
        </w:rPr>
        <w:t>4</w:t>
      </w:r>
      <w:r w:rsidRPr="0025579E">
        <w:t xml:space="preserve"> and CO</w:t>
      </w:r>
      <w:r w:rsidRPr="00E30A34">
        <w:rPr>
          <w:vertAlign w:val="subscript"/>
        </w:rPr>
        <w:t>2</w:t>
      </w:r>
      <w:r w:rsidRPr="0025579E">
        <w:t xml:space="preserve"> concentrations across boreal rivers: Major drivers and implications for fluvial greenhouse emissions under climate change scenarios. </w:t>
      </w:r>
      <w:r w:rsidRPr="0025579E">
        <w:rPr>
          <w:i/>
        </w:rPr>
        <w:t>Global change biology, 20</w:t>
      </w:r>
      <w:r w:rsidRPr="0025579E">
        <w:t>(4), 1075-1088. doi:10.1111/gcb.12479</w:t>
      </w:r>
    </w:p>
    <w:p w14:paraId="3B72C078" w14:textId="77777777" w:rsidR="0025579E" w:rsidRPr="0025579E" w:rsidRDefault="0025579E" w:rsidP="0025579E">
      <w:pPr>
        <w:pStyle w:val="EndNoteBibliography"/>
        <w:ind w:left="720" w:hanging="720"/>
      </w:pPr>
      <w:r w:rsidRPr="0025579E">
        <w:t xml:space="preserve">Martin, R. M., &amp; Moseman-Valtierra, S. (2015). Greenhouse Gas Fluxes Vary Between Phragmites Australis and Native Vegetation Zones in Coastal Wetlands Along a Salinity Gradient. </w:t>
      </w:r>
      <w:r w:rsidRPr="0025579E">
        <w:rPr>
          <w:i/>
        </w:rPr>
        <w:t>Wetlands, 35</w:t>
      </w:r>
      <w:r w:rsidRPr="0025579E">
        <w:t>(6), 1021-1031. doi:10.1007/s13157-015-0690-y</w:t>
      </w:r>
    </w:p>
    <w:p w14:paraId="4B3CAFDA" w14:textId="4106C2FA" w:rsidR="006A71FE" w:rsidRPr="00387503" w:rsidRDefault="0025579E" w:rsidP="0025579E">
      <w:pPr>
        <w:rPr>
          <w:sz w:val="28"/>
          <w:szCs w:val="28"/>
        </w:rPr>
      </w:pPr>
      <w:r>
        <w:rPr>
          <w:sz w:val="28"/>
          <w:szCs w:val="28"/>
        </w:rPr>
        <w:fldChar w:fldCharType="end"/>
      </w:r>
    </w:p>
    <w:sectPr w:rsidR="006A71FE" w:rsidRPr="00387503" w:rsidSect="005F4FD8">
      <w:headerReference w:type="default" r:id="rId12"/>
      <w:footerReference w:type="default" r:id="rId13"/>
      <w:pgSz w:w="12240" w:h="15840"/>
      <w:pgMar w:top="1440" w:right="1797" w:bottom="1440" w:left="1797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F9DF8" w14:textId="77777777" w:rsidR="00EF3660" w:rsidRDefault="00EF3660">
      <w:r>
        <w:separator/>
      </w:r>
    </w:p>
  </w:endnote>
  <w:endnote w:type="continuationSeparator" w:id="0">
    <w:p w14:paraId="06D378FF" w14:textId="77777777" w:rsidR="00EF3660" w:rsidRDefault="00EF3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8E7ED" w14:textId="77777777" w:rsidR="006F77A2" w:rsidRDefault="006F77A2" w:rsidP="00BA5D6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94081">
      <w:rPr>
        <w:noProof/>
      </w:rPr>
      <w:t>1</w:t>
    </w:r>
    <w:r>
      <w:fldChar w:fldCharType="end"/>
    </w:r>
  </w:p>
  <w:p w14:paraId="486656F3" w14:textId="77777777" w:rsidR="006F77A2" w:rsidRDefault="006F77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7BAEB3" w14:textId="77777777" w:rsidR="00EF3660" w:rsidRDefault="00EF3660">
      <w:r>
        <w:separator/>
      </w:r>
    </w:p>
  </w:footnote>
  <w:footnote w:type="continuationSeparator" w:id="0">
    <w:p w14:paraId="440797F3" w14:textId="77777777" w:rsidR="00EF3660" w:rsidRDefault="00EF3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23C1C" w14:textId="77777777" w:rsidR="006F77A2" w:rsidRPr="005001AC" w:rsidRDefault="006F77A2" w:rsidP="005001AC">
    <w:pPr>
      <w:jc w:val="right"/>
      <w:rPr>
        <w:sz w:val="20"/>
      </w:rPr>
    </w:pPr>
  </w:p>
  <w:p w14:paraId="18F8F636" w14:textId="77777777" w:rsidR="006F77A2" w:rsidRDefault="006F77A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APA 6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15F74"/>
    <w:rsid w:val="000304AE"/>
    <w:rsid w:val="00033947"/>
    <w:rsid w:val="00043571"/>
    <w:rsid w:val="00045F18"/>
    <w:rsid w:val="00065EBD"/>
    <w:rsid w:val="00080458"/>
    <w:rsid w:val="00083B44"/>
    <w:rsid w:val="000850DC"/>
    <w:rsid w:val="00094365"/>
    <w:rsid w:val="000B2E64"/>
    <w:rsid w:val="000C2771"/>
    <w:rsid w:val="000D68BD"/>
    <w:rsid w:val="000F08CE"/>
    <w:rsid w:val="000F0DCE"/>
    <w:rsid w:val="00111843"/>
    <w:rsid w:val="00112C5B"/>
    <w:rsid w:val="00113908"/>
    <w:rsid w:val="00114193"/>
    <w:rsid w:val="001154E6"/>
    <w:rsid w:val="00115A38"/>
    <w:rsid w:val="0011687B"/>
    <w:rsid w:val="00121064"/>
    <w:rsid w:val="00124F82"/>
    <w:rsid w:val="001278E3"/>
    <w:rsid w:val="00130743"/>
    <w:rsid w:val="00130B50"/>
    <w:rsid w:val="0016337A"/>
    <w:rsid w:val="00164269"/>
    <w:rsid w:val="0017734F"/>
    <w:rsid w:val="00194081"/>
    <w:rsid w:val="001966FD"/>
    <w:rsid w:val="00197826"/>
    <w:rsid w:val="00197D32"/>
    <w:rsid w:val="001A1BDE"/>
    <w:rsid w:val="001C7B4E"/>
    <w:rsid w:val="001F0876"/>
    <w:rsid w:val="001F08EB"/>
    <w:rsid w:val="001F167C"/>
    <w:rsid w:val="001F1F1F"/>
    <w:rsid w:val="001F5E91"/>
    <w:rsid w:val="0020183F"/>
    <w:rsid w:val="002077B9"/>
    <w:rsid w:val="00221C70"/>
    <w:rsid w:val="002251AF"/>
    <w:rsid w:val="00227D86"/>
    <w:rsid w:val="00243B68"/>
    <w:rsid w:val="00244D29"/>
    <w:rsid w:val="0025117E"/>
    <w:rsid w:val="0025579E"/>
    <w:rsid w:val="00262D72"/>
    <w:rsid w:val="002677E4"/>
    <w:rsid w:val="002800B6"/>
    <w:rsid w:val="002B35D4"/>
    <w:rsid w:val="002C030F"/>
    <w:rsid w:val="002E38C5"/>
    <w:rsid w:val="002F130D"/>
    <w:rsid w:val="002F3966"/>
    <w:rsid w:val="003023E4"/>
    <w:rsid w:val="00316AD2"/>
    <w:rsid w:val="00320E2C"/>
    <w:rsid w:val="0032656F"/>
    <w:rsid w:val="00331D75"/>
    <w:rsid w:val="00352CFD"/>
    <w:rsid w:val="00355362"/>
    <w:rsid w:val="00356F13"/>
    <w:rsid w:val="00363E44"/>
    <w:rsid w:val="00365981"/>
    <w:rsid w:val="003740E4"/>
    <w:rsid w:val="00387503"/>
    <w:rsid w:val="003925B4"/>
    <w:rsid w:val="00395E86"/>
    <w:rsid w:val="003A2FD8"/>
    <w:rsid w:val="003B2E73"/>
    <w:rsid w:val="003B40E6"/>
    <w:rsid w:val="003C007A"/>
    <w:rsid w:val="003D39AC"/>
    <w:rsid w:val="003E1980"/>
    <w:rsid w:val="003F0EA5"/>
    <w:rsid w:val="003F6E14"/>
    <w:rsid w:val="00402B81"/>
    <w:rsid w:val="00405336"/>
    <w:rsid w:val="00416C87"/>
    <w:rsid w:val="0045460A"/>
    <w:rsid w:val="004568BC"/>
    <w:rsid w:val="004571D5"/>
    <w:rsid w:val="00462F1B"/>
    <w:rsid w:val="0046356B"/>
    <w:rsid w:val="00477182"/>
    <w:rsid w:val="004779CB"/>
    <w:rsid w:val="00481118"/>
    <w:rsid w:val="00485988"/>
    <w:rsid w:val="004B1935"/>
    <w:rsid w:val="004B2481"/>
    <w:rsid w:val="004B2DDE"/>
    <w:rsid w:val="004D2A8C"/>
    <w:rsid w:val="004E0F08"/>
    <w:rsid w:val="004E42D8"/>
    <w:rsid w:val="004E7BA2"/>
    <w:rsid w:val="004F16C1"/>
    <w:rsid w:val="004F7EDF"/>
    <w:rsid w:val="005001AC"/>
    <w:rsid w:val="005036E8"/>
    <w:rsid w:val="00517016"/>
    <w:rsid w:val="00527D71"/>
    <w:rsid w:val="00527D84"/>
    <w:rsid w:val="005314B5"/>
    <w:rsid w:val="0054432F"/>
    <w:rsid w:val="00552C23"/>
    <w:rsid w:val="00557C18"/>
    <w:rsid w:val="005607DD"/>
    <w:rsid w:val="00572DFF"/>
    <w:rsid w:val="00583E2A"/>
    <w:rsid w:val="00592840"/>
    <w:rsid w:val="00595CEE"/>
    <w:rsid w:val="005A558C"/>
    <w:rsid w:val="005B186E"/>
    <w:rsid w:val="005C6651"/>
    <w:rsid w:val="005D2BAE"/>
    <w:rsid w:val="005D6D71"/>
    <w:rsid w:val="005E28F8"/>
    <w:rsid w:val="005E6513"/>
    <w:rsid w:val="005F4FD8"/>
    <w:rsid w:val="00611F9E"/>
    <w:rsid w:val="006237D4"/>
    <w:rsid w:val="006257C6"/>
    <w:rsid w:val="00651114"/>
    <w:rsid w:val="006622CF"/>
    <w:rsid w:val="00664A12"/>
    <w:rsid w:val="00664C05"/>
    <w:rsid w:val="0066722B"/>
    <w:rsid w:val="00670299"/>
    <w:rsid w:val="0068469F"/>
    <w:rsid w:val="006861C3"/>
    <w:rsid w:val="00691985"/>
    <w:rsid w:val="00691CF0"/>
    <w:rsid w:val="006962C1"/>
    <w:rsid w:val="006A1B64"/>
    <w:rsid w:val="006A71FE"/>
    <w:rsid w:val="006B03AD"/>
    <w:rsid w:val="006B7476"/>
    <w:rsid w:val="006F22F2"/>
    <w:rsid w:val="006F43DE"/>
    <w:rsid w:val="006F602A"/>
    <w:rsid w:val="006F77A2"/>
    <w:rsid w:val="007108F5"/>
    <w:rsid w:val="00713AF2"/>
    <w:rsid w:val="00713E5B"/>
    <w:rsid w:val="0072744B"/>
    <w:rsid w:val="00737A34"/>
    <w:rsid w:val="007402FC"/>
    <w:rsid w:val="007411A1"/>
    <w:rsid w:val="00743CEF"/>
    <w:rsid w:val="007563F2"/>
    <w:rsid w:val="00764008"/>
    <w:rsid w:val="00787C98"/>
    <w:rsid w:val="007E1890"/>
    <w:rsid w:val="007E2C81"/>
    <w:rsid w:val="007F5598"/>
    <w:rsid w:val="00807D35"/>
    <w:rsid w:val="008115D9"/>
    <w:rsid w:val="00816760"/>
    <w:rsid w:val="00825950"/>
    <w:rsid w:val="00842789"/>
    <w:rsid w:val="00885C9B"/>
    <w:rsid w:val="008927D0"/>
    <w:rsid w:val="0089770A"/>
    <w:rsid w:val="008D1F38"/>
    <w:rsid w:val="008D5D2A"/>
    <w:rsid w:val="008E2CF1"/>
    <w:rsid w:val="008F08DC"/>
    <w:rsid w:val="008F5A8A"/>
    <w:rsid w:val="009055D1"/>
    <w:rsid w:val="00914B63"/>
    <w:rsid w:val="00922705"/>
    <w:rsid w:val="00924546"/>
    <w:rsid w:val="00932FE5"/>
    <w:rsid w:val="009338D9"/>
    <w:rsid w:val="009354F3"/>
    <w:rsid w:val="009447DC"/>
    <w:rsid w:val="009507D4"/>
    <w:rsid w:val="00952F92"/>
    <w:rsid w:val="00961BA5"/>
    <w:rsid w:val="009743A9"/>
    <w:rsid w:val="00975720"/>
    <w:rsid w:val="0098410B"/>
    <w:rsid w:val="009859A7"/>
    <w:rsid w:val="009A5287"/>
    <w:rsid w:val="009B2AC5"/>
    <w:rsid w:val="009B7984"/>
    <w:rsid w:val="009C46E1"/>
    <w:rsid w:val="009D39CD"/>
    <w:rsid w:val="009D5376"/>
    <w:rsid w:val="009F1D3A"/>
    <w:rsid w:val="009F4BED"/>
    <w:rsid w:val="009F6F75"/>
    <w:rsid w:val="009F7D93"/>
    <w:rsid w:val="00A01790"/>
    <w:rsid w:val="00A276DF"/>
    <w:rsid w:val="00A3084A"/>
    <w:rsid w:val="00A3403B"/>
    <w:rsid w:val="00A50033"/>
    <w:rsid w:val="00A51A12"/>
    <w:rsid w:val="00A627D4"/>
    <w:rsid w:val="00A74DA2"/>
    <w:rsid w:val="00A92733"/>
    <w:rsid w:val="00AA76F3"/>
    <w:rsid w:val="00AC7DA6"/>
    <w:rsid w:val="00AD2278"/>
    <w:rsid w:val="00AD4635"/>
    <w:rsid w:val="00AD499C"/>
    <w:rsid w:val="00B153EA"/>
    <w:rsid w:val="00B22C0D"/>
    <w:rsid w:val="00B30334"/>
    <w:rsid w:val="00B3147F"/>
    <w:rsid w:val="00B359ED"/>
    <w:rsid w:val="00B35CC1"/>
    <w:rsid w:val="00B36869"/>
    <w:rsid w:val="00B43B31"/>
    <w:rsid w:val="00B47CFA"/>
    <w:rsid w:val="00B57F00"/>
    <w:rsid w:val="00B626CB"/>
    <w:rsid w:val="00B7560C"/>
    <w:rsid w:val="00B77E40"/>
    <w:rsid w:val="00B82C22"/>
    <w:rsid w:val="00B93DBA"/>
    <w:rsid w:val="00B9440A"/>
    <w:rsid w:val="00B952C1"/>
    <w:rsid w:val="00B968D7"/>
    <w:rsid w:val="00BA3953"/>
    <w:rsid w:val="00BA5D62"/>
    <w:rsid w:val="00BB2D2A"/>
    <w:rsid w:val="00BC7537"/>
    <w:rsid w:val="00BD4F67"/>
    <w:rsid w:val="00BD58CF"/>
    <w:rsid w:val="00BE6A42"/>
    <w:rsid w:val="00BE6E26"/>
    <w:rsid w:val="00BF1BEB"/>
    <w:rsid w:val="00BF1BF9"/>
    <w:rsid w:val="00C04CC1"/>
    <w:rsid w:val="00C071FC"/>
    <w:rsid w:val="00C22C02"/>
    <w:rsid w:val="00C27F6F"/>
    <w:rsid w:val="00C30E83"/>
    <w:rsid w:val="00C50C6D"/>
    <w:rsid w:val="00C53E4D"/>
    <w:rsid w:val="00C600D9"/>
    <w:rsid w:val="00C634D7"/>
    <w:rsid w:val="00C73E09"/>
    <w:rsid w:val="00C8536E"/>
    <w:rsid w:val="00C9280A"/>
    <w:rsid w:val="00CA43D7"/>
    <w:rsid w:val="00CC1384"/>
    <w:rsid w:val="00CD3720"/>
    <w:rsid w:val="00CE6EAA"/>
    <w:rsid w:val="00CF1848"/>
    <w:rsid w:val="00CF4ACF"/>
    <w:rsid w:val="00CF5C2F"/>
    <w:rsid w:val="00D04BCF"/>
    <w:rsid w:val="00D10134"/>
    <w:rsid w:val="00D143D9"/>
    <w:rsid w:val="00D4372A"/>
    <w:rsid w:val="00D60BB0"/>
    <w:rsid w:val="00D62B6C"/>
    <w:rsid w:val="00D65708"/>
    <w:rsid w:val="00D8159F"/>
    <w:rsid w:val="00DC3190"/>
    <w:rsid w:val="00DC794D"/>
    <w:rsid w:val="00DD1D04"/>
    <w:rsid w:val="00DD4D11"/>
    <w:rsid w:val="00DD79D7"/>
    <w:rsid w:val="00E20431"/>
    <w:rsid w:val="00E257C8"/>
    <w:rsid w:val="00E30A34"/>
    <w:rsid w:val="00E40896"/>
    <w:rsid w:val="00E43D2D"/>
    <w:rsid w:val="00E449CB"/>
    <w:rsid w:val="00E53F61"/>
    <w:rsid w:val="00E63760"/>
    <w:rsid w:val="00E64049"/>
    <w:rsid w:val="00E75328"/>
    <w:rsid w:val="00E9773B"/>
    <w:rsid w:val="00EA7F5E"/>
    <w:rsid w:val="00EC13A3"/>
    <w:rsid w:val="00EC7C85"/>
    <w:rsid w:val="00ED662C"/>
    <w:rsid w:val="00ED69CA"/>
    <w:rsid w:val="00EE35AB"/>
    <w:rsid w:val="00EE4244"/>
    <w:rsid w:val="00EF25A3"/>
    <w:rsid w:val="00EF3660"/>
    <w:rsid w:val="00F00471"/>
    <w:rsid w:val="00F07FB6"/>
    <w:rsid w:val="00F125EE"/>
    <w:rsid w:val="00F12E98"/>
    <w:rsid w:val="00F22029"/>
    <w:rsid w:val="00F23E46"/>
    <w:rsid w:val="00F3515C"/>
    <w:rsid w:val="00F47BA3"/>
    <w:rsid w:val="00F54E48"/>
    <w:rsid w:val="00F56E67"/>
    <w:rsid w:val="00F630EA"/>
    <w:rsid w:val="00F6474F"/>
    <w:rsid w:val="00F7007E"/>
    <w:rsid w:val="00F73193"/>
    <w:rsid w:val="00F74F95"/>
    <w:rsid w:val="00F80705"/>
    <w:rsid w:val="00F91ED1"/>
    <w:rsid w:val="00FA0710"/>
    <w:rsid w:val="00FA1481"/>
    <w:rsid w:val="00FB1C42"/>
    <w:rsid w:val="00FB32EC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5:docId w15:val="{B6D46D82-C1DC-402A-9D85-4E9D4201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semiHidden="1" w:uiPriority="22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uiPriority w:val="99"/>
    <w:semiHidden/>
    <w:rsid w:val="002800B6"/>
    <w:rPr>
      <w:sz w:val="16"/>
      <w:szCs w:val="16"/>
    </w:rPr>
  </w:style>
  <w:style w:type="character" w:customStyle="1" w:styleId="UnresolvedMention1">
    <w:name w:val="Unresolved Mention1"/>
    <w:basedOn w:val="DefaultParagraphFont"/>
    <w:rsid w:val="00E53F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71FE"/>
    <w:rPr>
      <w:color w:val="954F72"/>
      <w:u w:val="single"/>
    </w:rPr>
  </w:style>
  <w:style w:type="paragraph" w:customStyle="1" w:styleId="xl63">
    <w:name w:val="xl63"/>
    <w:basedOn w:val="Normal"/>
    <w:rsid w:val="006A71FE"/>
    <w:pP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64">
    <w:name w:val="xl64"/>
    <w:basedOn w:val="Normal"/>
    <w:rsid w:val="006A71FE"/>
    <w:pP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65">
    <w:name w:val="xl65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66">
    <w:name w:val="xl66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67">
    <w:name w:val="xl67"/>
    <w:basedOn w:val="Normal"/>
    <w:rsid w:val="006A71FE"/>
    <w:pP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68">
    <w:name w:val="xl68"/>
    <w:basedOn w:val="Normal"/>
    <w:rsid w:val="006A71FE"/>
    <w:pPr>
      <w:spacing w:before="100" w:beforeAutospacing="1" w:after="100" w:afterAutospacing="1"/>
    </w:pPr>
    <w:rPr>
      <w:szCs w:val="24"/>
      <w:lang w:eastAsia="zh-CN"/>
    </w:rPr>
  </w:style>
  <w:style w:type="paragraph" w:customStyle="1" w:styleId="xl69">
    <w:name w:val="xl69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</w:pPr>
    <w:rPr>
      <w:szCs w:val="24"/>
      <w:lang w:eastAsia="zh-CN"/>
    </w:rPr>
  </w:style>
  <w:style w:type="paragraph" w:customStyle="1" w:styleId="xl70">
    <w:name w:val="xl70"/>
    <w:basedOn w:val="Normal"/>
    <w:rsid w:val="006A71FE"/>
    <w:pP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71">
    <w:name w:val="xl71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72">
    <w:name w:val="xl72"/>
    <w:basedOn w:val="Normal"/>
    <w:rsid w:val="006A71FE"/>
    <w:pPr>
      <w:spacing w:before="100" w:beforeAutospacing="1" w:after="100" w:afterAutospacing="1"/>
    </w:pPr>
    <w:rPr>
      <w:szCs w:val="24"/>
      <w:lang w:eastAsia="zh-CN"/>
    </w:rPr>
  </w:style>
  <w:style w:type="paragraph" w:customStyle="1" w:styleId="xl73">
    <w:name w:val="xl73"/>
    <w:basedOn w:val="Normal"/>
    <w:rsid w:val="006A71FE"/>
    <w:pPr>
      <w:spacing w:before="100" w:beforeAutospacing="1" w:after="100" w:afterAutospacing="1"/>
    </w:pPr>
    <w:rPr>
      <w:szCs w:val="24"/>
      <w:lang w:eastAsia="zh-CN"/>
    </w:rPr>
  </w:style>
  <w:style w:type="paragraph" w:customStyle="1" w:styleId="xl74">
    <w:name w:val="xl74"/>
    <w:basedOn w:val="Normal"/>
    <w:rsid w:val="006A71FE"/>
    <w:pP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75">
    <w:name w:val="xl75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xl76">
    <w:name w:val="xl76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</w:pPr>
    <w:rPr>
      <w:szCs w:val="24"/>
      <w:lang w:eastAsia="zh-CN"/>
    </w:rPr>
  </w:style>
  <w:style w:type="paragraph" w:customStyle="1" w:styleId="xl77">
    <w:name w:val="xl77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</w:pPr>
    <w:rPr>
      <w:szCs w:val="24"/>
      <w:lang w:eastAsia="zh-CN"/>
    </w:rPr>
  </w:style>
  <w:style w:type="paragraph" w:customStyle="1" w:styleId="xl78">
    <w:name w:val="xl78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numbering" w:customStyle="1" w:styleId="NoList1">
    <w:name w:val="No List1"/>
    <w:next w:val="NoList"/>
    <w:uiPriority w:val="99"/>
    <w:semiHidden/>
    <w:unhideWhenUsed/>
    <w:rsid w:val="006A71FE"/>
  </w:style>
  <w:style w:type="paragraph" w:customStyle="1" w:styleId="xl79">
    <w:name w:val="xl79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</w:pPr>
    <w:rPr>
      <w:szCs w:val="24"/>
      <w:lang w:eastAsia="zh-CN"/>
    </w:rPr>
  </w:style>
  <w:style w:type="paragraph" w:customStyle="1" w:styleId="xl80">
    <w:name w:val="xl80"/>
    <w:basedOn w:val="Normal"/>
    <w:rsid w:val="006A71FE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Cs w:val="24"/>
      <w:lang w:eastAsia="zh-CN"/>
    </w:rPr>
  </w:style>
  <w:style w:type="paragraph" w:customStyle="1" w:styleId="Authors">
    <w:name w:val="Authors"/>
    <w:basedOn w:val="Normal"/>
    <w:rsid w:val="00BD4F67"/>
    <w:pPr>
      <w:spacing w:before="120" w:after="360"/>
    </w:pPr>
    <w:rPr>
      <w:rFonts w:eastAsia="Times New Roman"/>
      <w:b/>
      <w:szCs w:val="24"/>
    </w:rPr>
  </w:style>
  <w:style w:type="paragraph" w:customStyle="1" w:styleId="Affiliation">
    <w:name w:val="Affiliation"/>
    <w:basedOn w:val="Normal"/>
    <w:qFormat/>
    <w:rsid w:val="00BD4F67"/>
    <w:pPr>
      <w:spacing w:before="120"/>
    </w:pPr>
    <w:rPr>
      <w:rFonts w:eastAsia="Times New Roman"/>
      <w:szCs w:val="24"/>
    </w:rPr>
  </w:style>
  <w:style w:type="table" w:styleId="TableGrid">
    <w:name w:val="Table Grid"/>
    <w:basedOn w:val="TableNormal"/>
    <w:uiPriority w:val="39"/>
    <w:rsid w:val="00416C87"/>
    <w:rPr>
      <w:rFonts w:ascii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25579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579E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25579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5579E"/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fadong@igsnrr.ac.cn)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02E8FD3-46B9-4321-BC0F-5A0524538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944</Words>
  <Characters>5386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dc:description/>
  <cp:lastModifiedBy>Leng Peifang</cp:lastModifiedBy>
  <cp:revision>6</cp:revision>
  <cp:lastPrinted>2014-09-30T16:49:00Z</cp:lastPrinted>
  <dcterms:created xsi:type="dcterms:W3CDTF">2019-11-13T09:05:00Z</dcterms:created>
  <dcterms:modified xsi:type="dcterms:W3CDTF">2020-06-16T21:32:00Z</dcterms:modified>
</cp:coreProperties>
</file>