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2338AD" w14:textId="47D4F2F4" w:rsidR="00567AEB" w:rsidRPr="00305EAF" w:rsidRDefault="00567AEB" w:rsidP="00305EAF">
      <w:pPr>
        <w:pStyle w:val="Heading1"/>
        <w:spacing w:before="0" w:after="120"/>
        <w:rPr>
          <w:rFonts w:ascii="Times New Roman" w:hAnsi="Times New Roman" w:cs="Times New Roman"/>
          <w:color w:val="auto"/>
        </w:rPr>
      </w:pPr>
      <w:r w:rsidRPr="00305EAF">
        <w:rPr>
          <w:rFonts w:ascii="Times New Roman" w:hAnsi="Times New Roman" w:cs="Times New Roman"/>
          <w:color w:val="auto"/>
        </w:rPr>
        <w:t>Supplementary Information</w:t>
      </w:r>
    </w:p>
    <w:p w14:paraId="70422A73" w14:textId="30B6218B" w:rsidR="00567AEB" w:rsidRPr="00305EAF" w:rsidRDefault="00567AEB" w:rsidP="00567AEB">
      <w:pPr>
        <w:pStyle w:val="Heading2"/>
        <w:rPr>
          <w:rFonts w:ascii="Times New Roman" w:hAnsi="Times New Roman" w:cs="Times New Roman"/>
          <w:color w:val="auto"/>
        </w:rPr>
      </w:pPr>
      <w:r w:rsidRPr="00305EAF">
        <w:rPr>
          <w:rFonts w:ascii="Times New Roman" w:hAnsi="Times New Roman" w:cs="Times New Roman"/>
          <w:color w:val="auto"/>
        </w:rPr>
        <w:t>Supplementary Texts S1. Innovations</w:t>
      </w:r>
    </w:p>
    <w:p w14:paraId="3563634E" w14:textId="77777777" w:rsidR="00567AEB" w:rsidRDefault="00567AEB" w:rsidP="00567AEB">
      <w:r w:rsidRPr="6F7D7D34">
        <w:t>I-Viewer offers</w:t>
      </w:r>
      <w:r>
        <w:t xml:space="preserve"> the following innovation as a cloud-based framework</w:t>
      </w:r>
      <w:r w:rsidRPr="6F7D7D34">
        <w:t xml:space="preserve"> to facilitate collaboration between pathologists and AI </w:t>
      </w:r>
      <w:r>
        <w:t>algorithms (</w:t>
      </w:r>
      <w:r w:rsidRPr="00C50605">
        <w:rPr>
          <w:b/>
          <w:bCs/>
        </w:rPr>
        <w:t>Table 1</w:t>
      </w:r>
      <w:r>
        <w:t>).</w:t>
      </w:r>
    </w:p>
    <w:p w14:paraId="40E585F8" w14:textId="77777777" w:rsidR="00567AEB" w:rsidRDefault="00567AEB" w:rsidP="00567AEB"/>
    <w:p w14:paraId="405164BE" w14:textId="77777777" w:rsidR="00567AEB" w:rsidRDefault="00567AEB" w:rsidP="00567AEB">
      <w:r>
        <w:rPr>
          <w:b/>
          <w:bCs/>
        </w:rPr>
        <w:t xml:space="preserve">Advanced copilot system with </w:t>
      </w:r>
      <w:r w:rsidRPr="004E2E03">
        <w:rPr>
          <w:b/>
          <w:bCs/>
        </w:rPr>
        <w:t>Agent</w:t>
      </w:r>
      <w:r>
        <w:rPr>
          <w:b/>
          <w:bCs/>
        </w:rPr>
        <w:t>ic-</w:t>
      </w:r>
      <w:r w:rsidRPr="004E2E03">
        <w:rPr>
          <w:b/>
          <w:bCs/>
        </w:rPr>
        <w:t>RAG</w:t>
      </w:r>
      <w:r>
        <w:t xml:space="preserve">. </w:t>
      </w:r>
      <w:r w:rsidRPr="000A0BAB">
        <w:t xml:space="preserve">I-Viewer </w:t>
      </w:r>
      <w:r>
        <w:t xml:space="preserve">initially </w:t>
      </w:r>
      <w:r w:rsidRPr="000A0BAB">
        <w:t>integrated three high-performance agents to handle various pathological tasks across different magnifications. Specifically, I-Viewer:</w:t>
      </w:r>
      <w:r>
        <w:t xml:space="preserve"> 1) u</w:t>
      </w:r>
      <w:r w:rsidRPr="000A0BAB">
        <w:t>tilized HD-Yolo for nuclei classification, detection, and segmentation</w:t>
      </w:r>
      <w:r>
        <w:t>; 2) p</w:t>
      </w:r>
      <w:r w:rsidRPr="000A0BAB">
        <w:t>rovided HD-</w:t>
      </w:r>
      <w:proofErr w:type="spellStart"/>
      <w:r w:rsidRPr="000A0BAB">
        <w:t>LLaVA</w:t>
      </w:r>
      <w:proofErr w:type="spellEnd"/>
      <w:r w:rsidRPr="000A0BAB">
        <w:t xml:space="preserve"> and GPT-4V/4o for ROI-level image </w:t>
      </w:r>
      <w:r>
        <w:t>captioning; 3) i</w:t>
      </w:r>
      <w:r w:rsidRPr="000A0BAB">
        <w:t>ntegrated TME feature extraction pipelines to analyze nuclei morphologies, distributions, and interactions with the surrounding environment.</w:t>
      </w:r>
      <w:r>
        <w:t xml:space="preserve"> </w:t>
      </w:r>
      <w:r w:rsidRPr="000A0BAB">
        <w:t xml:space="preserve">All these agents, along with any additional user-provided agents, were supervised by the I-Viewer Agentic-RAG router. The RAG system </w:t>
      </w:r>
      <w:r>
        <w:t>selected</w:t>
      </w:r>
      <w:r w:rsidRPr="000A0BAB">
        <w:t xml:space="preserve"> the most relevant agents to address user </w:t>
      </w:r>
      <w:r>
        <w:t>prompts</w:t>
      </w:r>
      <w:r w:rsidRPr="000A0BAB">
        <w:t xml:space="preserve"> and used LLaMA3 and GPT-4 to summarize results, resolve conflicts, and provide informative responses. By using the RAG </w:t>
      </w:r>
      <w:r>
        <w:t>system</w:t>
      </w:r>
      <w:r w:rsidRPr="000A0BAB">
        <w:t xml:space="preserve"> to facilitate communication between users and AI agents, I-Viewer increased response efficiency and reduced errors and hallucinations.</w:t>
      </w:r>
    </w:p>
    <w:p w14:paraId="4EBEF675" w14:textId="77777777" w:rsidR="00567AEB" w:rsidRDefault="00567AEB" w:rsidP="00567AEB">
      <w:pPr>
        <w:rPr>
          <w:b/>
          <w:bCs/>
        </w:rPr>
      </w:pPr>
    </w:p>
    <w:p w14:paraId="0F01B70E" w14:textId="77777777" w:rsidR="00567AEB" w:rsidRPr="00F3054D" w:rsidRDefault="00567AEB" w:rsidP="00567AEB">
      <w:pPr>
        <w:rPr>
          <w:b/>
          <w:bCs/>
        </w:rPr>
      </w:pPr>
      <w:r>
        <w:rPr>
          <w:b/>
          <w:bCs/>
        </w:rPr>
        <w:t>Flexible</w:t>
      </w:r>
      <w:r w:rsidRPr="00F3054D">
        <w:rPr>
          <w:b/>
          <w:bCs/>
        </w:rPr>
        <w:t xml:space="preserve"> </w:t>
      </w:r>
      <w:r>
        <w:rPr>
          <w:b/>
          <w:bCs/>
        </w:rPr>
        <w:t>v</w:t>
      </w:r>
      <w:r w:rsidRPr="00F3054D">
        <w:rPr>
          <w:b/>
          <w:bCs/>
        </w:rPr>
        <w:t xml:space="preserve">isualization for </w:t>
      </w:r>
      <w:r>
        <w:rPr>
          <w:b/>
          <w:bCs/>
        </w:rPr>
        <w:t>p</w:t>
      </w:r>
      <w:r w:rsidRPr="00F3054D">
        <w:rPr>
          <w:b/>
          <w:bCs/>
        </w:rPr>
        <w:t xml:space="preserve">athologists and </w:t>
      </w:r>
      <w:r>
        <w:rPr>
          <w:b/>
          <w:bCs/>
        </w:rPr>
        <w:t xml:space="preserve">researchers. </w:t>
      </w:r>
      <w:r w:rsidRPr="00F3054D">
        <w:t>I-Viewer proposed a high-performance frontend plugin to organize and render annotations across different zoom levels. Users could seamlessly explore pathological images and interact with extensive annotations contributed by various users, AI agents, and projects. This capability enabled detailed examination and comparison of model performances through a dual viewer interface.</w:t>
      </w:r>
    </w:p>
    <w:p w14:paraId="4FD851AD" w14:textId="77777777" w:rsidR="00567AEB" w:rsidRDefault="00567AEB" w:rsidP="00567AEB">
      <w:pPr>
        <w:rPr>
          <w:b/>
          <w:bCs/>
        </w:rPr>
      </w:pPr>
    </w:p>
    <w:p w14:paraId="38C23F87" w14:textId="77777777" w:rsidR="00567AEB" w:rsidRDefault="00567AEB" w:rsidP="00567AEB">
      <w:r w:rsidRPr="008733F0">
        <w:rPr>
          <w:b/>
          <w:bCs/>
        </w:rPr>
        <w:t xml:space="preserve">Supporting </w:t>
      </w:r>
      <w:r>
        <w:rPr>
          <w:b/>
          <w:bCs/>
        </w:rPr>
        <w:t>s</w:t>
      </w:r>
      <w:r w:rsidRPr="008733F0">
        <w:rPr>
          <w:b/>
          <w:bCs/>
        </w:rPr>
        <w:t xml:space="preserve">imultaneous </w:t>
      </w:r>
      <w:r>
        <w:rPr>
          <w:b/>
          <w:bCs/>
        </w:rPr>
        <w:t>c</w:t>
      </w:r>
      <w:r w:rsidRPr="008733F0">
        <w:rPr>
          <w:b/>
          <w:bCs/>
        </w:rPr>
        <w:t>ollaboration</w:t>
      </w:r>
      <w:r>
        <w:t>.</w:t>
      </w:r>
      <w:r w:rsidRPr="6F7D7D34">
        <w:t xml:space="preserve"> </w:t>
      </w:r>
      <w:r w:rsidRPr="0082013C">
        <w:t>I-Viewer supported cross-platform collaborations, enabling multiple users, including pathologists, trainees, and AI copilots, to collaborate, annotate, and communicate on shared slides and projects. Additionally, the system distinguished between human comments and AI-generated content, ensuring the authenticity and reliability of the information.</w:t>
      </w:r>
    </w:p>
    <w:p w14:paraId="0F0BE42E" w14:textId="77777777" w:rsidR="00567AEB" w:rsidRDefault="00567AEB" w:rsidP="00567AEB">
      <w:pPr>
        <w:rPr>
          <w:b/>
          <w:bCs/>
        </w:rPr>
      </w:pPr>
    </w:p>
    <w:p w14:paraId="563D6CC9" w14:textId="77777777" w:rsidR="00567AEB" w:rsidRDefault="00567AEB" w:rsidP="00567AEB">
      <w:r w:rsidRPr="008900AB">
        <w:rPr>
          <w:b/>
          <w:bCs/>
        </w:rPr>
        <w:t xml:space="preserve">Streamlined </w:t>
      </w:r>
      <w:r>
        <w:rPr>
          <w:b/>
          <w:bCs/>
        </w:rPr>
        <w:t>m</w:t>
      </w:r>
      <w:r w:rsidRPr="008900AB">
        <w:rPr>
          <w:b/>
          <w:bCs/>
        </w:rPr>
        <w:t xml:space="preserve">odel </w:t>
      </w:r>
      <w:r>
        <w:rPr>
          <w:b/>
          <w:bCs/>
        </w:rPr>
        <w:t>c</w:t>
      </w:r>
      <w:r w:rsidRPr="008900AB">
        <w:rPr>
          <w:b/>
          <w:bCs/>
        </w:rPr>
        <w:t>alibration</w:t>
      </w:r>
      <w:r>
        <w:t>.</w:t>
      </w:r>
      <w:r w:rsidRPr="6F7D7D34">
        <w:t xml:space="preserve"> I-</w:t>
      </w:r>
      <w:r>
        <w:t>Viewer</w:t>
      </w:r>
      <w:r w:rsidRPr="6F7D7D34">
        <w:t xml:space="preserve"> support</w:t>
      </w:r>
      <w:r>
        <w:t>ed</w:t>
      </w:r>
      <w:r w:rsidRPr="6F7D7D34">
        <w:t xml:space="preserve"> model registration and</w:t>
      </w:r>
      <w:r>
        <w:t xml:space="preserve"> offers</w:t>
      </w:r>
      <w:r w:rsidRPr="6F7D7D34">
        <w:t xml:space="preserve"> flexible database APIs for machine learning engineers to retrieve annotations</w:t>
      </w:r>
      <w:r>
        <w:t xml:space="preserve"> </w:t>
      </w:r>
      <w:r w:rsidRPr="6F7D7D34">
        <w:t xml:space="preserve">for model development. </w:t>
      </w:r>
      <w:r w:rsidRPr="0056188C">
        <w:t>This framework facilitate</w:t>
      </w:r>
      <w:r>
        <w:t>d</w:t>
      </w:r>
      <w:r w:rsidRPr="0056188C">
        <w:t xml:space="preserve"> convenient data collection, denoising, and formatting, as well as model fine-tuning and downstream analysis, effectively reducing the lifecycle of model development and calibration.</w:t>
      </w:r>
      <w:r>
        <w:t xml:space="preserve"> </w:t>
      </w:r>
    </w:p>
    <w:p w14:paraId="7EF13DAF" w14:textId="77777777" w:rsidR="00567AEB" w:rsidRPr="00DF4878" w:rsidRDefault="00567AEB" w:rsidP="00567AEB"/>
    <w:p w14:paraId="07D85A2A" w14:textId="77777777" w:rsidR="00567AEB" w:rsidRDefault="00567AEB" w:rsidP="00567AEB">
      <w:r w:rsidRPr="0056188C">
        <w:rPr>
          <w:b/>
          <w:bCs/>
        </w:rPr>
        <w:t xml:space="preserve">Enhanced </w:t>
      </w:r>
      <w:r>
        <w:rPr>
          <w:b/>
          <w:bCs/>
        </w:rPr>
        <w:t>d</w:t>
      </w:r>
      <w:r w:rsidRPr="0056188C">
        <w:rPr>
          <w:b/>
          <w:bCs/>
        </w:rPr>
        <w:t xml:space="preserve">ata </w:t>
      </w:r>
      <w:r>
        <w:rPr>
          <w:b/>
          <w:bCs/>
        </w:rPr>
        <w:t>s</w:t>
      </w:r>
      <w:r w:rsidRPr="0056188C">
        <w:rPr>
          <w:b/>
          <w:bCs/>
        </w:rPr>
        <w:t xml:space="preserve">ecurity, </w:t>
      </w:r>
      <w:r>
        <w:rPr>
          <w:b/>
          <w:bCs/>
        </w:rPr>
        <w:t>u</w:t>
      </w:r>
      <w:r w:rsidRPr="0056188C">
        <w:rPr>
          <w:b/>
          <w:bCs/>
        </w:rPr>
        <w:t xml:space="preserve">ser </w:t>
      </w:r>
      <w:r>
        <w:rPr>
          <w:b/>
          <w:bCs/>
        </w:rPr>
        <w:t>a</w:t>
      </w:r>
      <w:r w:rsidRPr="0056188C">
        <w:rPr>
          <w:b/>
          <w:bCs/>
        </w:rPr>
        <w:t xml:space="preserve">uthentication, and </w:t>
      </w:r>
      <w:r>
        <w:rPr>
          <w:b/>
          <w:bCs/>
        </w:rPr>
        <w:t>a</w:t>
      </w:r>
      <w:r w:rsidRPr="0056188C">
        <w:rPr>
          <w:b/>
          <w:bCs/>
        </w:rPr>
        <w:t>uthorization:</w:t>
      </w:r>
      <w:r w:rsidRPr="0056188C">
        <w:t xml:space="preserve"> </w:t>
      </w:r>
      <w:r>
        <w:t xml:space="preserve">Pathology slides </w:t>
      </w:r>
      <w:r w:rsidRPr="00D7692F">
        <w:t xml:space="preserve">are </w:t>
      </w:r>
      <w:r>
        <w:t xml:space="preserve">often associated with private information. To fulfill the need </w:t>
      </w:r>
      <w:r w:rsidRPr="00D7692F">
        <w:t>for</w:t>
      </w:r>
      <w:r>
        <w:t xml:space="preserve"> </w:t>
      </w:r>
      <w:r w:rsidRPr="6F7D7D34">
        <w:t xml:space="preserve">data security </w:t>
      </w:r>
      <w:r>
        <w:t>and AI analysis, I-Viewer</w:t>
      </w:r>
      <w:r w:rsidRPr="6F7D7D34">
        <w:t xml:space="preserve"> </w:t>
      </w:r>
      <w:r w:rsidRPr="00D7692F">
        <w:t>was designed to apply</w:t>
      </w:r>
      <w:r w:rsidRPr="6F7D7D34">
        <w:t xml:space="preserve"> Cross-Origin Resource Sharing (CORS) and de-identification techniques</w:t>
      </w:r>
      <w:r>
        <w:t>.</w:t>
      </w:r>
      <w:r w:rsidRPr="6F7D7D34">
        <w:t xml:space="preserve"> </w:t>
      </w:r>
      <w:r w:rsidRPr="00D7692F">
        <w:t>These methods minimized</w:t>
      </w:r>
      <w:r w:rsidRPr="00025BDB">
        <w:t xml:space="preserve"> unnecessary data transfers and </w:t>
      </w:r>
      <w:r w:rsidRPr="00D7692F">
        <w:t>ensured</w:t>
      </w:r>
      <w:r w:rsidRPr="00025BDB">
        <w:t xml:space="preserve"> the confidentiality of sensitive information.</w:t>
      </w:r>
      <w:r>
        <w:t xml:space="preserve"> In addition, I-Viewer </w:t>
      </w:r>
      <w:r w:rsidRPr="00D7692F">
        <w:t>assigned</w:t>
      </w:r>
      <w:r>
        <w:t xml:space="preserve"> u</w:t>
      </w:r>
      <w:r w:rsidRPr="00EE4B62">
        <w:t xml:space="preserve">ser roles defined with </w:t>
      </w:r>
      <w:r>
        <w:t>preset</w:t>
      </w:r>
      <w:r w:rsidRPr="00EE4B62">
        <w:t xml:space="preserve"> permissions</w:t>
      </w:r>
      <w:r>
        <w:t>. A</w:t>
      </w:r>
      <w:r w:rsidRPr="00EE4B62">
        <w:t xml:space="preserve">dministrators </w:t>
      </w:r>
      <w:r w:rsidRPr="00D7692F">
        <w:t>could</w:t>
      </w:r>
      <w:r w:rsidRPr="00EE4B62">
        <w:t xml:space="preserve"> add, edit, and delete users</w:t>
      </w:r>
      <w:r w:rsidRPr="00D7692F">
        <w:t xml:space="preserve">, </w:t>
      </w:r>
      <w:r w:rsidRPr="00EE4B62">
        <w:t>groups</w:t>
      </w:r>
      <w:r w:rsidRPr="00D7692F">
        <w:t xml:space="preserve">, and </w:t>
      </w:r>
      <w:r w:rsidRPr="00EE4B62">
        <w:t>APIs, and assign different image batches for various groups to view</w:t>
      </w:r>
      <w:r w:rsidRPr="00D7692F">
        <w:t>,</w:t>
      </w:r>
      <w:r>
        <w:t xml:space="preserve"> while m</w:t>
      </w:r>
      <w:r w:rsidRPr="00EE4B62">
        <w:t xml:space="preserve">embers </w:t>
      </w:r>
      <w:r w:rsidRPr="00D7692F">
        <w:t>had</w:t>
      </w:r>
      <w:r w:rsidRPr="00EE4B62">
        <w:t xml:space="preserve"> restricted permissions to view images and annotations only. </w:t>
      </w:r>
      <w:r w:rsidRPr="00D7692F">
        <w:t>This</w:t>
      </w:r>
      <w:r w:rsidRPr="00EE4B62">
        <w:t xml:space="preserve"> approach </w:t>
      </w:r>
      <w:r w:rsidRPr="00D7692F">
        <w:t>improved</w:t>
      </w:r>
      <w:r w:rsidRPr="00EE4B62">
        <w:t xml:space="preserve"> security and </w:t>
      </w:r>
      <w:r w:rsidRPr="005A3F9D">
        <w:t xml:space="preserve">efficiently </w:t>
      </w:r>
      <w:r w:rsidRPr="00D7692F">
        <w:t>managed</w:t>
      </w:r>
      <w:r w:rsidRPr="00EE4B62">
        <w:t xml:space="preserve"> access</w:t>
      </w:r>
      <w:r w:rsidRPr="005A3F9D">
        <w:t>.</w:t>
      </w:r>
    </w:p>
    <w:p w14:paraId="1207ACD7" w14:textId="77777777" w:rsidR="00567AEB" w:rsidRDefault="00567AEB" w:rsidP="00567AEB"/>
    <w:p w14:paraId="4B7E74B1" w14:textId="77777777" w:rsidR="00567AEB" w:rsidRDefault="00567AEB" w:rsidP="00567AEB">
      <w:pPr>
        <w:rPr>
          <w:sz w:val="32"/>
          <w:szCs w:val="32"/>
        </w:rPr>
      </w:pPr>
      <w:r>
        <w:br w:type="page"/>
      </w:r>
    </w:p>
    <w:p w14:paraId="4D4F9A2B" w14:textId="2ADDE5E8" w:rsidR="00567AEB" w:rsidRPr="00A442F3" w:rsidRDefault="00567AEB" w:rsidP="00567AEB">
      <w:pPr>
        <w:pStyle w:val="Heading2"/>
        <w:rPr>
          <w:rFonts w:ascii="Times New Roman" w:hAnsi="Times New Roman" w:cs="Times New Roman"/>
          <w:color w:val="auto"/>
        </w:rPr>
      </w:pPr>
      <w:r w:rsidRPr="00A442F3">
        <w:rPr>
          <w:rFonts w:ascii="Times New Roman" w:hAnsi="Times New Roman" w:cs="Times New Roman"/>
          <w:color w:val="auto"/>
        </w:rPr>
        <w:lastRenderedPageBreak/>
        <w:t>Supplementary Texts S2</w:t>
      </w:r>
      <w:r w:rsidR="00CD4BB6" w:rsidRPr="00A442F3">
        <w:rPr>
          <w:rFonts w:ascii="Times New Roman" w:hAnsi="Times New Roman" w:cs="Times New Roman"/>
          <w:color w:val="auto"/>
        </w:rPr>
        <w:t>.</w:t>
      </w:r>
      <w:r w:rsidRPr="00A442F3">
        <w:rPr>
          <w:rFonts w:ascii="Times New Roman" w:hAnsi="Times New Roman" w:cs="Times New Roman"/>
          <w:color w:val="auto"/>
        </w:rPr>
        <w:t xml:space="preserve"> Extending I-Viewer</w:t>
      </w:r>
    </w:p>
    <w:p w14:paraId="01DA44BB" w14:textId="77777777" w:rsidR="00567AEB" w:rsidRPr="004A3736" w:rsidRDefault="00567AEB" w:rsidP="00567AEB">
      <w:r w:rsidRPr="004A3736">
        <w:t>The function of I-Viewer can be extended in 4 steps:</w:t>
      </w:r>
    </w:p>
    <w:p w14:paraId="2D8B7CFF" w14:textId="77777777" w:rsidR="00567AEB" w:rsidRPr="004A3736" w:rsidRDefault="00567AEB" w:rsidP="00567AEB">
      <w:r w:rsidRPr="003C75CC">
        <w:rPr>
          <w:b/>
        </w:rPr>
        <w:t>Step 1</w:t>
      </w:r>
      <w:r>
        <w:t>:</w:t>
      </w:r>
      <w:r w:rsidRPr="004A3736">
        <w:t xml:space="preserve"> </w:t>
      </w:r>
      <w:r w:rsidRPr="004A3736">
        <w:rPr>
          <w:b/>
        </w:rPr>
        <w:t xml:space="preserve">Create a </w:t>
      </w:r>
      <w:proofErr w:type="spellStart"/>
      <w:r w:rsidRPr="004A3736">
        <w:rPr>
          <w:b/>
          <w:i/>
        </w:rPr>
        <w:t>GeneratorAgent</w:t>
      </w:r>
      <w:proofErr w:type="spellEnd"/>
      <w:r>
        <w:rPr>
          <w:b/>
        </w:rPr>
        <w:t>.</w:t>
      </w:r>
      <w:r w:rsidRPr="004A3736">
        <w:t xml:space="preserve"> The </w:t>
      </w:r>
      <w:proofErr w:type="spellStart"/>
      <w:r w:rsidRPr="004A3736">
        <w:rPr>
          <w:i/>
        </w:rPr>
        <w:t>GeneratorAgent</w:t>
      </w:r>
      <w:proofErr w:type="spellEnd"/>
      <w:r w:rsidRPr="004A3736">
        <w:t xml:space="preserve"> facilitates communication between the security proxy server and the analysis service. When a user triggers an analysis event, the </w:t>
      </w:r>
      <w:proofErr w:type="spellStart"/>
      <w:r w:rsidRPr="00327263">
        <w:rPr>
          <w:i/>
        </w:rPr>
        <w:t>GeneratorAgent</w:t>
      </w:r>
      <w:proofErr w:type="spellEnd"/>
      <w:r w:rsidRPr="004A3736">
        <w:t xml:space="preserve"> decodes incoming requests and uses the proxy server to fetch information such as bounding boxes, images, and user inputs from the slide gallery and databases. If this </w:t>
      </w:r>
      <w:r>
        <w:t>agent</w:t>
      </w:r>
      <w:r w:rsidRPr="004A3736">
        <w:t xml:space="preserve"> registry requires real-time responses to frontend requests, users can </w:t>
      </w:r>
      <w:r>
        <w:t xml:space="preserve">directly call the </w:t>
      </w:r>
      <w:proofErr w:type="spellStart"/>
      <w:r w:rsidRPr="004A3736">
        <w:rPr>
          <w:i/>
        </w:rPr>
        <w:t>analysis_online</w:t>
      </w:r>
      <w:proofErr w:type="spellEnd"/>
      <w:r w:rsidRPr="004A3736">
        <w:t xml:space="preserve"> interface </w:t>
      </w:r>
      <w:r>
        <w:t xml:space="preserve">in the </w:t>
      </w:r>
      <w:proofErr w:type="spellStart"/>
      <w:r w:rsidRPr="00332596">
        <w:rPr>
          <w:i/>
          <w:iCs/>
        </w:rPr>
        <w:t>AnalysisAgent</w:t>
      </w:r>
      <w:proofErr w:type="spellEnd"/>
      <w:r>
        <w:t xml:space="preserve"> </w:t>
      </w:r>
      <w:r w:rsidRPr="004A3736">
        <w:t xml:space="preserve">to </w:t>
      </w:r>
      <w:r>
        <w:t>fetch</w:t>
      </w:r>
      <w:r w:rsidRPr="004A3736">
        <w:t xml:space="preserve"> the analysis results. </w:t>
      </w:r>
      <w:r w:rsidRPr="003C75CC">
        <w:t>For high-latency agents or those resulting in large-volume transactions, i</w:t>
      </w:r>
      <w:r>
        <w:t xml:space="preserve">t is </w:t>
      </w:r>
      <w:r w:rsidRPr="004A3736">
        <w:t>recommend</w:t>
      </w:r>
      <w:r>
        <w:t>ed</w:t>
      </w:r>
      <w:r w:rsidRPr="004A3736">
        <w:t xml:space="preserve"> </w:t>
      </w:r>
      <w:r>
        <w:t xml:space="preserve">to send the serialized data used for analysis into message queue system and </w:t>
      </w:r>
      <w:r w:rsidRPr="003C75CC">
        <w:t xml:space="preserve">utilize </w:t>
      </w:r>
      <w:r w:rsidRPr="004A3736">
        <w:t xml:space="preserve">the </w:t>
      </w:r>
      <w:proofErr w:type="spellStart"/>
      <w:r w:rsidRPr="004A3736">
        <w:rPr>
          <w:i/>
        </w:rPr>
        <w:t>analysis_offline</w:t>
      </w:r>
      <w:proofErr w:type="spellEnd"/>
      <w:r w:rsidRPr="004A3736">
        <w:t xml:space="preserve"> interface</w:t>
      </w:r>
      <w:r>
        <w:t xml:space="preserve"> in </w:t>
      </w:r>
      <w:proofErr w:type="spellStart"/>
      <w:r w:rsidRPr="00B94285">
        <w:rPr>
          <w:i/>
        </w:rPr>
        <w:t>AnalysisAgent</w:t>
      </w:r>
      <w:proofErr w:type="spellEnd"/>
      <w:r>
        <w:t>.</w:t>
      </w:r>
    </w:p>
    <w:p w14:paraId="5B470BEB" w14:textId="77777777" w:rsidR="00567AEB" w:rsidRDefault="00567AEB" w:rsidP="00567AEB"/>
    <w:p w14:paraId="4FA11993" w14:textId="77777777" w:rsidR="00567AEB" w:rsidRDefault="00567AEB" w:rsidP="00567AEB">
      <w:r w:rsidRPr="000F5609">
        <w:rPr>
          <w:b/>
        </w:rPr>
        <w:t>Step 2</w:t>
      </w:r>
      <w:r>
        <w:rPr>
          <w:b/>
          <w:bCs/>
        </w:rPr>
        <w:t>:</w:t>
      </w:r>
      <w:r w:rsidRPr="000F5609">
        <w:rPr>
          <w:b/>
        </w:rPr>
        <w:t xml:space="preserve"> </w:t>
      </w:r>
      <w:r w:rsidRPr="6F7D7D34">
        <w:rPr>
          <w:b/>
        </w:rPr>
        <w:t xml:space="preserve">Build an </w:t>
      </w:r>
      <w:proofErr w:type="spellStart"/>
      <w:r w:rsidRPr="00B94285">
        <w:rPr>
          <w:b/>
          <w:i/>
        </w:rPr>
        <w:t>AnalysisAgent</w:t>
      </w:r>
      <w:proofErr w:type="spellEnd"/>
      <w:r>
        <w:rPr>
          <w:b/>
        </w:rPr>
        <w:t>.</w:t>
      </w:r>
      <w:r w:rsidRPr="6F7D7D34">
        <w:t xml:space="preserve"> The </w:t>
      </w:r>
      <w:proofErr w:type="spellStart"/>
      <w:r w:rsidRPr="00B94285">
        <w:rPr>
          <w:i/>
        </w:rPr>
        <w:t>AnalysisAgent</w:t>
      </w:r>
      <w:proofErr w:type="spellEnd"/>
      <w:r w:rsidRPr="6F7D7D34">
        <w:t xml:space="preserve"> encapsulates the pipeline to analyze given inputs (</w:t>
      </w:r>
      <w:r w:rsidRPr="006950EB">
        <w:t xml:space="preserve">e.g., </w:t>
      </w:r>
      <w:r w:rsidRPr="6F7D7D34">
        <w:t>image, text</w:t>
      </w:r>
      <w:r w:rsidRPr="006950EB">
        <w:t>)</w:t>
      </w:r>
      <w:r w:rsidRPr="6F7D7D34">
        <w:t xml:space="preserve"> and provide</w:t>
      </w:r>
      <w:r>
        <w:t>s</w:t>
      </w:r>
      <w:r w:rsidRPr="6F7D7D34">
        <w:t xml:space="preserve"> </w:t>
      </w:r>
      <w:r>
        <w:t>agent level</w:t>
      </w:r>
      <w:r w:rsidRPr="6F7D7D34">
        <w:t xml:space="preserve"> results to I-Viewer. If the analysis pipeline requires real-time responses, the </w:t>
      </w:r>
      <w:proofErr w:type="spellStart"/>
      <w:r w:rsidRPr="00B94285">
        <w:rPr>
          <w:i/>
        </w:rPr>
        <w:t>analysis_online</w:t>
      </w:r>
      <w:proofErr w:type="spellEnd"/>
      <w:r w:rsidRPr="6F7D7D34">
        <w:t xml:space="preserve"> interface functions as a normal predictor entry point and directly returns the outputs. If the pipeline requires offline analysis, the </w:t>
      </w:r>
      <w:proofErr w:type="spellStart"/>
      <w:r w:rsidRPr="00B94285">
        <w:rPr>
          <w:i/>
        </w:rPr>
        <w:t>analysis_offline</w:t>
      </w:r>
      <w:proofErr w:type="spellEnd"/>
      <w:r w:rsidRPr="6F7D7D34">
        <w:t xml:space="preserve"> interface fetches the serialized inputs from the </w:t>
      </w:r>
      <w:r>
        <w:t>message</w:t>
      </w:r>
      <w:r w:rsidRPr="6F7D7D34">
        <w:t xml:space="preserve"> queue and exports the outcomes to the databases. Users can later observe the results when the frontend pulls annotations from the database. To avoid duplicated computing, the queue system stores incoming queries in the database and skips inputs that have already been analyzed.</w:t>
      </w:r>
      <w:r>
        <w:t xml:space="preserve"> </w:t>
      </w:r>
    </w:p>
    <w:p w14:paraId="725F091F" w14:textId="77777777" w:rsidR="00567AEB" w:rsidRDefault="00567AEB" w:rsidP="00567AEB"/>
    <w:p w14:paraId="42EDD99B" w14:textId="77777777" w:rsidR="00567AEB" w:rsidRDefault="00567AEB" w:rsidP="00567AEB">
      <w:r w:rsidRPr="00151CF7">
        <w:rPr>
          <w:b/>
        </w:rPr>
        <w:t>Step 3</w:t>
      </w:r>
      <w:r>
        <w:rPr>
          <w:b/>
          <w:bCs/>
        </w:rPr>
        <w:t>:</w:t>
      </w:r>
      <w:r w:rsidRPr="6F7D7D34">
        <w:t xml:space="preserve"> </w:t>
      </w:r>
      <w:r w:rsidRPr="6F7D7D34">
        <w:rPr>
          <w:b/>
        </w:rPr>
        <w:t xml:space="preserve">Deploy the agents through </w:t>
      </w:r>
      <w:proofErr w:type="spellStart"/>
      <w:r w:rsidRPr="00B94285">
        <w:rPr>
          <w:b/>
          <w:i/>
        </w:rPr>
        <w:t>ModelRegistry</w:t>
      </w:r>
      <w:proofErr w:type="spellEnd"/>
      <w:r>
        <w:rPr>
          <w:b/>
        </w:rPr>
        <w:t>.</w:t>
      </w:r>
      <w:r w:rsidRPr="6F7D7D34">
        <w:t xml:space="preserve"> After defining the </w:t>
      </w:r>
      <w:proofErr w:type="spellStart"/>
      <w:r w:rsidRPr="00B94285">
        <w:rPr>
          <w:i/>
        </w:rPr>
        <w:t>GeneratorAgent</w:t>
      </w:r>
      <w:proofErr w:type="spellEnd"/>
      <w:r w:rsidRPr="6F7D7D34">
        <w:t xml:space="preserve"> and </w:t>
      </w:r>
      <w:r>
        <w:t xml:space="preserve">the </w:t>
      </w:r>
      <w:proofErr w:type="spellStart"/>
      <w:r w:rsidRPr="00B94285">
        <w:rPr>
          <w:i/>
        </w:rPr>
        <w:t>AnalysisAgent</w:t>
      </w:r>
      <w:proofErr w:type="spellEnd"/>
      <w:r w:rsidRPr="6F7D7D34">
        <w:t xml:space="preserve">, users can initiate and register the </w:t>
      </w:r>
      <w:r>
        <w:t>agent</w:t>
      </w:r>
      <w:r w:rsidRPr="6F7D7D34">
        <w:t xml:space="preserve"> through our </w:t>
      </w:r>
      <w:proofErr w:type="spellStart"/>
      <w:r w:rsidRPr="00B94285">
        <w:rPr>
          <w:i/>
        </w:rPr>
        <w:t>ModelRegistry</w:t>
      </w:r>
      <w:proofErr w:type="spellEnd"/>
      <w:r w:rsidRPr="6F7D7D34">
        <w:t xml:space="preserve">. The registered analysis is assigned a specific name with version control. </w:t>
      </w:r>
      <w:r w:rsidRPr="00151CF7">
        <w:t xml:space="preserve">The agent </w:t>
      </w:r>
      <w:r>
        <w:t>will be</w:t>
      </w:r>
      <w:r w:rsidRPr="6F7D7D34">
        <w:t xml:space="preserve"> then </w:t>
      </w:r>
      <w:proofErr w:type="spellStart"/>
      <w:r w:rsidRPr="6F7D7D34">
        <w:t>dockerize</w:t>
      </w:r>
      <w:r>
        <w:t>d</w:t>
      </w:r>
      <w:proofErr w:type="spellEnd"/>
      <w:r w:rsidRPr="6F7D7D34">
        <w:t xml:space="preserve"> as asynchronous microservices</w:t>
      </w:r>
      <w:r>
        <w:t>,</w:t>
      </w:r>
      <w:r w:rsidRPr="6F7D7D34">
        <w:t xml:space="preserve"> and the server and route information </w:t>
      </w:r>
      <w:proofErr w:type="gramStart"/>
      <w:r w:rsidRPr="00151CF7">
        <w:t>is</w:t>
      </w:r>
      <w:proofErr w:type="gramEnd"/>
      <w:r w:rsidRPr="00151CF7">
        <w:t xml:space="preserve"> registered </w:t>
      </w:r>
      <w:r w:rsidRPr="6F7D7D34">
        <w:t xml:space="preserve">into the API control system. </w:t>
      </w:r>
    </w:p>
    <w:p w14:paraId="39C1E627" w14:textId="77777777" w:rsidR="00567AEB" w:rsidRDefault="00567AEB" w:rsidP="00567AEB"/>
    <w:p w14:paraId="5EA72DA6" w14:textId="77777777" w:rsidR="00567AEB" w:rsidRDefault="00567AEB" w:rsidP="00567AEB">
      <w:r w:rsidRPr="002A3E4B">
        <w:rPr>
          <w:b/>
          <w:bCs/>
        </w:rPr>
        <w:t>Step 4</w:t>
      </w:r>
      <w:r>
        <w:rPr>
          <w:b/>
          <w:bCs/>
        </w:rPr>
        <w:t>:</w:t>
      </w:r>
      <w:r w:rsidRPr="002A3E4B">
        <w:rPr>
          <w:b/>
        </w:rPr>
        <w:t xml:space="preserve"> </w:t>
      </w:r>
      <w:r>
        <w:rPr>
          <w:b/>
        </w:rPr>
        <w:t>Assign</w:t>
      </w:r>
      <w:r w:rsidRPr="6F7D7D34">
        <w:rPr>
          <w:b/>
        </w:rPr>
        <w:t xml:space="preserve"> </w:t>
      </w:r>
      <w:r>
        <w:rPr>
          <w:b/>
        </w:rPr>
        <w:t>the upstream and downstream tasks</w:t>
      </w:r>
      <w:r w:rsidRPr="6F7D7D34">
        <w:rPr>
          <w:b/>
        </w:rPr>
        <w:t xml:space="preserve"> of the agent (optional)</w:t>
      </w:r>
      <w:r>
        <w:t>.</w:t>
      </w:r>
      <w:r w:rsidRPr="6F7D7D34">
        <w:t xml:space="preserve"> </w:t>
      </w:r>
      <w:r w:rsidRPr="005A6729">
        <w:t>To fully utilize the I-Viewer Agentic-RAG system, users can assign upstream and downstream tasks and provide language prompts for specific agents. After registering the agent interconnection information within the RAG system, users can trigger agents using language prompts. The RAG system will identify the trigger criteria based on the language prompt and automatically execute linked agents in topological order. Thus, users can access new customer services via both frontend API calls and language prompts through the AI copilot.</w:t>
      </w:r>
    </w:p>
    <w:p w14:paraId="4E8F1E15" w14:textId="77777777" w:rsidR="00567AEB" w:rsidRPr="00211272" w:rsidRDefault="00567AEB" w:rsidP="00567AEB"/>
    <w:p w14:paraId="6381F13B" w14:textId="77777777" w:rsidR="00567AEB" w:rsidRDefault="00567AEB" w:rsidP="00567AEB">
      <w:pPr>
        <w:spacing w:after="240"/>
        <w:rPr>
          <w:color w:val="666666"/>
        </w:rPr>
      </w:pPr>
      <w:r>
        <w:br w:type="page"/>
      </w:r>
    </w:p>
    <w:p w14:paraId="770F255D" w14:textId="0EC5D424" w:rsidR="00567AEB" w:rsidRPr="00BA62B2" w:rsidRDefault="00567AEB" w:rsidP="00BA62B2">
      <w:pPr>
        <w:pStyle w:val="Heading4"/>
        <w:rPr>
          <w:b/>
          <w:bCs/>
          <w:i w:val="0"/>
          <w:iCs w:val="0"/>
          <w:color w:val="auto"/>
        </w:rPr>
      </w:pPr>
      <w:r w:rsidRPr="00A442F3">
        <w:rPr>
          <w:b/>
          <w:i w:val="0"/>
          <w:iCs w:val="0"/>
          <w:color w:val="auto"/>
        </w:rPr>
        <w:lastRenderedPageBreak/>
        <w:t>Supplementary Figure 1. Prompts used for Foundation Model Evaluation</w:t>
      </w:r>
      <w:r w:rsidRPr="00A442F3">
        <w:rPr>
          <w:b/>
          <w:bCs/>
          <w:i w:val="0"/>
          <w:iCs w:val="0"/>
          <w:color w:val="auto"/>
        </w:rPr>
        <w:t xml:space="preserve">. </w:t>
      </w:r>
      <w:r w:rsidRPr="00A442F3">
        <w:rPr>
          <w:b/>
          <w:i w:val="0"/>
          <w:iCs w:val="0"/>
          <w:color w:val="auto"/>
        </w:rPr>
        <w:t xml:space="preserve">System prompts used in the I-Viewer AI </w:t>
      </w:r>
      <w:r w:rsidRPr="00A442F3">
        <w:rPr>
          <w:rFonts w:hint="eastAsia"/>
          <w:b/>
          <w:i w:val="0"/>
          <w:iCs w:val="0"/>
          <w:color w:val="auto"/>
        </w:rPr>
        <w:t>C</w:t>
      </w:r>
      <w:r w:rsidRPr="00A442F3">
        <w:rPr>
          <w:b/>
          <w:i w:val="0"/>
          <w:iCs w:val="0"/>
          <w:color w:val="auto"/>
        </w:rPr>
        <w:t>opilot system</w:t>
      </w:r>
      <w:r w:rsidRPr="00A442F3">
        <w:rPr>
          <w:b/>
          <w:bCs/>
          <w:i w:val="0"/>
          <w:iCs w:val="0"/>
          <w:color w:val="auto"/>
        </w:rPr>
        <w:t>.</w:t>
      </w:r>
    </w:p>
    <w:p w14:paraId="0AF240EE" w14:textId="1CF53466" w:rsidR="00567AEB" w:rsidRDefault="00567AEB" w:rsidP="00567AEB">
      <w:r>
        <w:rPr>
          <w:noProof/>
        </w:rPr>
        <mc:AlternateContent>
          <mc:Choice Requires="wps">
            <w:drawing>
              <wp:inline distT="0" distB="0" distL="0" distR="0" wp14:anchorId="0EDA85EC" wp14:editId="2CC2C5E3">
                <wp:extent cx="5892800" cy="2729851"/>
                <wp:effectExtent l="0" t="0" r="12700" b="13970"/>
                <wp:docPr id="1640373420" name="Text Box 1"/>
                <wp:cNvGraphicFramePr/>
                <a:graphic xmlns:a="http://schemas.openxmlformats.org/drawingml/2006/main">
                  <a:graphicData uri="http://schemas.microsoft.com/office/word/2010/wordprocessingShape">
                    <wps:wsp>
                      <wps:cNvSpPr txBox="1"/>
                      <wps:spPr>
                        <a:xfrm>
                          <a:off x="0" y="0"/>
                          <a:ext cx="5892800" cy="2729851"/>
                        </a:xfrm>
                        <a:prstGeom prst="rect">
                          <a:avLst/>
                        </a:prstGeom>
                        <a:solidFill>
                          <a:schemeClr val="lt1"/>
                        </a:solidFill>
                        <a:ln w="6350">
                          <a:solidFill>
                            <a:prstClr val="black"/>
                          </a:solidFill>
                        </a:ln>
                      </wps:spPr>
                      <wps:txbx>
                        <w:txbxContent>
                          <w:p w14:paraId="12FD996D" w14:textId="77777777" w:rsidR="00567AEB" w:rsidRDefault="00567AEB" w:rsidP="00567AEB">
                            <w:r w:rsidRPr="008012E8">
                              <w:t xml:space="preserve">System </w:t>
                            </w:r>
                            <w:r>
                              <w:t>p</w:t>
                            </w:r>
                            <w:r w:rsidRPr="008012E8">
                              <w:t xml:space="preserve">rompt: You possess comprehensive training in surgical pathology and possess an adept understanding of the visual elements present in Hematoxylin and Eosin (H&amp;E) images. Utilizing histological terminology, analyze the histology features, patterns, and nuclei morphologies depicted in the images. Provide a comprehensive summary addressing the following aspects based on the content of the images: </w:t>
                            </w:r>
                          </w:p>
                          <w:p w14:paraId="25F3B441" w14:textId="77777777" w:rsidR="00567AEB" w:rsidRDefault="00567AEB" w:rsidP="00567AEB"/>
                          <w:p w14:paraId="1156EA4C" w14:textId="77777777" w:rsidR="00567AEB" w:rsidRPr="00DB028B" w:rsidRDefault="00567AEB" w:rsidP="00567AEB">
                            <w:r>
                              <w:t xml:space="preserve">Prompt 1: </w:t>
                            </w:r>
                            <w:r w:rsidRPr="00DB028B">
                              <w:t>Interpret the tumor interface and describe the growth patterns, secondary structures/architectural</w:t>
                            </w:r>
                            <w:r>
                              <w:t xml:space="preserve">. </w:t>
                            </w:r>
                          </w:p>
                          <w:p w14:paraId="4E67206D" w14:textId="77777777" w:rsidR="00567AEB" w:rsidRDefault="00567AEB" w:rsidP="00567AEB"/>
                          <w:p w14:paraId="6553E5FD" w14:textId="77777777" w:rsidR="00567AEB" w:rsidRDefault="00567AEB" w:rsidP="00567AEB">
                            <w:r>
                              <w:t xml:space="preserve">Prompt 2: </w:t>
                            </w:r>
                            <w:r w:rsidRPr="00DB028B">
                              <w:t>Identify and characterize cellular/nuclear/cytoplasmic morphological features</w:t>
                            </w:r>
                            <w:r>
                              <w:t xml:space="preserve">. </w:t>
                            </w:r>
                          </w:p>
                          <w:p w14:paraId="5EAB066E" w14:textId="77777777" w:rsidR="00567AEB" w:rsidRDefault="00567AEB" w:rsidP="00567AEB"/>
                          <w:p w14:paraId="62229CE6" w14:textId="77777777" w:rsidR="00567AEB" w:rsidRDefault="00567AEB" w:rsidP="00567AEB">
                            <w:r>
                              <w:t xml:space="preserve">Summary prompt: </w:t>
                            </w:r>
                            <w:r w:rsidRPr="00DB028B">
                              <w:t xml:space="preserve">Generate histology descriptions </w:t>
                            </w:r>
                            <w:r>
                              <w:t xml:space="preserve">and provide insights </w:t>
                            </w:r>
                            <w:r w:rsidRPr="00DB028B">
                              <w:t>based on the above information</w:t>
                            </w:r>
                            <w:r>
                              <w:t>.</w:t>
                            </w:r>
                          </w:p>
                          <w:p w14:paraId="64EA15D2" w14:textId="77777777" w:rsidR="00567AEB" w:rsidRDefault="00567AEB" w:rsidP="00567AEB">
                            <w:pPr>
                              <w:rPr>
                                <w:color w:val="666666"/>
                              </w:rPr>
                            </w:pPr>
                            <w:r>
                              <w:br w:type="page"/>
                            </w:r>
                          </w:p>
                          <w:p w14:paraId="0353F335" w14:textId="77777777" w:rsidR="00567AEB" w:rsidRDefault="00567AEB" w:rsidP="00567AEB"/>
                        </w:txbxContent>
                      </wps:txbx>
                      <wps:bodyPr rot="0" spcFirstLastPara="0" vertOverflow="overflow" horzOverflow="overflow" vert="horz" wrap="square" lIns="228600" tIns="228600" rIns="228600" bIns="228600" numCol="1" spcCol="0" rtlCol="0" fromWordArt="0" anchor="t" anchorCtr="0" forceAA="0" compatLnSpc="1">
                        <a:prstTxWarp prst="textNoShape">
                          <a:avLst/>
                        </a:prstTxWarp>
                        <a:noAutofit/>
                      </wps:bodyPr>
                    </wps:wsp>
                  </a:graphicData>
                </a:graphic>
              </wp:inline>
            </w:drawing>
          </mc:Choice>
          <mc:Fallback>
            <w:pict>
              <v:shapetype w14:anchorId="0EDA85EC" id="_x0000_t202" coordsize="21600,21600" o:spt="202" path="m,l,21600r21600,l21600,xe">
                <v:stroke joinstyle="miter"/>
                <v:path gradientshapeok="t" o:connecttype="rect"/>
              </v:shapetype>
              <v:shape id="Text Box 1" o:spid="_x0000_s1026" type="#_x0000_t202" style="width:464pt;height:21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" fillcolor="white [3201]" strokeweight=".5pt">
                <v:textbox inset="18pt,18pt,18pt,18pt">
                  <w:txbxContent>
                    <w:p w14:paraId="12FD996D" w14:textId="77777777" w:rsidR="00567AEB" w:rsidRDefault="00567AEB" w:rsidP="00567AEB">
                      <w:r w:rsidRPr="008012E8">
                        <w:t xml:space="preserve">System </w:t>
                      </w:r>
                      <w:r>
                        <w:t>p</w:t>
                      </w:r>
                      <w:r w:rsidRPr="008012E8">
                        <w:t xml:space="preserve">rompt: You possess comprehensive training in surgical pathology and possess an adept understanding of the visual elements present in Hematoxylin and Eosin (H&amp;E) images. Utilizing histological terminology, analyze the histology features, patterns, and nuclei morphologies depicted in the images. Provide a comprehensive summary addressing the following aspects based on the content of the images: </w:t>
                      </w:r>
                    </w:p>
                    <w:p w14:paraId="25F3B441" w14:textId="77777777" w:rsidR="00567AEB" w:rsidRDefault="00567AEB" w:rsidP="00567AEB"/>
                    <w:p w14:paraId="1156EA4C" w14:textId="77777777" w:rsidR="00567AEB" w:rsidRPr="00DB028B" w:rsidRDefault="00567AEB" w:rsidP="00567AEB">
                      <w:r>
                        <w:t xml:space="preserve">Prompt 1: </w:t>
                      </w:r>
                      <w:r w:rsidRPr="00DB028B">
                        <w:t>Interpret the tumor interface and describe the growth patterns, secondary structures/architectural</w:t>
                      </w:r>
                      <w:r>
                        <w:t xml:space="preserve">. </w:t>
                      </w:r>
                    </w:p>
                    <w:p w14:paraId="4E67206D" w14:textId="77777777" w:rsidR="00567AEB" w:rsidRDefault="00567AEB" w:rsidP="00567AEB"/>
                    <w:p w14:paraId="6553E5FD" w14:textId="77777777" w:rsidR="00567AEB" w:rsidRDefault="00567AEB" w:rsidP="00567AEB">
                      <w:r>
                        <w:t xml:space="preserve">Prompt 2: </w:t>
                      </w:r>
                      <w:r w:rsidRPr="00DB028B">
                        <w:t>Identify and characterize cellular/nuclear/cytoplasmic morphological features</w:t>
                      </w:r>
                      <w:r>
                        <w:t xml:space="preserve">. </w:t>
                      </w:r>
                    </w:p>
                    <w:p w14:paraId="5EAB066E" w14:textId="77777777" w:rsidR="00567AEB" w:rsidRDefault="00567AEB" w:rsidP="00567AEB"/>
                    <w:p w14:paraId="62229CE6" w14:textId="77777777" w:rsidR="00567AEB" w:rsidRDefault="00567AEB" w:rsidP="00567AEB">
                      <w:r>
                        <w:t xml:space="preserve">Summary prompt: </w:t>
                      </w:r>
                      <w:r w:rsidRPr="00DB028B">
                        <w:t xml:space="preserve">Generate histology descriptions </w:t>
                      </w:r>
                      <w:r>
                        <w:t xml:space="preserve">and provide insights </w:t>
                      </w:r>
                      <w:r w:rsidRPr="00DB028B">
                        <w:t>based on the above information</w:t>
                      </w:r>
                      <w:r>
                        <w:t>.</w:t>
                      </w:r>
                    </w:p>
                    <w:p w14:paraId="64EA15D2" w14:textId="77777777" w:rsidR="00567AEB" w:rsidRDefault="00567AEB" w:rsidP="00567AEB">
                      <w:pPr>
                        <w:rPr>
                          <w:color w:val="666666"/>
                        </w:rPr>
                      </w:pPr>
                      <w:r>
                        <w:br w:type="page"/>
                      </w:r>
                    </w:p>
                    <w:p w14:paraId="0353F335" w14:textId="77777777" w:rsidR="00567AEB" w:rsidRDefault="00567AEB" w:rsidP="00567AEB"/>
                  </w:txbxContent>
                </v:textbox>
                <w10:anchorlock/>
              </v:shape>
            </w:pict>
          </mc:Fallback>
        </mc:AlternateContent>
      </w:r>
    </w:p>
    <w:p w14:paraId="0AB1A6C8" w14:textId="77777777" w:rsidR="00567AEB" w:rsidRDefault="00567AEB" w:rsidP="00567AEB"/>
    <w:p w14:paraId="5C580299" w14:textId="77777777" w:rsidR="00567AEB" w:rsidRDefault="00567AEB" w:rsidP="00567AEB"/>
    <w:p w14:paraId="37688D69" w14:textId="77777777" w:rsidR="00567AEB" w:rsidRDefault="00567AEB" w:rsidP="00567AEB"/>
    <w:p w14:paraId="4105C937" w14:textId="77777777" w:rsidR="00567AEB" w:rsidRDefault="00567AEB" w:rsidP="00567AEB"/>
    <w:p w14:paraId="1605152E" w14:textId="77777777" w:rsidR="00567AEB" w:rsidRDefault="00567AEB" w:rsidP="00567AEB"/>
    <w:p w14:paraId="5C0A4327" w14:textId="77777777" w:rsidR="00567AEB" w:rsidRDefault="00567AEB" w:rsidP="00567AEB"/>
    <w:p w14:paraId="10BF06EA" w14:textId="77777777" w:rsidR="00567AEB" w:rsidRDefault="00567AEB" w:rsidP="00567AEB"/>
    <w:p w14:paraId="0B78E706" w14:textId="77777777" w:rsidR="00567AEB" w:rsidRDefault="00567AEB" w:rsidP="00567AEB"/>
    <w:p w14:paraId="38438482" w14:textId="77777777" w:rsidR="00567AEB" w:rsidRDefault="00567AEB" w:rsidP="00567AEB"/>
    <w:p w14:paraId="113F32F7" w14:textId="77777777" w:rsidR="00567AEB" w:rsidRDefault="00567AEB" w:rsidP="00567AEB"/>
    <w:p w14:paraId="4092E900" w14:textId="77777777" w:rsidR="00567AEB" w:rsidRDefault="00567AEB" w:rsidP="00567AEB"/>
    <w:p w14:paraId="5F017279" w14:textId="77777777" w:rsidR="00567AEB" w:rsidRDefault="00567AEB" w:rsidP="00567AEB"/>
    <w:p w14:paraId="5591851D" w14:textId="77777777" w:rsidR="00567AEB" w:rsidRDefault="00567AEB" w:rsidP="00567AEB"/>
    <w:p w14:paraId="4AAC9EB9" w14:textId="77777777" w:rsidR="00567AEB" w:rsidRDefault="00567AEB" w:rsidP="00567AEB"/>
    <w:p w14:paraId="5B51FC57" w14:textId="77777777" w:rsidR="00567AEB" w:rsidRDefault="00567AEB" w:rsidP="00567AEB"/>
    <w:p w14:paraId="734A8D57" w14:textId="77777777" w:rsidR="00567AEB" w:rsidRDefault="00567AEB" w:rsidP="00567AEB"/>
    <w:p w14:paraId="0E1D267D" w14:textId="77777777" w:rsidR="00567AEB" w:rsidRDefault="00567AEB" w:rsidP="00567AEB"/>
    <w:p w14:paraId="0F5A41D6" w14:textId="77777777" w:rsidR="00567AEB" w:rsidRDefault="00567AEB" w:rsidP="00567AEB"/>
    <w:p w14:paraId="149C599B" w14:textId="77777777" w:rsidR="00567AEB" w:rsidRDefault="00567AEB" w:rsidP="00567AEB"/>
    <w:p w14:paraId="4D263EE3" w14:textId="77777777" w:rsidR="00567AEB" w:rsidRDefault="00567AEB" w:rsidP="00567AEB"/>
    <w:p w14:paraId="4F47716A" w14:textId="77777777" w:rsidR="00567AEB" w:rsidRDefault="00567AEB" w:rsidP="00567AEB"/>
    <w:p w14:paraId="02D6DF61" w14:textId="77777777" w:rsidR="00567AEB" w:rsidRDefault="00567AEB" w:rsidP="00567AEB"/>
    <w:p w14:paraId="084446FC" w14:textId="77777777" w:rsidR="00567AEB" w:rsidRPr="00252100" w:rsidRDefault="00567AEB" w:rsidP="00567AEB"/>
    <w:p w14:paraId="3E63F49C" w14:textId="77777777" w:rsidR="00567AEB" w:rsidRDefault="00567AEB" w:rsidP="00567AEB">
      <w:pPr>
        <w:rPr>
          <w:color w:val="666666"/>
        </w:rPr>
      </w:pPr>
      <w:r>
        <w:br w:type="page"/>
      </w:r>
    </w:p>
    <w:p w14:paraId="1BABE4F3" w14:textId="77777777" w:rsidR="00567AEB" w:rsidRPr="00BA62B2" w:rsidRDefault="00567AEB" w:rsidP="00567AEB">
      <w:pPr>
        <w:pStyle w:val="Heading4"/>
        <w:rPr>
          <w:b/>
          <w:i w:val="0"/>
          <w:iCs w:val="0"/>
          <w:color w:val="auto"/>
        </w:rPr>
      </w:pPr>
      <w:r w:rsidRPr="00BA62B2">
        <w:rPr>
          <w:b/>
          <w:i w:val="0"/>
          <w:iCs w:val="0"/>
          <w:color w:val="auto"/>
        </w:rPr>
        <w:lastRenderedPageBreak/>
        <w:t xml:space="preserve">Supplementary Figure 2. Extending the I-Viewer System with Customized Pipelines Using Abstract Classes and Interfaces. </w:t>
      </w:r>
    </w:p>
    <w:p w14:paraId="2C7AF221" w14:textId="77777777" w:rsidR="00567AEB" w:rsidRDefault="00567AEB" w:rsidP="00567AEB">
      <w:r>
        <w:t xml:space="preserve">We provided </w:t>
      </w:r>
      <w:r w:rsidRPr="00F870B0">
        <w:t>a code skeleton that includes the basic steps for users to incorporate specific analysis extensions into the I-Viewer System. The I-Viewer system has a predefined abstract class and model registry interface, which allows users to add their own offline and online analysis functions.</w:t>
      </w:r>
    </w:p>
    <w:p w14:paraId="03A7AA24" w14:textId="77777777" w:rsidR="00567AEB" w:rsidRDefault="00567AEB" w:rsidP="00567AEB">
      <w:r>
        <w:rPr>
          <w:noProof/>
        </w:rPr>
        <w:drawing>
          <wp:inline distT="114300" distB="114300" distL="114300" distR="114300" wp14:anchorId="5938C7BE" wp14:editId="7253A20E">
            <wp:extent cx="5025421" cy="6113633"/>
            <wp:effectExtent l="0" t="0" r="3810" b="0"/>
            <wp:docPr id="6" name="image8.png" descr="A screenshot of a computer pro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8.png" descr="A screenshot of a computer program&#10;&#10;Description automatically generated"/>
                    <pic:cNvPicPr preferRelativeResize="0"/>
                  </pic:nvPicPr>
                  <pic:blipFill>
                    <a:blip r:embed="rId4"/>
                    <a:srcRect/>
                    <a:stretch>
                      <a:fillRect/>
                    </a:stretch>
                  </pic:blipFill>
                  <pic:spPr>
                    <a:xfrm>
                      <a:off x="0" y="0"/>
                      <a:ext cx="5026926" cy="6115464"/>
                    </a:xfrm>
                    <a:prstGeom prst="rect">
                      <a:avLst/>
                    </a:prstGeom>
                    <a:ln/>
                  </pic:spPr>
                </pic:pic>
              </a:graphicData>
            </a:graphic>
          </wp:inline>
        </w:drawing>
      </w:r>
    </w:p>
    <w:p w14:paraId="5236EBDD" w14:textId="77777777" w:rsidR="00567AEB" w:rsidRPr="00EA0C50" w:rsidRDefault="00567AEB" w:rsidP="00567AEB">
      <w:r>
        <w:br w:type="page"/>
      </w:r>
    </w:p>
    <w:p w14:paraId="20034D63" w14:textId="77777777" w:rsidR="00567AEB" w:rsidRPr="00BA62B2" w:rsidRDefault="00567AEB" w:rsidP="00567AEB">
      <w:pPr>
        <w:pStyle w:val="Heading4"/>
        <w:rPr>
          <w:b/>
          <w:i w:val="0"/>
          <w:iCs w:val="0"/>
          <w:color w:val="auto"/>
        </w:rPr>
      </w:pPr>
      <w:r w:rsidRPr="00BA62B2">
        <w:rPr>
          <w:b/>
          <w:i w:val="0"/>
          <w:iCs w:val="0"/>
          <w:color w:val="auto"/>
        </w:rPr>
        <w:lastRenderedPageBreak/>
        <w:t xml:space="preserve">Supplementary Figure 3. The Overall Workflow of I-Viewer. </w:t>
      </w:r>
    </w:p>
    <w:p w14:paraId="10E4CF37" w14:textId="56682ACA" w:rsidR="00567AEB" w:rsidRDefault="00567AEB" w:rsidP="00567AEB">
      <w:r w:rsidRPr="6F7D7D34">
        <w:t>The gray block represents the user and project management system; the light blue block denotes the frontend functionalities; and the orange block shows the backend services. Blue arrows depict the workflow and interactions between different components of the user interface; green arrows display the workflow of AI agents and the copilot for histological analysis; and red dotted arrows illustrate the AI model refinement process incorporating human feedback.</w:t>
      </w:r>
    </w:p>
    <w:p w14:paraId="34EE34DE" w14:textId="77777777" w:rsidR="00567AEB" w:rsidRPr="004E1280" w:rsidRDefault="00567AEB" w:rsidP="00567AEB">
      <w:r>
        <w:rPr>
          <w:noProof/>
        </w:rPr>
        <w:drawing>
          <wp:inline distT="0" distB="0" distL="0" distR="0" wp14:anchorId="0D7CF1B8" wp14:editId="0D51D26C">
            <wp:extent cx="5943600" cy="3025140"/>
            <wp:effectExtent l="0" t="0" r="0" b="0"/>
            <wp:docPr id="470471141" name="Picture 1" descr="A diagram of a software development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121115" name="Picture 1" descr="A diagram of a software development proces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025140"/>
                    </a:xfrm>
                    <a:prstGeom prst="rect">
                      <a:avLst/>
                    </a:prstGeom>
                    <a:noFill/>
                    <a:ln>
                      <a:noFill/>
                    </a:ln>
                  </pic:spPr>
                </pic:pic>
              </a:graphicData>
            </a:graphic>
          </wp:inline>
        </w:drawing>
      </w:r>
    </w:p>
    <w:p w14:paraId="316EF1DB" w14:textId="77777777" w:rsidR="00567AEB" w:rsidRPr="00EA0C50" w:rsidRDefault="00567AEB" w:rsidP="00567AEB"/>
    <w:p w14:paraId="084123CC" w14:textId="77777777" w:rsidR="00567AEB" w:rsidRDefault="00567AEB" w:rsidP="00567AEB">
      <w:pPr>
        <w:rPr>
          <w:color w:val="666666"/>
        </w:rPr>
      </w:pPr>
      <w:r>
        <w:br w:type="page"/>
      </w:r>
    </w:p>
    <w:p w14:paraId="4606F64B" w14:textId="77777777" w:rsidR="00567AEB" w:rsidRPr="00BA62B2" w:rsidRDefault="00567AEB" w:rsidP="00567AEB">
      <w:pPr>
        <w:pStyle w:val="Heading4"/>
        <w:rPr>
          <w:b/>
          <w:i w:val="0"/>
          <w:iCs w:val="0"/>
          <w:color w:val="auto"/>
        </w:rPr>
      </w:pPr>
      <w:r w:rsidRPr="00BA62B2">
        <w:rPr>
          <w:b/>
          <w:i w:val="0"/>
          <w:iCs w:val="0"/>
          <w:color w:val="auto"/>
        </w:rPr>
        <w:lastRenderedPageBreak/>
        <w:t>Supplementary Video 1. Real-time Nuclei Segmentation Demonstration using I-Viewer.</w:t>
      </w:r>
    </w:p>
    <w:p w14:paraId="14236308" w14:textId="77777777" w:rsidR="00567AEB" w:rsidRDefault="00567AEB" w:rsidP="00567AEB">
      <w:r w:rsidRPr="003E5BEC">
        <w:t xml:space="preserve">We created a screencast demonstrating how users can utilize the </w:t>
      </w:r>
      <w:r>
        <w:t>HD-Yolo agent</w:t>
      </w:r>
      <w:r w:rsidRPr="003E5BEC">
        <w:t xml:space="preserve"> in I-Viewer. The video is</w:t>
      </w:r>
      <w:r>
        <w:t xml:space="preserve"> </w:t>
      </w:r>
      <w:r w:rsidRPr="003E5BEC">
        <w:t>publicly available on YouTube</w:t>
      </w:r>
      <w:r>
        <w:t xml:space="preserve">: </w:t>
      </w:r>
      <w:hyperlink r:id="rId6" w:history="1">
        <w:r w:rsidRPr="007E4F24">
          <w:rPr>
            <w:rStyle w:val="Hyperlink"/>
          </w:rPr>
          <w:t>https://youtu.be/bgI6hzfOBzU?si=XXMJpWq1_3-8a7cd</w:t>
        </w:r>
      </w:hyperlink>
    </w:p>
    <w:p w14:paraId="2C9ADDD5" w14:textId="77777777" w:rsidR="00567AEB" w:rsidRDefault="00567AEB" w:rsidP="00567AEB"/>
    <w:p w14:paraId="583DAD0A" w14:textId="77777777" w:rsidR="00567AEB" w:rsidRDefault="00567AEB" w:rsidP="00567AEB">
      <w:pPr>
        <w:pStyle w:val="Heading4"/>
        <w:rPr>
          <w:b/>
        </w:rPr>
      </w:pPr>
    </w:p>
    <w:p w14:paraId="7820B60D" w14:textId="77777777" w:rsidR="00567AEB" w:rsidRDefault="00567AEB" w:rsidP="00567AEB">
      <w:pPr>
        <w:pStyle w:val="Heading4"/>
        <w:rPr>
          <w:b/>
        </w:rPr>
      </w:pPr>
    </w:p>
    <w:p w14:paraId="5CA23429" w14:textId="51244966" w:rsidR="00567AEB" w:rsidRPr="00BA62B2" w:rsidRDefault="00567AEB" w:rsidP="00567AEB">
      <w:pPr>
        <w:pStyle w:val="Heading4"/>
        <w:rPr>
          <w:b/>
          <w:i w:val="0"/>
          <w:iCs w:val="0"/>
        </w:rPr>
      </w:pPr>
      <w:r w:rsidRPr="00BA62B2">
        <w:rPr>
          <w:b/>
          <w:i w:val="0"/>
          <w:iCs w:val="0"/>
        </w:rPr>
        <w:t>Supplementary Video 2. Interacting with Agentic-RAG AI Copilot System in I-Viewer</w:t>
      </w:r>
      <w:r w:rsidRPr="00BA62B2">
        <w:rPr>
          <w:b/>
          <w:bCs/>
          <w:i w:val="0"/>
          <w:iCs w:val="0"/>
        </w:rPr>
        <w:t>.</w:t>
      </w:r>
    </w:p>
    <w:p w14:paraId="55B7FFBB" w14:textId="77777777" w:rsidR="00567AEB" w:rsidRDefault="00567AEB" w:rsidP="00567AEB">
      <w:r w:rsidRPr="002B78DB">
        <w:t xml:space="preserve">We have produced a screencast that showcases how users can engage with the </w:t>
      </w:r>
      <w:r>
        <w:t>A</w:t>
      </w:r>
      <w:r w:rsidRPr="002B78DB">
        <w:t xml:space="preserve">gentic-RAG AI Copilot system in I-Viewer. </w:t>
      </w:r>
      <w:r w:rsidRPr="003E5BEC">
        <w:t>The video is</w:t>
      </w:r>
      <w:r>
        <w:t xml:space="preserve"> </w:t>
      </w:r>
      <w:r w:rsidRPr="003E5BEC">
        <w:t>publicly available on</w:t>
      </w:r>
      <w:r>
        <w:t xml:space="preserve"> YouTube: </w:t>
      </w:r>
      <w:hyperlink r:id="rId7" w:history="1">
        <w:r w:rsidRPr="007E4F24">
          <w:rPr>
            <w:rStyle w:val="Hyperlink"/>
          </w:rPr>
          <w:t>https://youtu.be/5D8wHQDhEj8?si=_q13wOFUflRBnkeM</w:t>
        </w:r>
      </w:hyperlink>
    </w:p>
    <w:p w14:paraId="353B12D1" w14:textId="77777777" w:rsidR="00523847" w:rsidRDefault="00523847"/>
    <w:sectPr w:rsidR="00523847" w:rsidSect="00376E1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AEB"/>
    <w:rsid w:val="00305EAF"/>
    <w:rsid w:val="00376E16"/>
    <w:rsid w:val="00523847"/>
    <w:rsid w:val="00567AEB"/>
    <w:rsid w:val="005C344E"/>
    <w:rsid w:val="007E0908"/>
    <w:rsid w:val="0088297A"/>
    <w:rsid w:val="00903FA6"/>
    <w:rsid w:val="00A442F3"/>
    <w:rsid w:val="00BA62B2"/>
    <w:rsid w:val="00BD1026"/>
    <w:rsid w:val="00CD4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E7FFC"/>
  <w15:chartTrackingRefBased/>
  <w15:docId w15:val="{83A310A7-3F8D-4F46-8D66-FA0AADFCA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AEB"/>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567A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67A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67A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67A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7A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7A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7A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7A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7A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A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67A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7A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67A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7A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7A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7A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7A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7AEB"/>
    <w:rPr>
      <w:rFonts w:eastAsiaTheme="majorEastAsia" w:cstheme="majorBidi"/>
      <w:color w:val="272727" w:themeColor="text1" w:themeTint="D8"/>
    </w:rPr>
  </w:style>
  <w:style w:type="paragraph" w:styleId="Title">
    <w:name w:val="Title"/>
    <w:basedOn w:val="Normal"/>
    <w:next w:val="Normal"/>
    <w:link w:val="TitleChar"/>
    <w:uiPriority w:val="10"/>
    <w:qFormat/>
    <w:rsid w:val="00567AE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7A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7A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7A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7AEB"/>
    <w:pPr>
      <w:spacing w:before="160"/>
      <w:jc w:val="center"/>
    </w:pPr>
    <w:rPr>
      <w:i/>
      <w:iCs/>
      <w:color w:val="404040" w:themeColor="text1" w:themeTint="BF"/>
    </w:rPr>
  </w:style>
  <w:style w:type="character" w:customStyle="1" w:styleId="QuoteChar">
    <w:name w:val="Quote Char"/>
    <w:basedOn w:val="DefaultParagraphFont"/>
    <w:link w:val="Quote"/>
    <w:uiPriority w:val="29"/>
    <w:rsid w:val="00567AEB"/>
    <w:rPr>
      <w:i/>
      <w:iCs/>
      <w:color w:val="404040" w:themeColor="text1" w:themeTint="BF"/>
    </w:rPr>
  </w:style>
  <w:style w:type="paragraph" w:styleId="ListParagraph">
    <w:name w:val="List Paragraph"/>
    <w:basedOn w:val="Normal"/>
    <w:uiPriority w:val="34"/>
    <w:qFormat/>
    <w:rsid w:val="00567AEB"/>
    <w:pPr>
      <w:ind w:left="720"/>
      <w:contextualSpacing/>
    </w:pPr>
  </w:style>
  <w:style w:type="character" w:styleId="IntenseEmphasis">
    <w:name w:val="Intense Emphasis"/>
    <w:basedOn w:val="DefaultParagraphFont"/>
    <w:uiPriority w:val="21"/>
    <w:qFormat/>
    <w:rsid w:val="00567AEB"/>
    <w:rPr>
      <w:i/>
      <w:iCs/>
      <w:color w:val="0F4761" w:themeColor="accent1" w:themeShade="BF"/>
    </w:rPr>
  </w:style>
  <w:style w:type="paragraph" w:styleId="IntenseQuote">
    <w:name w:val="Intense Quote"/>
    <w:basedOn w:val="Normal"/>
    <w:next w:val="Normal"/>
    <w:link w:val="IntenseQuoteChar"/>
    <w:uiPriority w:val="30"/>
    <w:qFormat/>
    <w:rsid w:val="00567A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7AEB"/>
    <w:rPr>
      <w:i/>
      <w:iCs/>
      <w:color w:val="0F4761" w:themeColor="accent1" w:themeShade="BF"/>
    </w:rPr>
  </w:style>
  <w:style w:type="character" w:styleId="IntenseReference">
    <w:name w:val="Intense Reference"/>
    <w:basedOn w:val="DefaultParagraphFont"/>
    <w:uiPriority w:val="32"/>
    <w:qFormat/>
    <w:rsid w:val="00567AEB"/>
    <w:rPr>
      <w:b/>
      <w:bCs/>
      <w:smallCaps/>
      <w:color w:val="0F4761" w:themeColor="accent1" w:themeShade="BF"/>
      <w:spacing w:val="5"/>
    </w:rPr>
  </w:style>
  <w:style w:type="character" w:styleId="Hyperlink">
    <w:name w:val="Hyperlink"/>
    <w:basedOn w:val="DefaultParagraphFont"/>
    <w:uiPriority w:val="99"/>
    <w:unhideWhenUsed/>
    <w:rsid w:val="00567AE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youtu.be/5D8wHQDhEj8?si=_q13wOFUflRBnke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bgI6hzfOBzU?si=XXMJpWq1_3-8a7cd"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.~WRD0000</Template>
  <TotalTime>13</TotalTime>
  <Pages>6</Pages>
  <Words>1118</Words>
  <Characters>6373</Characters>
  <Application>Microsoft Office Word</Application>
  <DocSecurity>0</DocSecurity>
  <Lines>53</Lines>
  <Paragraphs>14</Paragraphs>
  <ScaleCrop>false</ScaleCrop>
  <Company/>
  <LinksUpToDate>false</LinksUpToDate>
  <CharactersWithSpaces>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Guanghua Xiao</dc:creator>
  <cp:keywords/>
  <dc:description/>
  <cp:lastModifiedBy>Ruichen Rong</cp:lastModifiedBy>
  <cp:revision>10</cp:revision>
  <dcterms:created xsi:type="dcterms:W3CDTF">2024-07-20T19:57:00Z</dcterms:created>
  <dcterms:modified xsi:type="dcterms:W3CDTF">2024-07-29T14:16:00Z</dcterms:modified>
</cp:coreProperties>
</file>