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158D5" w14:textId="77777777" w:rsidR="008D4D20" w:rsidRDefault="008D4D20" w:rsidP="008D4D20">
      <w:pPr>
        <w:widowControl/>
        <w:jc w:val="left"/>
        <w:rPr>
          <w:b/>
          <w:bCs/>
          <w:color w:val="0D0D0D"/>
          <w:sz w:val="24"/>
          <w:szCs w:val="24"/>
          <w:shd w:val="clear" w:color="auto" w:fill="FFFFFF"/>
        </w:rPr>
      </w:pPr>
      <w:r w:rsidRPr="0068207E">
        <w:rPr>
          <w:b/>
          <w:bCs/>
          <w:color w:val="0D0D0D"/>
          <w:sz w:val="24"/>
          <w:szCs w:val="24"/>
          <w:shd w:val="clear" w:color="auto" w:fill="FFFFFF"/>
        </w:rPr>
        <w:t xml:space="preserve">Table </w:t>
      </w:r>
      <w:r>
        <w:rPr>
          <w:rFonts w:hint="eastAsia"/>
          <w:b/>
          <w:bCs/>
          <w:color w:val="0D0D0D"/>
          <w:sz w:val="24"/>
          <w:szCs w:val="24"/>
          <w:shd w:val="clear" w:color="auto" w:fill="FFFFFF"/>
        </w:rPr>
        <w:t>5</w:t>
      </w:r>
      <w:r w:rsidRPr="0068207E">
        <w:rPr>
          <w:b/>
          <w:bCs/>
          <w:color w:val="0D0D0D"/>
          <w:sz w:val="24"/>
          <w:szCs w:val="24"/>
          <w:shd w:val="clear" w:color="auto" w:fill="FFFFFF"/>
        </w:rPr>
        <w:t>:</w:t>
      </w:r>
      <w:r>
        <w:rPr>
          <w:rFonts w:hint="eastAsia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8207E">
        <w:rPr>
          <w:b/>
          <w:bCs/>
          <w:color w:val="0D0D0D"/>
          <w:sz w:val="24"/>
          <w:szCs w:val="24"/>
          <w:shd w:val="clear" w:color="auto" w:fill="FFFFFF"/>
        </w:rPr>
        <w:t>The results of the KEGG functional enrichment analysis</w:t>
      </w:r>
    </w:p>
    <w:tbl>
      <w:tblPr>
        <w:tblW w:w="9653" w:type="dxa"/>
        <w:jc w:val="center"/>
        <w:tblLayout w:type="fixed"/>
        <w:tblLook w:val="0420" w:firstRow="1" w:lastRow="0" w:firstColumn="0" w:lastColumn="0" w:noHBand="0" w:noVBand="1"/>
      </w:tblPr>
      <w:tblGrid>
        <w:gridCol w:w="1152"/>
        <w:gridCol w:w="1201"/>
        <w:gridCol w:w="1728"/>
        <w:gridCol w:w="1008"/>
        <w:gridCol w:w="1161"/>
        <w:gridCol w:w="1121"/>
        <w:gridCol w:w="1121"/>
        <w:gridCol w:w="1161"/>
      </w:tblGrid>
      <w:tr w:rsidR="008D4D20" w14:paraId="147887F4" w14:textId="77777777" w:rsidTr="00B602CE">
        <w:trPr>
          <w:tblHeader/>
          <w:jc w:val="center"/>
        </w:trPr>
        <w:tc>
          <w:tcPr>
            <w:tcW w:w="11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7887D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2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D6F6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27402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0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4600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GeneRatio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163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BgRatio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EA6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DC10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p.adjust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73492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zscore</w:t>
            </w:r>
          </w:p>
        </w:tc>
      </w:tr>
      <w:tr w:rsidR="008D4D20" w14:paraId="7F1ED737" w14:textId="77777777" w:rsidTr="00B602CE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56FB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9D5F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hsa04080</w:t>
            </w:r>
          </w:p>
        </w:tc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4007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Neuroactive ligand-receptor interaction</w:t>
            </w:r>
          </w:p>
        </w:tc>
        <w:tc>
          <w:tcPr>
            <w:tcW w:w="100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FC59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79/710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CB7D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362/8164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FD28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3.91e-15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0C9C4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5.67e-13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1CB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8.213142</w:t>
            </w:r>
          </w:p>
        </w:tc>
      </w:tr>
      <w:tr w:rsidR="008D4D20" w14:paraId="6218769D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512A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9F96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hsa04610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037A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Complement and coagulation cascades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22BD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0296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85/8164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1287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1.28e-07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9D4F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1.24e-05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B87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4.898979</w:t>
            </w:r>
          </w:p>
        </w:tc>
      </w:tr>
      <w:tr w:rsidR="008D4D20" w14:paraId="48039EA1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B51C1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C4874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hsa00140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8731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Steroid hormone biosynthesis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36927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A481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D090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4.41e-05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0D2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0.0032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ED5F9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4.000000</w:t>
            </w:r>
          </w:p>
        </w:tc>
      </w:tr>
      <w:tr w:rsidR="008D4D20" w14:paraId="77568B70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52EA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BF57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hsa04972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2866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Pancreatic secretion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A8F2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283B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102/8164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F0A8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54CD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0.0202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9170F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3.577709</w:t>
            </w:r>
          </w:p>
        </w:tc>
      </w:tr>
      <w:tr w:rsidR="008D4D20" w14:paraId="00F0B6E3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4498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4D44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hsa04744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FF9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Phototransduction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640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307D0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619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01EB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0.0228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7314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2.333333</w:t>
            </w:r>
          </w:p>
        </w:tc>
      </w:tr>
      <w:tr w:rsidR="008D4D20" w14:paraId="78B6E393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D63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BCFB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hsa04977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2729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Vitamin digestion and absorption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2E4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CB2F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93C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C157C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0.0238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131B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2.121320</w:t>
            </w:r>
          </w:p>
        </w:tc>
      </w:tr>
      <w:tr w:rsidR="008D4D20" w14:paraId="433F3B35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6668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5BC1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hsa04975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C8E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Fat digestion and absorption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9B23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14C0F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F93B9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E37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0.0277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E36F5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2.713602</w:t>
            </w:r>
          </w:p>
        </w:tc>
      </w:tr>
      <w:tr w:rsidR="008D4D20" w14:paraId="57E4BEE5" w14:textId="77777777" w:rsidTr="00B602CE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30CD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00C6E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hsa04976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976C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Bile secretion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04AB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17/710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E651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89/8164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953A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FD02D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0.0434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1CB9" w14:textId="77777777" w:rsidR="008D4D20" w:rsidRDefault="008D4D20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4.123106</w:t>
            </w:r>
          </w:p>
        </w:tc>
      </w:tr>
    </w:tbl>
    <w:p w14:paraId="6A52D15C" w14:textId="77777777" w:rsidR="003C59AA" w:rsidRDefault="003C59AA"/>
    <w:sectPr w:rsidR="003C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A2638" w14:textId="77777777" w:rsidR="00DA380B" w:rsidRDefault="00DA380B" w:rsidP="008D4D20">
      <w:r>
        <w:separator/>
      </w:r>
    </w:p>
  </w:endnote>
  <w:endnote w:type="continuationSeparator" w:id="0">
    <w:p w14:paraId="21ADACDA" w14:textId="77777777" w:rsidR="00DA380B" w:rsidRDefault="00DA380B" w:rsidP="008D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99D90" w14:textId="77777777" w:rsidR="00DA380B" w:rsidRDefault="00DA380B" w:rsidP="008D4D20">
      <w:r>
        <w:separator/>
      </w:r>
    </w:p>
  </w:footnote>
  <w:footnote w:type="continuationSeparator" w:id="0">
    <w:p w14:paraId="6488FCBF" w14:textId="77777777" w:rsidR="00DA380B" w:rsidRDefault="00DA380B" w:rsidP="008D4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7B"/>
    <w:rsid w:val="0036797B"/>
    <w:rsid w:val="003C59AA"/>
    <w:rsid w:val="008D4D20"/>
    <w:rsid w:val="00DA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2BBFA76-1CB3-4A81-A328-44BD210F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3679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9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97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97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97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97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97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97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9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7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7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797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797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797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79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79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79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79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7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9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79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97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679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97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3679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7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679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79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4D2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4D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4D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4D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2</cp:revision>
  <dcterms:created xsi:type="dcterms:W3CDTF">2024-04-12T14:56:00Z</dcterms:created>
  <dcterms:modified xsi:type="dcterms:W3CDTF">2024-04-12T15:00:00Z</dcterms:modified>
</cp:coreProperties>
</file>