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425B" w:rsidRDefault="000E425B" w:rsidP="00052567">
      <w:pPr>
        <w:pStyle w:val="TableHeader"/>
        <w:ind w:left="720"/>
        <w:jc w:val="center"/>
        <w:rPr>
          <w:rFonts w:ascii="Cambria" w:hAnsi="Cambria"/>
          <w:bCs/>
        </w:rPr>
      </w:pPr>
      <w:r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3719254F" wp14:editId="5AB9267B">
            <wp:simplePos x="0" y="0"/>
            <wp:positionH relativeFrom="column">
              <wp:posOffset>-76200</wp:posOffset>
            </wp:positionH>
            <wp:positionV relativeFrom="paragraph">
              <wp:posOffset>-38100</wp:posOffset>
            </wp:positionV>
            <wp:extent cx="390525" cy="457200"/>
            <wp:effectExtent l="0" t="0" r="9525" b="0"/>
            <wp:wrapNone/>
            <wp:docPr id="1" name="Picture 1" descr="Consort-Logo-Graphic-30-12-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onsort-Logo-Graphic-30-12-07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mbria" w:hAnsi="Cambria"/>
          <w:bCs/>
          <w:sz w:val="32"/>
          <w:szCs w:val="32"/>
        </w:rPr>
        <w:t xml:space="preserve">CONSORT 2010 checklist of information </w:t>
      </w:r>
      <w:r w:rsidR="00052567">
        <w:rPr>
          <w:rFonts w:ascii="Cambria" w:hAnsi="Cambria"/>
          <w:bCs/>
          <w:sz w:val="32"/>
          <w:szCs w:val="32"/>
        </w:rPr>
        <w:t>for the trial “</w:t>
      </w:r>
      <w:r w:rsidR="00052567" w:rsidRPr="00052567">
        <w:rPr>
          <w:rFonts w:ascii="Cambria" w:hAnsi="Cambria"/>
          <w:bCs/>
          <w:sz w:val="32"/>
          <w:szCs w:val="32"/>
        </w:rPr>
        <w:t>Dexamethasone blunts post-spinal hypotension in geriatric patients undergoing orthopedic surgery: a double blind, placebo-controlled study</w:t>
      </w:r>
      <w:r w:rsidR="00052567">
        <w:rPr>
          <w:rFonts w:ascii="Cambria" w:hAnsi="Cambria"/>
          <w:bCs/>
          <w:sz w:val="32"/>
          <w:szCs w:val="32"/>
        </w:rPr>
        <w:t>”</w:t>
      </w:r>
    </w:p>
    <w:p w:rsidR="000E425B" w:rsidRDefault="000E425B" w:rsidP="000E425B">
      <w:pPr>
        <w:pStyle w:val="TableHeader"/>
        <w:tabs>
          <w:tab w:val="left" w:pos="2160"/>
        </w:tabs>
        <w:jc w:val="center"/>
        <w:rPr>
          <w:rFonts w:ascii="Cambria" w:hAnsi="Cambria"/>
          <w:bCs/>
          <w:sz w:val="8"/>
          <w:szCs w:val="8"/>
        </w:rPr>
      </w:pPr>
    </w:p>
    <w:tbl>
      <w:tblPr>
        <w:tblW w:w="1549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87"/>
        <w:gridCol w:w="720"/>
        <w:gridCol w:w="11068"/>
        <w:gridCol w:w="1620"/>
      </w:tblGrid>
      <w:tr w:rsidR="000E425B" w:rsidTr="0083422E">
        <w:tc>
          <w:tcPr>
            <w:tcW w:w="2088" w:type="dxa"/>
            <w:shd w:val="clear" w:color="auto" w:fill="C6D9F1"/>
            <w:vAlign w:val="bottom"/>
            <w:hideMark/>
          </w:tcPr>
          <w:p w:rsidR="000E425B" w:rsidRDefault="000E425B">
            <w:pPr>
              <w:pStyle w:val="TableHead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Section/Topic</w:t>
            </w:r>
          </w:p>
        </w:tc>
        <w:tc>
          <w:tcPr>
            <w:tcW w:w="720" w:type="dxa"/>
            <w:shd w:val="clear" w:color="auto" w:fill="C6D9F1"/>
            <w:vAlign w:val="bottom"/>
            <w:hideMark/>
          </w:tcPr>
          <w:p w:rsidR="000E425B" w:rsidRDefault="000E425B">
            <w:pPr>
              <w:pStyle w:val="TableHeader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Item No</w:t>
            </w:r>
          </w:p>
        </w:tc>
        <w:tc>
          <w:tcPr>
            <w:tcW w:w="11070" w:type="dxa"/>
            <w:shd w:val="clear" w:color="auto" w:fill="C6D9F1"/>
            <w:vAlign w:val="bottom"/>
            <w:hideMark/>
          </w:tcPr>
          <w:p w:rsidR="000E425B" w:rsidRDefault="000E425B">
            <w:pPr>
              <w:pStyle w:val="TableHead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Checklist item</w:t>
            </w:r>
          </w:p>
        </w:tc>
        <w:tc>
          <w:tcPr>
            <w:tcW w:w="1620" w:type="dxa"/>
            <w:shd w:val="clear" w:color="auto" w:fill="C6D9F1"/>
            <w:vAlign w:val="bottom"/>
            <w:hideMark/>
          </w:tcPr>
          <w:p w:rsidR="000E425B" w:rsidRDefault="000E425B">
            <w:pPr>
              <w:pStyle w:val="TableHeader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Reported on page No</w:t>
            </w:r>
          </w:p>
        </w:tc>
      </w:tr>
      <w:tr w:rsidR="000E425B" w:rsidTr="0083422E">
        <w:tc>
          <w:tcPr>
            <w:tcW w:w="15498" w:type="dxa"/>
            <w:gridSpan w:val="4"/>
            <w:hideMark/>
          </w:tcPr>
          <w:p w:rsidR="000E425B" w:rsidRDefault="000E425B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Title and abstract</w:t>
            </w:r>
          </w:p>
        </w:tc>
      </w:tr>
      <w:tr w:rsidR="000E425B" w:rsidTr="0083422E">
        <w:tc>
          <w:tcPr>
            <w:tcW w:w="2088" w:type="dxa"/>
            <w:vMerge w:val="restart"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hideMark/>
          </w:tcPr>
          <w:p w:rsidR="000E425B" w:rsidRDefault="000E425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1a</w:t>
            </w:r>
          </w:p>
        </w:tc>
        <w:tc>
          <w:tcPr>
            <w:tcW w:w="11070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Identification as a randomised trial in the title</w:t>
            </w:r>
          </w:p>
        </w:tc>
        <w:tc>
          <w:tcPr>
            <w:tcW w:w="1620" w:type="dxa"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1</w:t>
            </w:r>
          </w:p>
        </w:tc>
      </w:tr>
      <w:tr w:rsidR="000E425B" w:rsidTr="0083422E">
        <w:tc>
          <w:tcPr>
            <w:tcW w:w="15498" w:type="dxa"/>
            <w:vMerge/>
            <w:vAlign w:val="center"/>
            <w:hideMark/>
          </w:tcPr>
          <w:p w:rsidR="000E425B" w:rsidRDefault="000E425B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hideMark/>
          </w:tcPr>
          <w:p w:rsidR="000E425B" w:rsidRDefault="000E425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1b</w:t>
            </w:r>
          </w:p>
        </w:tc>
        <w:tc>
          <w:tcPr>
            <w:tcW w:w="11070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Structured summary of trial design, methods, results, and conclusions </w:t>
            </w:r>
            <w:r>
              <w:rPr>
                <w:rFonts w:ascii="Arial" w:hAnsi="Arial" w:cs="Arial"/>
                <w:sz w:val="16"/>
                <w:szCs w:val="16"/>
              </w:rPr>
              <w:t>(for specific guidance see CONSORT for abstracts)</w:t>
            </w:r>
          </w:p>
        </w:tc>
        <w:tc>
          <w:tcPr>
            <w:tcW w:w="1620" w:type="dxa"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2</w:t>
            </w:r>
          </w:p>
        </w:tc>
      </w:tr>
      <w:tr w:rsidR="000E425B" w:rsidTr="0083422E">
        <w:tc>
          <w:tcPr>
            <w:tcW w:w="15498" w:type="dxa"/>
            <w:gridSpan w:val="4"/>
            <w:hideMark/>
          </w:tcPr>
          <w:p w:rsidR="000E425B" w:rsidRDefault="000E425B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Introduction</w:t>
            </w:r>
          </w:p>
        </w:tc>
      </w:tr>
      <w:tr w:rsidR="000E425B" w:rsidTr="0083422E">
        <w:tc>
          <w:tcPr>
            <w:tcW w:w="2088" w:type="dxa"/>
            <w:vMerge w:val="restart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Background and objectives</w:t>
            </w:r>
          </w:p>
        </w:tc>
        <w:tc>
          <w:tcPr>
            <w:tcW w:w="720" w:type="dxa"/>
            <w:hideMark/>
          </w:tcPr>
          <w:p w:rsidR="000E425B" w:rsidRDefault="000E425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2a</w:t>
            </w:r>
          </w:p>
        </w:tc>
        <w:tc>
          <w:tcPr>
            <w:tcW w:w="11070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Scientific background and explanation of rationale</w:t>
            </w:r>
          </w:p>
        </w:tc>
        <w:tc>
          <w:tcPr>
            <w:tcW w:w="1620" w:type="dxa"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Background, paragraph 1,2</w:t>
            </w:r>
          </w:p>
        </w:tc>
      </w:tr>
      <w:tr w:rsidR="000E425B" w:rsidTr="0083422E">
        <w:trPr>
          <w:trHeight w:val="413"/>
        </w:trPr>
        <w:tc>
          <w:tcPr>
            <w:tcW w:w="15498" w:type="dxa"/>
            <w:vMerge/>
            <w:vAlign w:val="center"/>
            <w:hideMark/>
          </w:tcPr>
          <w:p w:rsidR="000E425B" w:rsidRDefault="000E425B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hideMark/>
          </w:tcPr>
          <w:p w:rsidR="000E425B" w:rsidRDefault="000E425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2b</w:t>
            </w:r>
          </w:p>
        </w:tc>
        <w:tc>
          <w:tcPr>
            <w:tcW w:w="11070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Specific objectives or hypotheses</w:t>
            </w:r>
          </w:p>
        </w:tc>
        <w:tc>
          <w:tcPr>
            <w:tcW w:w="1620" w:type="dxa"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 w:rsidRPr="000E425B">
              <w:rPr>
                <w:rFonts w:ascii="Arial" w:hAnsi="Arial" w:cs="Arial"/>
                <w:sz w:val="22"/>
                <w:szCs w:val="22"/>
              </w:rPr>
              <w:t>Background</w:t>
            </w:r>
            <w:r>
              <w:rPr>
                <w:rFonts w:ascii="Arial" w:hAnsi="Arial" w:cs="Arial"/>
                <w:sz w:val="22"/>
                <w:szCs w:val="22"/>
              </w:rPr>
              <w:t>, paragraph 3</w:t>
            </w:r>
          </w:p>
        </w:tc>
      </w:tr>
      <w:tr w:rsidR="000E425B" w:rsidTr="0083422E">
        <w:tc>
          <w:tcPr>
            <w:tcW w:w="15498" w:type="dxa"/>
            <w:gridSpan w:val="4"/>
            <w:hideMark/>
          </w:tcPr>
          <w:p w:rsidR="000E425B" w:rsidRDefault="000E425B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Methods</w:t>
            </w:r>
          </w:p>
        </w:tc>
      </w:tr>
      <w:tr w:rsidR="000E425B" w:rsidTr="0083422E">
        <w:tc>
          <w:tcPr>
            <w:tcW w:w="2088" w:type="dxa"/>
            <w:vMerge w:val="restart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Trial design</w:t>
            </w:r>
          </w:p>
        </w:tc>
        <w:tc>
          <w:tcPr>
            <w:tcW w:w="720" w:type="dxa"/>
            <w:hideMark/>
          </w:tcPr>
          <w:p w:rsidR="000E425B" w:rsidRDefault="000E425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3a</w:t>
            </w:r>
          </w:p>
        </w:tc>
        <w:tc>
          <w:tcPr>
            <w:tcW w:w="11070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Description of trial design (such as parallel, factorial) including allocation ratio</w:t>
            </w:r>
          </w:p>
        </w:tc>
        <w:tc>
          <w:tcPr>
            <w:tcW w:w="1620" w:type="dxa"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 w:rsidRPr="000E425B">
              <w:rPr>
                <w:rFonts w:ascii="Arial" w:hAnsi="Arial" w:cs="Arial"/>
                <w:sz w:val="22"/>
                <w:szCs w:val="22"/>
              </w:rPr>
              <w:t>Methods</w:t>
            </w:r>
            <w:r>
              <w:rPr>
                <w:rFonts w:ascii="Arial" w:hAnsi="Arial" w:cs="Arial"/>
                <w:sz w:val="22"/>
                <w:szCs w:val="22"/>
              </w:rPr>
              <w:t>, paragraph 1</w:t>
            </w:r>
          </w:p>
        </w:tc>
      </w:tr>
      <w:tr w:rsidR="000E425B" w:rsidTr="0083422E">
        <w:trPr>
          <w:trHeight w:val="305"/>
        </w:trPr>
        <w:tc>
          <w:tcPr>
            <w:tcW w:w="15498" w:type="dxa"/>
            <w:vMerge/>
            <w:vAlign w:val="center"/>
            <w:hideMark/>
          </w:tcPr>
          <w:p w:rsidR="000E425B" w:rsidRDefault="000E425B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hideMark/>
          </w:tcPr>
          <w:p w:rsidR="000E425B" w:rsidRDefault="000E425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3b</w:t>
            </w:r>
          </w:p>
        </w:tc>
        <w:tc>
          <w:tcPr>
            <w:tcW w:w="11070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Important changes to methods after trial commencement (such as eligibility criteria), with reasons</w:t>
            </w:r>
          </w:p>
        </w:tc>
        <w:tc>
          <w:tcPr>
            <w:tcW w:w="1620" w:type="dxa"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0E425B" w:rsidTr="0083422E">
        <w:tc>
          <w:tcPr>
            <w:tcW w:w="2088" w:type="dxa"/>
            <w:vMerge w:val="restart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Participants</w:t>
            </w:r>
          </w:p>
        </w:tc>
        <w:tc>
          <w:tcPr>
            <w:tcW w:w="720" w:type="dxa"/>
            <w:hideMark/>
          </w:tcPr>
          <w:p w:rsidR="000E425B" w:rsidRDefault="000E425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4a</w:t>
            </w:r>
          </w:p>
        </w:tc>
        <w:tc>
          <w:tcPr>
            <w:tcW w:w="11070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Eligibility criteria for participants</w:t>
            </w:r>
          </w:p>
        </w:tc>
        <w:tc>
          <w:tcPr>
            <w:tcW w:w="1620" w:type="dxa"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 w:rsidRPr="000E425B">
              <w:rPr>
                <w:rFonts w:ascii="Arial" w:hAnsi="Arial" w:cs="Arial"/>
                <w:sz w:val="22"/>
                <w:szCs w:val="22"/>
              </w:rPr>
              <w:t>Methods, paragraph</w:t>
            </w:r>
            <w:r w:rsidR="0083422E">
              <w:rPr>
                <w:rFonts w:ascii="Arial" w:hAnsi="Arial" w:cs="Arial"/>
                <w:sz w:val="22"/>
                <w:szCs w:val="22"/>
              </w:rPr>
              <w:t xml:space="preserve"> 1</w:t>
            </w:r>
          </w:p>
        </w:tc>
      </w:tr>
      <w:tr w:rsidR="000E425B" w:rsidTr="0083422E">
        <w:tc>
          <w:tcPr>
            <w:tcW w:w="15498" w:type="dxa"/>
            <w:vMerge/>
            <w:vAlign w:val="center"/>
            <w:hideMark/>
          </w:tcPr>
          <w:p w:rsidR="000E425B" w:rsidRDefault="000E425B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hideMark/>
          </w:tcPr>
          <w:p w:rsidR="000E425B" w:rsidRDefault="000E425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4b</w:t>
            </w:r>
          </w:p>
        </w:tc>
        <w:tc>
          <w:tcPr>
            <w:tcW w:w="11070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Settings and locations where the data were collected</w:t>
            </w:r>
          </w:p>
        </w:tc>
        <w:tc>
          <w:tcPr>
            <w:tcW w:w="1620" w:type="dxa"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 w:rsidRPr="000E425B">
              <w:rPr>
                <w:rFonts w:ascii="Arial" w:hAnsi="Arial" w:cs="Arial"/>
                <w:sz w:val="22"/>
                <w:szCs w:val="22"/>
              </w:rPr>
              <w:t>Methods, paragraph</w:t>
            </w:r>
            <w:r w:rsidR="0083422E">
              <w:rPr>
                <w:rFonts w:ascii="Arial" w:hAnsi="Arial" w:cs="Arial"/>
                <w:sz w:val="22"/>
                <w:szCs w:val="22"/>
              </w:rPr>
              <w:t xml:space="preserve"> 1</w:t>
            </w:r>
          </w:p>
        </w:tc>
      </w:tr>
      <w:tr w:rsidR="000E425B" w:rsidTr="0083422E">
        <w:tc>
          <w:tcPr>
            <w:tcW w:w="2088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Interventions</w:t>
            </w:r>
          </w:p>
        </w:tc>
        <w:tc>
          <w:tcPr>
            <w:tcW w:w="720" w:type="dxa"/>
            <w:hideMark/>
          </w:tcPr>
          <w:p w:rsidR="000E425B" w:rsidRDefault="000E425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1070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620" w:type="dxa"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 w:rsidRPr="000E425B">
              <w:rPr>
                <w:rFonts w:ascii="Arial" w:hAnsi="Arial" w:cs="Arial"/>
                <w:sz w:val="22"/>
                <w:szCs w:val="22"/>
              </w:rPr>
              <w:t>Methods, paragraph</w:t>
            </w:r>
            <w:r w:rsidR="0083422E">
              <w:rPr>
                <w:rFonts w:ascii="Arial" w:hAnsi="Arial" w:cs="Arial"/>
                <w:sz w:val="22"/>
                <w:szCs w:val="22"/>
              </w:rPr>
              <w:t xml:space="preserve"> 2-5</w:t>
            </w:r>
          </w:p>
        </w:tc>
      </w:tr>
      <w:tr w:rsidR="000E425B" w:rsidTr="0083422E">
        <w:tc>
          <w:tcPr>
            <w:tcW w:w="2088" w:type="dxa"/>
            <w:vMerge w:val="restart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Outcomes</w:t>
            </w:r>
          </w:p>
        </w:tc>
        <w:tc>
          <w:tcPr>
            <w:tcW w:w="720" w:type="dxa"/>
            <w:hideMark/>
          </w:tcPr>
          <w:p w:rsidR="000E425B" w:rsidRDefault="000E425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6a</w:t>
            </w:r>
          </w:p>
        </w:tc>
        <w:tc>
          <w:tcPr>
            <w:tcW w:w="11070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Completely defined pre-specified primary and secondary outcome measures, including how and when they were assessed</w:t>
            </w:r>
          </w:p>
        </w:tc>
        <w:tc>
          <w:tcPr>
            <w:tcW w:w="1620" w:type="dxa"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 w:rsidRPr="000E425B">
              <w:rPr>
                <w:rFonts w:ascii="Arial" w:hAnsi="Arial" w:cs="Arial"/>
                <w:sz w:val="22"/>
                <w:szCs w:val="22"/>
              </w:rPr>
              <w:t>Methods, paragraph</w:t>
            </w:r>
            <w:r w:rsidR="0083422E">
              <w:rPr>
                <w:rFonts w:ascii="Arial" w:hAnsi="Arial" w:cs="Arial"/>
                <w:sz w:val="22"/>
                <w:szCs w:val="22"/>
              </w:rPr>
              <w:t xml:space="preserve"> 6</w:t>
            </w:r>
          </w:p>
        </w:tc>
      </w:tr>
      <w:tr w:rsidR="000E425B" w:rsidTr="0083422E">
        <w:tc>
          <w:tcPr>
            <w:tcW w:w="15498" w:type="dxa"/>
            <w:vMerge/>
            <w:vAlign w:val="center"/>
            <w:hideMark/>
          </w:tcPr>
          <w:p w:rsidR="000E425B" w:rsidRDefault="000E425B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hideMark/>
          </w:tcPr>
          <w:p w:rsidR="000E425B" w:rsidRDefault="000E425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6b</w:t>
            </w:r>
          </w:p>
        </w:tc>
        <w:tc>
          <w:tcPr>
            <w:tcW w:w="11070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Any changes to trial outcomes after the trial commenced, with reasons</w:t>
            </w:r>
          </w:p>
        </w:tc>
        <w:tc>
          <w:tcPr>
            <w:tcW w:w="1620" w:type="dxa"/>
          </w:tcPr>
          <w:p w:rsidR="000E425B" w:rsidRDefault="0083422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0E425B" w:rsidTr="0083422E">
        <w:tc>
          <w:tcPr>
            <w:tcW w:w="2088" w:type="dxa"/>
            <w:vMerge w:val="restart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Sample size</w:t>
            </w:r>
          </w:p>
        </w:tc>
        <w:tc>
          <w:tcPr>
            <w:tcW w:w="720" w:type="dxa"/>
            <w:hideMark/>
          </w:tcPr>
          <w:p w:rsidR="000E425B" w:rsidRDefault="000E425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7a</w:t>
            </w:r>
          </w:p>
        </w:tc>
        <w:tc>
          <w:tcPr>
            <w:tcW w:w="11070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How sample size was determined</w:t>
            </w:r>
          </w:p>
        </w:tc>
        <w:tc>
          <w:tcPr>
            <w:tcW w:w="1620" w:type="dxa"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 w:rsidRPr="000E425B">
              <w:rPr>
                <w:rFonts w:ascii="Arial" w:hAnsi="Arial" w:cs="Arial"/>
                <w:sz w:val="22"/>
                <w:szCs w:val="22"/>
              </w:rPr>
              <w:t>Methods, paragraph</w:t>
            </w:r>
            <w:r w:rsidR="0083422E">
              <w:rPr>
                <w:rFonts w:ascii="Arial" w:hAnsi="Arial" w:cs="Arial"/>
                <w:sz w:val="22"/>
                <w:szCs w:val="22"/>
              </w:rPr>
              <w:t xml:space="preserve"> 7</w:t>
            </w:r>
          </w:p>
        </w:tc>
      </w:tr>
      <w:tr w:rsidR="000E425B" w:rsidTr="0083422E">
        <w:tc>
          <w:tcPr>
            <w:tcW w:w="15498" w:type="dxa"/>
            <w:vMerge/>
            <w:vAlign w:val="center"/>
            <w:hideMark/>
          </w:tcPr>
          <w:p w:rsidR="000E425B" w:rsidRDefault="000E425B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hideMark/>
          </w:tcPr>
          <w:p w:rsidR="000E425B" w:rsidRDefault="000E425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7b</w:t>
            </w:r>
          </w:p>
        </w:tc>
        <w:tc>
          <w:tcPr>
            <w:tcW w:w="11070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When applicable, explanation of any interim analyses and stopping guidelines</w:t>
            </w:r>
          </w:p>
        </w:tc>
        <w:tc>
          <w:tcPr>
            <w:tcW w:w="1620" w:type="dxa"/>
          </w:tcPr>
          <w:p w:rsidR="000E425B" w:rsidRDefault="0083422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0E425B" w:rsidTr="0083422E">
        <w:tc>
          <w:tcPr>
            <w:tcW w:w="2088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Randomisation:</w:t>
            </w:r>
          </w:p>
        </w:tc>
        <w:tc>
          <w:tcPr>
            <w:tcW w:w="720" w:type="dxa"/>
          </w:tcPr>
          <w:p w:rsidR="000E425B" w:rsidRDefault="000E425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70" w:type="dxa"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E425B" w:rsidTr="0083422E">
        <w:tc>
          <w:tcPr>
            <w:tcW w:w="2088" w:type="dxa"/>
            <w:vMerge w:val="restart"/>
            <w:hideMark/>
          </w:tcPr>
          <w:p w:rsidR="000E425B" w:rsidRDefault="000E425B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lastRenderedPageBreak/>
              <w:t> </w:t>
            </w:r>
            <w:r>
              <w:rPr>
                <w:rFonts w:ascii="Arial" w:hAnsi="Arial" w:cs="Arial"/>
                <w:sz w:val="22"/>
                <w:szCs w:val="22"/>
              </w:rPr>
              <w:t>Sequence generation</w:t>
            </w:r>
          </w:p>
        </w:tc>
        <w:tc>
          <w:tcPr>
            <w:tcW w:w="720" w:type="dxa"/>
            <w:hideMark/>
          </w:tcPr>
          <w:p w:rsidR="000E425B" w:rsidRDefault="000E425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8a</w:t>
            </w:r>
          </w:p>
        </w:tc>
        <w:tc>
          <w:tcPr>
            <w:tcW w:w="11070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Method used to generate the random allocation sequence</w:t>
            </w:r>
          </w:p>
        </w:tc>
        <w:tc>
          <w:tcPr>
            <w:tcW w:w="1620" w:type="dxa"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 w:rsidRPr="000E425B">
              <w:rPr>
                <w:rFonts w:ascii="Arial" w:hAnsi="Arial" w:cs="Arial"/>
                <w:sz w:val="22"/>
                <w:szCs w:val="22"/>
              </w:rPr>
              <w:t>Methods, paragraph</w:t>
            </w:r>
            <w:r w:rsidR="0083422E">
              <w:rPr>
                <w:rFonts w:ascii="Arial" w:hAnsi="Arial" w:cs="Arial"/>
                <w:sz w:val="22"/>
                <w:szCs w:val="22"/>
              </w:rPr>
              <w:t xml:space="preserve"> 2</w:t>
            </w:r>
          </w:p>
        </w:tc>
      </w:tr>
      <w:tr w:rsidR="000E425B" w:rsidTr="0083422E">
        <w:tc>
          <w:tcPr>
            <w:tcW w:w="15498" w:type="dxa"/>
            <w:vMerge/>
            <w:vAlign w:val="center"/>
            <w:hideMark/>
          </w:tcPr>
          <w:p w:rsidR="000E425B" w:rsidRDefault="000E425B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hideMark/>
          </w:tcPr>
          <w:p w:rsidR="000E425B" w:rsidRDefault="000E425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8b</w:t>
            </w:r>
          </w:p>
        </w:tc>
        <w:tc>
          <w:tcPr>
            <w:tcW w:w="11070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Type of randomisation; details of any restriction (such as blocking and block size)</w:t>
            </w:r>
          </w:p>
        </w:tc>
        <w:tc>
          <w:tcPr>
            <w:tcW w:w="1620" w:type="dxa"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 w:rsidRPr="000E425B">
              <w:rPr>
                <w:rFonts w:ascii="Arial" w:hAnsi="Arial" w:cs="Arial"/>
                <w:sz w:val="22"/>
                <w:szCs w:val="22"/>
              </w:rPr>
              <w:t>Methods, paragraph</w:t>
            </w:r>
            <w:r w:rsidR="0083422E">
              <w:rPr>
                <w:rFonts w:ascii="Arial" w:hAnsi="Arial" w:cs="Arial"/>
                <w:sz w:val="22"/>
                <w:szCs w:val="22"/>
              </w:rPr>
              <w:t xml:space="preserve"> 2</w:t>
            </w:r>
          </w:p>
        </w:tc>
      </w:tr>
      <w:tr w:rsidR="000E425B" w:rsidTr="0083422E">
        <w:tc>
          <w:tcPr>
            <w:tcW w:w="2088" w:type="dxa"/>
            <w:hideMark/>
          </w:tcPr>
          <w:p w:rsidR="000E425B" w:rsidRDefault="000E425B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 </w:t>
            </w:r>
            <w:r>
              <w:rPr>
                <w:rFonts w:ascii="Arial" w:hAnsi="Arial" w:cs="Arial"/>
                <w:sz w:val="22"/>
                <w:szCs w:val="22"/>
              </w:rPr>
              <w:t>Allocation concealment mechanism</w:t>
            </w:r>
          </w:p>
        </w:tc>
        <w:tc>
          <w:tcPr>
            <w:tcW w:w="720" w:type="dxa"/>
            <w:hideMark/>
          </w:tcPr>
          <w:p w:rsidR="000E425B" w:rsidRDefault="000E425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1070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620" w:type="dxa"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 w:rsidRPr="000E425B">
              <w:rPr>
                <w:rFonts w:ascii="Arial" w:hAnsi="Arial" w:cs="Arial"/>
                <w:sz w:val="22"/>
                <w:szCs w:val="22"/>
              </w:rPr>
              <w:t>Methods, paragraph</w:t>
            </w:r>
            <w:r w:rsidR="0083422E">
              <w:rPr>
                <w:rFonts w:ascii="Arial" w:hAnsi="Arial" w:cs="Arial"/>
                <w:sz w:val="22"/>
                <w:szCs w:val="22"/>
              </w:rPr>
              <w:t xml:space="preserve"> 2</w:t>
            </w:r>
          </w:p>
        </w:tc>
      </w:tr>
      <w:tr w:rsidR="000E425B" w:rsidTr="0083422E">
        <w:tc>
          <w:tcPr>
            <w:tcW w:w="2088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 </w:t>
            </w:r>
            <w:r>
              <w:rPr>
                <w:rFonts w:ascii="Arial" w:hAnsi="Arial" w:cs="Arial"/>
                <w:sz w:val="22"/>
                <w:szCs w:val="22"/>
              </w:rPr>
              <w:t>Implementation</w:t>
            </w:r>
          </w:p>
        </w:tc>
        <w:tc>
          <w:tcPr>
            <w:tcW w:w="720" w:type="dxa"/>
            <w:hideMark/>
          </w:tcPr>
          <w:p w:rsidR="000E425B" w:rsidRDefault="000E425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1070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620" w:type="dxa"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 w:rsidRPr="000E425B">
              <w:rPr>
                <w:rFonts w:ascii="Arial" w:hAnsi="Arial" w:cs="Arial"/>
                <w:sz w:val="22"/>
                <w:szCs w:val="22"/>
              </w:rPr>
              <w:t>Methods, paragraph</w:t>
            </w:r>
            <w:r w:rsidR="008C5B2F">
              <w:rPr>
                <w:rFonts w:ascii="Arial" w:hAnsi="Arial" w:cs="Arial"/>
                <w:sz w:val="22"/>
                <w:szCs w:val="22"/>
              </w:rPr>
              <w:t xml:space="preserve"> 2</w:t>
            </w:r>
          </w:p>
        </w:tc>
      </w:tr>
      <w:tr w:rsidR="000E425B" w:rsidTr="0083422E">
        <w:tc>
          <w:tcPr>
            <w:tcW w:w="2088" w:type="dxa"/>
            <w:vMerge w:val="restart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Blinding</w:t>
            </w:r>
          </w:p>
        </w:tc>
        <w:tc>
          <w:tcPr>
            <w:tcW w:w="720" w:type="dxa"/>
            <w:hideMark/>
          </w:tcPr>
          <w:p w:rsidR="000E425B" w:rsidRDefault="000E425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11a</w:t>
            </w:r>
          </w:p>
        </w:tc>
        <w:tc>
          <w:tcPr>
            <w:tcW w:w="11070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620" w:type="dxa"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 w:rsidRPr="000E425B">
              <w:rPr>
                <w:rFonts w:ascii="Arial" w:hAnsi="Arial" w:cs="Arial"/>
                <w:sz w:val="22"/>
                <w:szCs w:val="22"/>
              </w:rPr>
              <w:t>Methods, paragraph</w:t>
            </w:r>
            <w:r w:rsidR="008C5B2F">
              <w:rPr>
                <w:rFonts w:ascii="Arial" w:hAnsi="Arial" w:cs="Arial"/>
                <w:sz w:val="22"/>
                <w:szCs w:val="22"/>
              </w:rPr>
              <w:t xml:space="preserve"> 2</w:t>
            </w:r>
          </w:p>
        </w:tc>
      </w:tr>
      <w:tr w:rsidR="000E425B" w:rsidTr="0083422E">
        <w:tc>
          <w:tcPr>
            <w:tcW w:w="15498" w:type="dxa"/>
            <w:vMerge/>
            <w:vAlign w:val="center"/>
            <w:hideMark/>
          </w:tcPr>
          <w:p w:rsidR="000E425B" w:rsidRDefault="000E425B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hideMark/>
          </w:tcPr>
          <w:p w:rsidR="000E425B" w:rsidRDefault="000E425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11b</w:t>
            </w:r>
          </w:p>
        </w:tc>
        <w:tc>
          <w:tcPr>
            <w:tcW w:w="11070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If relevant, description of the similarity of interventions</w:t>
            </w:r>
          </w:p>
        </w:tc>
        <w:tc>
          <w:tcPr>
            <w:tcW w:w="1620" w:type="dxa"/>
          </w:tcPr>
          <w:p w:rsidR="000E425B" w:rsidRDefault="008C5B2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0E425B" w:rsidTr="0083422E">
        <w:tc>
          <w:tcPr>
            <w:tcW w:w="2088" w:type="dxa"/>
            <w:vMerge w:val="restart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Statistical methods</w:t>
            </w:r>
          </w:p>
        </w:tc>
        <w:tc>
          <w:tcPr>
            <w:tcW w:w="720" w:type="dxa"/>
            <w:hideMark/>
          </w:tcPr>
          <w:p w:rsidR="000E425B" w:rsidRDefault="000E425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12a</w:t>
            </w:r>
          </w:p>
        </w:tc>
        <w:tc>
          <w:tcPr>
            <w:tcW w:w="11070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Statistical methods used to compare groups for primary and secondary outcomes</w:t>
            </w:r>
          </w:p>
        </w:tc>
        <w:tc>
          <w:tcPr>
            <w:tcW w:w="1620" w:type="dxa"/>
          </w:tcPr>
          <w:p w:rsidR="000E425B" w:rsidRDefault="000E425B" w:rsidP="008C5B2F">
            <w:pPr>
              <w:rPr>
                <w:rFonts w:ascii="Arial" w:hAnsi="Arial" w:cs="Arial"/>
                <w:sz w:val="22"/>
                <w:szCs w:val="22"/>
              </w:rPr>
            </w:pPr>
            <w:r w:rsidRPr="000E425B">
              <w:rPr>
                <w:rFonts w:ascii="Arial" w:hAnsi="Arial" w:cs="Arial"/>
                <w:sz w:val="22"/>
                <w:szCs w:val="22"/>
              </w:rPr>
              <w:t>Methods, paragraph</w:t>
            </w:r>
            <w:r w:rsidR="008C5B2F">
              <w:rPr>
                <w:rFonts w:ascii="Arial" w:hAnsi="Arial" w:cs="Arial"/>
                <w:sz w:val="22"/>
                <w:szCs w:val="22"/>
              </w:rPr>
              <w:t xml:space="preserve"> 8,9</w:t>
            </w:r>
          </w:p>
        </w:tc>
      </w:tr>
      <w:tr w:rsidR="000E425B" w:rsidTr="0083422E">
        <w:tc>
          <w:tcPr>
            <w:tcW w:w="15498" w:type="dxa"/>
            <w:vMerge/>
            <w:vAlign w:val="center"/>
            <w:hideMark/>
          </w:tcPr>
          <w:p w:rsidR="000E425B" w:rsidRDefault="000E425B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hideMark/>
          </w:tcPr>
          <w:p w:rsidR="000E425B" w:rsidRDefault="000E425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12b</w:t>
            </w:r>
          </w:p>
        </w:tc>
        <w:tc>
          <w:tcPr>
            <w:tcW w:w="11070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Methods for additional analyses, such as subgroup analyses and adjusted analyses</w:t>
            </w:r>
          </w:p>
        </w:tc>
        <w:tc>
          <w:tcPr>
            <w:tcW w:w="1620" w:type="dxa"/>
          </w:tcPr>
          <w:p w:rsidR="000E425B" w:rsidRDefault="008C5B2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0E425B" w:rsidTr="0083422E">
        <w:tc>
          <w:tcPr>
            <w:tcW w:w="15498" w:type="dxa"/>
            <w:gridSpan w:val="4"/>
            <w:hideMark/>
          </w:tcPr>
          <w:p w:rsidR="000E425B" w:rsidRDefault="000E425B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Results</w:t>
            </w:r>
          </w:p>
        </w:tc>
      </w:tr>
      <w:tr w:rsidR="000E425B" w:rsidTr="0083422E">
        <w:tc>
          <w:tcPr>
            <w:tcW w:w="2088" w:type="dxa"/>
            <w:vMerge w:val="restart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Participant flow (a diagram is strongly recommended)</w:t>
            </w:r>
          </w:p>
        </w:tc>
        <w:tc>
          <w:tcPr>
            <w:tcW w:w="720" w:type="dxa"/>
            <w:hideMark/>
          </w:tcPr>
          <w:p w:rsidR="000E425B" w:rsidRDefault="000E425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13a</w:t>
            </w:r>
          </w:p>
        </w:tc>
        <w:tc>
          <w:tcPr>
            <w:tcW w:w="11070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1620" w:type="dxa"/>
          </w:tcPr>
          <w:p w:rsidR="000E425B" w:rsidRDefault="008C5B2F">
            <w:pPr>
              <w:rPr>
                <w:rFonts w:ascii="Arial" w:hAnsi="Arial" w:cs="Arial"/>
                <w:sz w:val="22"/>
                <w:szCs w:val="22"/>
              </w:rPr>
            </w:pPr>
            <w:r w:rsidRPr="008C5B2F">
              <w:rPr>
                <w:rFonts w:ascii="Arial" w:hAnsi="Arial" w:cs="Arial"/>
                <w:sz w:val="22"/>
                <w:szCs w:val="22"/>
              </w:rPr>
              <w:t>Results, paragraph</w:t>
            </w:r>
            <w:r>
              <w:rPr>
                <w:rFonts w:ascii="Arial" w:hAnsi="Arial" w:cs="Arial"/>
                <w:sz w:val="22"/>
                <w:szCs w:val="22"/>
              </w:rPr>
              <w:t xml:space="preserve"> 1, Figure 1 </w:t>
            </w:r>
          </w:p>
        </w:tc>
      </w:tr>
      <w:tr w:rsidR="000E425B" w:rsidTr="0083422E">
        <w:tc>
          <w:tcPr>
            <w:tcW w:w="15498" w:type="dxa"/>
            <w:vMerge/>
            <w:vAlign w:val="center"/>
            <w:hideMark/>
          </w:tcPr>
          <w:p w:rsidR="000E425B" w:rsidRDefault="000E425B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hideMark/>
          </w:tcPr>
          <w:p w:rsidR="000E425B" w:rsidRDefault="000E425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13b</w:t>
            </w:r>
          </w:p>
        </w:tc>
        <w:tc>
          <w:tcPr>
            <w:tcW w:w="11070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For each group, losses and exclusions after randomisation, together with reasons</w:t>
            </w:r>
          </w:p>
        </w:tc>
        <w:tc>
          <w:tcPr>
            <w:tcW w:w="1620" w:type="dxa"/>
          </w:tcPr>
          <w:p w:rsidR="000E425B" w:rsidRDefault="008C5B2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Figure 1</w:t>
            </w:r>
          </w:p>
        </w:tc>
      </w:tr>
      <w:tr w:rsidR="000E425B" w:rsidTr="0083422E">
        <w:tc>
          <w:tcPr>
            <w:tcW w:w="2088" w:type="dxa"/>
            <w:vMerge w:val="restart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Recruitment</w:t>
            </w:r>
          </w:p>
        </w:tc>
        <w:tc>
          <w:tcPr>
            <w:tcW w:w="720" w:type="dxa"/>
            <w:hideMark/>
          </w:tcPr>
          <w:p w:rsidR="000E425B" w:rsidRDefault="000E425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14a</w:t>
            </w:r>
          </w:p>
        </w:tc>
        <w:tc>
          <w:tcPr>
            <w:tcW w:w="11070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Dates defining the periods of recruitment and follow-up</w:t>
            </w:r>
          </w:p>
        </w:tc>
        <w:tc>
          <w:tcPr>
            <w:tcW w:w="1620" w:type="dxa"/>
          </w:tcPr>
          <w:p w:rsidR="000E425B" w:rsidRDefault="008C5B2F">
            <w:pPr>
              <w:rPr>
                <w:rFonts w:ascii="Arial" w:hAnsi="Arial" w:cs="Arial"/>
                <w:sz w:val="22"/>
                <w:szCs w:val="22"/>
              </w:rPr>
            </w:pPr>
            <w:r w:rsidRPr="008C5B2F">
              <w:rPr>
                <w:rFonts w:ascii="Arial" w:hAnsi="Arial" w:cs="Arial"/>
                <w:sz w:val="22"/>
                <w:szCs w:val="22"/>
              </w:rPr>
              <w:t>Results, paragraph</w:t>
            </w:r>
            <w:r>
              <w:rPr>
                <w:rFonts w:ascii="Arial" w:hAnsi="Arial" w:cs="Arial"/>
                <w:sz w:val="22"/>
                <w:szCs w:val="22"/>
              </w:rPr>
              <w:t xml:space="preserve"> 1</w:t>
            </w:r>
          </w:p>
        </w:tc>
      </w:tr>
      <w:tr w:rsidR="000E425B" w:rsidTr="0083422E">
        <w:tc>
          <w:tcPr>
            <w:tcW w:w="15498" w:type="dxa"/>
            <w:vMerge/>
            <w:vAlign w:val="center"/>
            <w:hideMark/>
          </w:tcPr>
          <w:p w:rsidR="000E425B" w:rsidRDefault="000E425B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hideMark/>
          </w:tcPr>
          <w:p w:rsidR="000E425B" w:rsidRDefault="000E425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14b</w:t>
            </w:r>
          </w:p>
        </w:tc>
        <w:tc>
          <w:tcPr>
            <w:tcW w:w="11070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Why the trial ended or was stopped</w:t>
            </w:r>
          </w:p>
        </w:tc>
        <w:tc>
          <w:tcPr>
            <w:tcW w:w="1620" w:type="dxa"/>
          </w:tcPr>
          <w:p w:rsidR="000E425B" w:rsidRDefault="008C5B2F">
            <w:pPr>
              <w:rPr>
                <w:rFonts w:ascii="Arial" w:hAnsi="Arial" w:cs="Arial"/>
                <w:sz w:val="22"/>
                <w:szCs w:val="22"/>
              </w:rPr>
            </w:pPr>
            <w:r w:rsidRPr="008C5B2F">
              <w:rPr>
                <w:rFonts w:ascii="Arial" w:hAnsi="Arial" w:cs="Arial"/>
                <w:sz w:val="22"/>
                <w:szCs w:val="22"/>
              </w:rPr>
              <w:t>Results, paragraph</w:t>
            </w:r>
            <w:r w:rsidR="008B1CCC">
              <w:rPr>
                <w:rFonts w:ascii="Arial" w:hAnsi="Arial" w:cs="Arial"/>
                <w:sz w:val="22"/>
                <w:szCs w:val="22"/>
              </w:rPr>
              <w:t xml:space="preserve"> 2</w:t>
            </w:r>
          </w:p>
        </w:tc>
      </w:tr>
      <w:tr w:rsidR="000E425B" w:rsidTr="0083422E">
        <w:tc>
          <w:tcPr>
            <w:tcW w:w="2088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Baseline data</w:t>
            </w:r>
          </w:p>
        </w:tc>
        <w:tc>
          <w:tcPr>
            <w:tcW w:w="720" w:type="dxa"/>
            <w:hideMark/>
          </w:tcPr>
          <w:p w:rsidR="000E425B" w:rsidRDefault="000E425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11070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 table showing baseline demographic and clinical characteristics for each group</w:t>
            </w:r>
          </w:p>
        </w:tc>
        <w:tc>
          <w:tcPr>
            <w:tcW w:w="1620" w:type="dxa"/>
          </w:tcPr>
          <w:p w:rsidR="000E425B" w:rsidRDefault="008B1CC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Table 1</w:t>
            </w:r>
          </w:p>
        </w:tc>
      </w:tr>
      <w:tr w:rsidR="000E425B" w:rsidTr="0083422E">
        <w:tc>
          <w:tcPr>
            <w:tcW w:w="2088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Numbers analysed</w:t>
            </w:r>
          </w:p>
        </w:tc>
        <w:tc>
          <w:tcPr>
            <w:tcW w:w="720" w:type="dxa"/>
            <w:hideMark/>
          </w:tcPr>
          <w:p w:rsidR="000E425B" w:rsidRDefault="000E425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11070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1620" w:type="dxa"/>
          </w:tcPr>
          <w:p w:rsidR="000E425B" w:rsidRDefault="008C5B2F">
            <w:pPr>
              <w:rPr>
                <w:rFonts w:ascii="Arial" w:hAnsi="Arial" w:cs="Arial"/>
                <w:sz w:val="22"/>
                <w:szCs w:val="22"/>
              </w:rPr>
            </w:pPr>
            <w:r w:rsidRPr="008C5B2F">
              <w:rPr>
                <w:rFonts w:ascii="Arial" w:hAnsi="Arial" w:cs="Arial"/>
                <w:sz w:val="22"/>
                <w:szCs w:val="22"/>
              </w:rPr>
              <w:t>Results, paragraph</w:t>
            </w:r>
            <w:r w:rsidR="008B1CCC">
              <w:rPr>
                <w:rFonts w:ascii="Arial" w:hAnsi="Arial" w:cs="Arial"/>
                <w:sz w:val="22"/>
                <w:szCs w:val="22"/>
              </w:rPr>
              <w:t xml:space="preserve"> 1</w:t>
            </w:r>
          </w:p>
        </w:tc>
      </w:tr>
      <w:tr w:rsidR="000E425B" w:rsidTr="0083422E">
        <w:tc>
          <w:tcPr>
            <w:tcW w:w="2088" w:type="dxa"/>
            <w:vMerge w:val="restart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Outcomes and estimation</w:t>
            </w:r>
          </w:p>
        </w:tc>
        <w:tc>
          <w:tcPr>
            <w:tcW w:w="720" w:type="dxa"/>
            <w:hideMark/>
          </w:tcPr>
          <w:p w:rsidR="000E425B" w:rsidRDefault="000E425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17a</w:t>
            </w:r>
          </w:p>
        </w:tc>
        <w:tc>
          <w:tcPr>
            <w:tcW w:w="11070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1620" w:type="dxa"/>
          </w:tcPr>
          <w:p w:rsidR="000E425B" w:rsidRDefault="008C5B2F">
            <w:pPr>
              <w:rPr>
                <w:rFonts w:ascii="Arial" w:hAnsi="Arial" w:cs="Arial"/>
                <w:sz w:val="22"/>
                <w:szCs w:val="22"/>
              </w:rPr>
            </w:pPr>
            <w:r w:rsidRPr="008C5B2F">
              <w:rPr>
                <w:rFonts w:ascii="Arial" w:hAnsi="Arial" w:cs="Arial"/>
                <w:sz w:val="22"/>
                <w:szCs w:val="22"/>
              </w:rPr>
              <w:t>Results, paragraph</w:t>
            </w:r>
            <w:r w:rsidR="008B1CCC">
              <w:rPr>
                <w:rFonts w:ascii="Arial" w:hAnsi="Arial" w:cs="Arial"/>
                <w:sz w:val="22"/>
                <w:szCs w:val="22"/>
              </w:rPr>
              <w:t xml:space="preserve"> 2,3,4, Table 3</w:t>
            </w:r>
          </w:p>
        </w:tc>
      </w:tr>
      <w:tr w:rsidR="000E425B" w:rsidTr="0083422E">
        <w:tc>
          <w:tcPr>
            <w:tcW w:w="15498" w:type="dxa"/>
            <w:vMerge/>
            <w:vAlign w:val="center"/>
            <w:hideMark/>
          </w:tcPr>
          <w:p w:rsidR="000E425B" w:rsidRDefault="000E425B">
            <w:pPr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  <w:hideMark/>
          </w:tcPr>
          <w:p w:rsidR="000E425B" w:rsidRDefault="000E425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17b</w:t>
            </w:r>
          </w:p>
        </w:tc>
        <w:tc>
          <w:tcPr>
            <w:tcW w:w="11070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For binary outcomes, presentation of both absolute and relative effect sizes is recommended</w:t>
            </w:r>
          </w:p>
        </w:tc>
        <w:tc>
          <w:tcPr>
            <w:tcW w:w="1620" w:type="dxa"/>
          </w:tcPr>
          <w:p w:rsidR="000E425B" w:rsidRDefault="009276E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Figure 2,3</w:t>
            </w:r>
          </w:p>
        </w:tc>
      </w:tr>
      <w:tr w:rsidR="000E425B" w:rsidTr="0083422E">
        <w:tc>
          <w:tcPr>
            <w:tcW w:w="2088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Ancillary analyses</w:t>
            </w:r>
          </w:p>
        </w:tc>
        <w:tc>
          <w:tcPr>
            <w:tcW w:w="720" w:type="dxa"/>
            <w:hideMark/>
          </w:tcPr>
          <w:p w:rsidR="000E425B" w:rsidRDefault="000E425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11070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Results of any other analyses performed, including subgroup analyses and adjusted analyses, distinguishing </w:t>
            </w:r>
            <w:r>
              <w:rPr>
                <w:rFonts w:ascii="Arial" w:hAnsi="Arial" w:cs="Arial"/>
                <w:sz w:val="22"/>
                <w:szCs w:val="22"/>
              </w:rPr>
              <w:lastRenderedPageBreak/>
              <w:t>pre-specified from exploratory</w:t>
            </w:r>
          </w:p>
        </w:tc>
        <w:tc>
          <w:tcPr>
            <w:tcW w:w="1620" w:type="dxa"/>
          </w:tcPr>
          <w:p w:rsidR="000E425B" w:rsidRDefault="008B1CC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lastRenderedPageBreak/>
              <w:t>Table 2</w:t>
            </w:r>
          </w:p>
        </w:tc>
      </w:tr>
      <w:tr w:rsidR="000E425B" w:rsidTr="0083422E">
        <w:tc>
          <w:tcPr>
            <w:tcW w:w="2088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lastRenderedPageBreak/>
              <w:t>Harms</w:t>
            </w:r>
          </w:p>
        </w:tc>
        <w:tc>
          <w:tcPr>
            <w:tcW w:w="720" w:type="dxa"/>
            <w:hideMark/>
          </w:tcPr>
          <w:p w:rsidR="000E425B" w:rsidRDefault="000E425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11070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All important harms or unintended effects in each group </w:t>
            </w:r>
            <w:r>
              <w:rPr>
                <w:rFonts w:ascii="Arial" w:hAnsi="Arial" w:cs="Arial"/>
                <w:sz w:val="16"/>
                <w:szCs w:val="16"/>
              </w:rPr>
              <w:t>(for specific guidance see CONSORT for harms)</w:t>
            </w:r>
          </w:p>
        </w:tc>
        <w:tc>
          <w:tcPr>
            <w:tcW w:w="1620" w:type="dxa"/>
          </w:tcPr>
          <w:p w:rsidR="000E425B" w:rsidRDefault="008B1CC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Table 4</w:t>
            </w:r>
          </w:p>
        </w:tc>
      </w:tr>
      <w:tr w:rsidR="000E425B" w:rsidTr="0083422E">
        <w:tc>
          <w:tcPr>
            <w:tcW w:w="15498" w:type="dxa"/>
            <w:gridSpan w:val="4"/>
            <w:hideMark/>
          </w:tcPr>
          <w:p w:rsidR="000E425B" w:rsidRDefault="000E425B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Discussion</w:t>
            </w:r>
          </w:p>
        </w:tc>
      </w:tr>
      <w:tr w:rsidR="000E425B" w:rsidTr="0083422E">
        <w:tc>
          <w:tcPr>
            <w:tcW w:w="2088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Limitations</w:t>
            </w:r>
          </w:p>
        </w:tc>
        <w:tc>
          <w:tcPr>
            <w:tcW w:w="720" w:type="dxa"/>
            <w:hideMark/>
          </w:tcPr>
          <w:p w:rsidR="000E425B" w:rsidRDefault="000E425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11070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Trial limitations, addressing sources of potential bias, imprecision, and, if relevant, multiplicity of analyses</w:t>
            </w:r>
          </w:p>
        </w:tc>
        <w:tc>
          <w:tcPr>
            <w:tcW w:w="1620" w:type="dxa"/>
          </w:tcPr>
          <w:p w:rsidR="000E425B" w:rsidRDefault="009276E6">
            <w:pPr>
              <w:rPr>
                <w:rFonts w:ascii="Arial" w:hAnsi="Arial" w:cs="Arial"/>
                <w:sz w:val="22"/>
                <w:szCs w:val="22"/>
              </w:rPr>
            </w:pPr>
            <w:r w:rsidRPr="009276E6">
              <w:rPr>
                <w:rFonts w:ascii="Arial" w:hAnsi="Arial" w:cs="Arial"/>
                <w:sz w:val="22"/>
                <w:szCs w:val="22"/>
              </w:rPr>
              <w:t>Discussion</w:t>
            </w:r>
            <w:r>
              <w:rPr>
                <w:rFonts w:ascii="Arial" w:hAnsi="Arial" w:cs="Arial"/>
                <w:sz w:val="22"/>
                <w:szCs w:val="22"/>
              </w:rPr>
              <w:t>, paragraph 9</w:t>
            </w:r>
          </w:p>
        </w:tc>
      </w:tr>
      <w:tr w:rsidR="000E425B" w:rsidTr="0083422E">
        <w:tc>
          <w:tcPr>
            <w:tcW w:w="2088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Generalisability</w:t>
            </w:r>
          </w:p>
        </w:tc>
        <w:tc>
          <w:tcPr>
            <w:tcW w:w="720" w:type="dxa"/>
            <w:hideMark/>
          </w:tcPr>
          <w:p w:rsidR="000E425B" w:rsidRDefault="000E425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11070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Generalisability (external validity, applicability) of the trial findings</w:t>
            </w:r>
          </w:p>
        </w:tc>
        <w:tc>
          <w:tcPr>
            <w:tcW w:w="1620" w:type="dxa"/>
          </w:tcPr>
          <w:p w:rsidR="000E425B" w:rsidRDefault="009276E6">
            <w:pPr>
              <w:rPr>
                <w:rFonts w:ascii="Arial" w:hAnsi="Arial" w:cs="Arial"/>
                <w:sz w:val="22"/>
                <w:szCs w:val="22"/>
              </w:rPr>
            </w:pPr>
            <w:r w:rsidRPr="009276E6">
              <w:rPr>
                <w:rFonts w:ascii="Arial" w:hAnsi="Arial" w:cs="Arial"/>
                <w:sz w:val="22"/>
                <w:szCs w:val="22"/>
              </w:rPr>
              <w:t>Discussion, paragraph</w:t>
            </w:r>
            <w:r>
              <w:rPr>
                <w:rFonts w:ascii="Arial" w:hAnsi="Arial" w:cs="Arial"/>
                <w:sz w:val="22"/>
                <w:szCs w:val="22"/>
              </w:rPr>
              <w:t xml:space="preserve"> 1</w:t>
            </w:r>
            <w:r w:rsidR="00FC4D10">
              <w:rPr>
                <w:rFonts w:ascii="Arial" w:hAnsi="Arial" w:cs="Arial"/>
                <w:sz w:val="22"/>
                <w:szCs w:val="22"/>
              </w:rPr>
              <w:t>, figure 4</w:t>
            </w:r>
            <w:bookmarkStart w:id="0" w:name="_GoBack"/>
            <w:bookmarkEnd w:id="0"/>
          </w:p>
        </w:tc>
      </w:tr>
      <w:tr w:rsidR="000E425B" w:rsidTr="0083422E">
        <w:tc>
          <w:tcPr>
            <w:tcW w:w="2088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Interpretation</w:t>
            </w:r>
          </w:p>
        </w:tc>
        <w:tc>
          <w:tcPr>
            <w:tcW w:w="720" w:type="dxa"/>
            <w:hideMark/>
          </w:tcPr>
          <w:p w:rsidR="000E425B" w:rsidRDefault="000E425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11070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Interpretation consistent with results, balancing benefits and harms, and considering other relevant evidence</w:t>
            </w:r>
          </w:p>
        </w:tc>
        <w:tc>
          <w:tcPr>
            <w:tcW w:w="1620" w:type="dxa"/>
          </w:tcPr>
          <w:p w:rsidR="000E425B" w:rsidRDefault="009276E6">
            <w:pPr>
              <w:rPr>
                <w:rFonts w:ascii="Arial" w:hAnsi="Arial" w:cs="Arial"/>
                <w:sz w:val="22"/>
                <w:szCs w:val="22"/>
              </w:rPr>
            </w:pPr>
            <w:r w:rsidRPr="009276E6">
              <w:rPr>
                <w:rFonts w:ascii="Arial" w:hAnsi="Arial" w:cs="Arial"/>
                <w:sz w:val="22"/>
                <w:szCs w:val="22"/>
              </w:rPr>
              <w:t>Discussion, paragraph</w:t>
            </w:r>
            <w:r>
              <w:rPr>
                <w:rFonts w:ascii="Arial" w:hAnsi="Arial" w:cs="Arial"/>
                <w:sz w:val="22"/>
                <w:szCs w:val="22"/>
              </w:rPr>
              <w:t xml:space="preserve"> 2-9</w:t>
            </w:r>
          </w:p>
        </w:tc>
      </w:tr>
      <w:tr w:rsidR="000E425B" w:rsidTr="0083422E">
        <w:tc>
          <w:tcPr>
            <w:tcW w:w="13878" w:type="dxa"/>
            <w:gridSpan w:val="3"/>
            <w:hideMark/>
          </w:tcPr>
          <w:p w:rsidR="000E425B" w:rsidRDefault="000E425B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Other information</w:t>
            </w:r>
          </w:p>
        </w:tc>
        <w:tc>
          <w:tcPr>
            <w:tcW w:w="1620" w:type="dxa"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E425B" w:rsidTr="0083422E">
        <w:tc>
          <w:tcPr>
            <w:tcW w:w="2088" w:type="dxa"/>
            <w:hideMark/>
          </w:tcPr>
          <w:p w:rsidR="000E425B" w:rsidRDefault="000E425B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Registration</w:t>
            </w:r>
          </w:p>
        </w:tc>
        <w:tc>
          <w:tcPr>
            <w:tcW w:w="720" w:type="dxa"/>
            <w:hideMark/>
          </w:tcPr>
          <w:p w:rsidR="000E425B" w:rsidRDefault="000E425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23</w:t>
            </w:r>
          </w:p>
        </w:tc>
        <w:tc>
          <w:tcPr>
            <w:tcW w:w="11070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Registration number and name of trial registry</w:t>
            </w:r>
          </w:p>
        </w:tc>
        <w:tc>
          <w:tcPr>
            <w:tcW w:w="1620" w:type="dxa"/>
          </w:tcPr>
          <w:p w:rsidR="000E425B" w:rsidRDefault="009276E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1</w:t>
            </w:r>
          </w:p>
        </w:tc>
      </w:tr>
      <w:tr w:rsidR="000E425B" w:rsidTr="0083422E">
        <w:tc>
          <w:tcPr>
            <w:tcW w:w="2088" w:type="dxa"/>
            <w:hideMark/>
          </w:tcPr>
          <w:p w:rsidR="000E425B" w:rsidRDefault="000E425B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Protocol</w:t>
            </w:r>
          </w:p>
        </w:tc>
        <w:tc>
          <w:tcPr>
            <w:tcW w:w="720" w:type="dxa"/>
            <w:hideMark/>
          </w:tcPr>
          <w:p w:rsidR="000E425B" w:rsidRDefault="000E425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11070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Where the full trial protocol can be accessed, if available</w:t>
            </w:r>
          </w:p>
        </w:tc>
        <w:tc>
          <w:tcPr>
            <w:tcW w:w="1620" w:type="dxa"/>
          </w:tcPr>
          <w:p w:rsidR="000E425B" w:rsidRDefault="009276E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0E425B" w:rsidTr="0083422E">
        <w:tc>
          <w:tcPr>
            <w:tcW w:w="2088" w:type="dxa"/>
            <w:hideMark/>
          </w:tcPr>
          <w:p w:rsidR="000E425B" w:rsidRDefault="000E425B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Funding</w:t>
            </w:r>
          </w:p>
        </w:tc>
        <w:tc>
          <w:tcPr>
            <w:tcW w:w="720" w:type="dxa"/>
            <w:hideMark/>
          </w:tcPr>
          <w:p w:rsidR="000E425B" w:rsidRDefault="000E425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11070" w:type="dxa"/>
            <w:hideMark/>
          </w:tcPr>
          <w:p w:rsidR="000E425B" w:rsidRDefault="000E425B">
            <w:pPr>
              <w:rPr>
                <w:rFonts w:ascii="Arial" w:hAnsi="Arial" w:cs="Arial"/>
                <w:sz w:val="22"/>
                <w:szCs w:val="22"/>
                <w:lang w:val="en-CA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Sources of funding </w:t>
            </w:r>
            <w:r>
              <w:rPr>
                <w:rFonts w:ascii="Arial" w:hAnsi="Arial" w:cs="Arial"/>
                <w:bCs/>
                <w:sz w:val="22"/>
                <w:szCs w:val="22"/>
                <w:lang w:val="en-CA"/>
              </w:rPr>
              <w:t>and other support (such as supply of drugs), role of funders</w:t>
            </w:r>
          </w:p>
        </w:tc>
        <w:tc>
          <w:tcPr>
            <w:tcW w:w="1620" w:type="dxa"/>
          </w:tcPr>
          <w:p w:rsidR="000E425B" w:rsidRDefault="009276E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</w:tbl>
    <w:p w:rsidR="000E425B" w:rsidRDefault="000E425B" w:rsidP="000E425B">
      <w:pPr>
        <w:pStyle w:val="TableNote"/>
        <w:tabs>
          <w:tab w:val="left" w:pos="4830"/>
        </w:tabs>
        <w:rPr>
          <w:sz w:val="8"/>
          <w:szCs w:val="8"/>
        </w:rPr>
      </w:pPr>
    </w:p>
    <w:p w:rsidR="00EA3E24" w:rsidRDefault="00EA3E24"/>
    <w:sectPr w:rsidR="00EA3E24" w:rsidSect="000E425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E24"/>
    <w:rsid w:val="00052567"/>
    <w:rsid w:val="000E425B"/>
    <w:rsid w:val="0083422E"/>
    <w:rsid w:val="008B1CCC"/>
    <w:rsid w:val="008C5B2F"/>
    <w:rsid w:val="009276E6"/>
    <w:rsid w:val="00EA3E24"/>
    <w:rsid w:val="00FC4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425B"/>
    <w:pPr>
      <w:spacing w:after="0" w:line="30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Note">
    <w:name w:val="TableNote"/>
    <w:basedOn w:val="Normal"/>
    <w:rsid w:val="000E425B"/>
  </w:style>
  <w:style w:type="paragraph" w:customStyle="1" w:styleId="TableHeader">
    <w:name w:val="TableHeader"/>
    <w:basedOn w:val="Normal"/>
    <w:rsid w:val="000E425B"/>
    <w:pPr>
      <w:spacing w:before="120" w:line="240" w:lineRule="auto"/>
    </w:pPr>
    <w:rPr>
      <w:b/>
    </w:rPr>
  </w:style>
  <w:style w:type="paragraph" w:customStyle="1" w:styleId="TableSubHead">
    <w:name w:val="TableSubHead"/>
    <w:basedOn w:val="TableHeader"/>
    <w:rsid w:val="000E425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425B"/>
    <w:pPr>
      <w:spacing w:after="0" w:line="30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Note">
    <w:name w:val="TableNote"/>
    <w:basedOn w:val="Normal"/>
    <w:rsid w:val="000E425B"/>
  </w:style>
  <w:style w:type="paragraph" w:customStyle="1" w:styleId="TableHeader">
    <w:name w:val="TableHeader"/>
    <w:basedOn w:val="Normal"/>
    <w:rsid w:val="000E425B"/>
    <w:pPr>
      <w:spacing w:before="120" w:line="240" w:lineRule="auto"/>
    </w:pPr>
    <w:rPr>
      <w:b/>
    </w:rPr>
  </w:style>
  <w:style w:type="paragraph" w:customStyle="1" w:styleId="TableSubHead">
    <w:name w:val="TableSubHead"/>
    <w:basedOn w:val="TableHeader"/>
    <w:rsid w:val="000E42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255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716</Words>
  <Characters>4083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Dr.Tarak</dc:creator>
  <cp:keywords/>
  <dc:description/>
  <cp:lastModifiedBy>Dr.Tarak</cp:lastModifiedBy>
  <cp:revision>5</cp:revision>
  <dcterms:created xsi:type="dcterms:W3CDTF">2020-08-23T03:40:00Z</dcterms:created>
  <dcterms:modified xsi:type="dcterms:W3CDTF">2020-08-23T04:32:00Z</dcterms:modified>
</cp:coreProperties>
</file>