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B9716" w14:textId="0DBFA3B1" w:rsidR="009B3731" w:rsidRDefault="009B3731" w:rsidP="00F67923">
      <w:pPr>
        <w:jc w:val="left"/>
        <w:rPr>
          <w:rFonts w:ascii="Times New Roman" w:hAnsi="Times New Roman" w:cs="Times New Roman"/>
          <w:b/>
          <w:bCs/>
          <w:color w:val="0D0D0D"/>
          <w:shd w:val="clear" w:color="auto" w:fill="FFFFFF"/>
        </w:rPr>
      </w:pPr>
      <w:r w:rsidRPr="009B3731">
        <w:rPr>
          <w:rFonts w:ascii="Times New Roman" w:hAnsi="Times New Roman" w:cs="Times New Roman"/>
          <w:b/>
          <w:bCs/>
          <w:color w:val="0D0D0D"/>
          <w:shd w:val="clear" w:color="auto" w:fill="FFFFFF"/>
        </w:rPr>
        <w:t>Supplementary Material</w:t>
      </w:r>
    </w:p>
    <w:p w14:paraId="4CF029DB" w14:textId="77777777" w:rsidR="009B3731" w:rsidRDefault="009B3731" w:rsidP="00F67923">
      <w:pPr>
        <w:jc w:val="left"/>
        <w:rPr>
          <w:rFonts w:ascii="Times New Roman" w:hAnsi="Times New Roman" w:cs="Times New Roman"/>
          <w:b/>
          <w:bCs/>
          <w:color w:val="0D0D0D"/>
          <w:shd w:val="clear" w:color="auto" w:fill="FFFFFF"/>
        </w:rPr>
      </w:pPr>
    </w:p>
    <w:p w14:paraId="069A6674" w14:textId="5B8A1D8E" w:rsidR="00F67923" w:rsidRPr="00F67923" w:rsidRDefault="00F67923" w:rsidP="00F67923">
      <w:pPr>
        <w:jc w:val="left"/>
        <w:rPr>
          <w:rFonts w:ascii="Times New Roman" w:hAnsi="Times New Roman" w:cs="Times New Roman" w:hint="eastAsia"/>
          <w:b/>
          <w:bCs/>
          <w:color w:val="0D0D0D"/>
          <w:shd w:val="clear" w:color="auto" w:fill="FFFFFF"/>
        </w:rPr>
      </w:pPr>
      <w:r>
        <w:rPr>
          <w:noProof/>
        </w:rPr>
        <w:drawing>
          <wp:inline distT="0" distB="0" distL="0" distR="0" wp14:anchorId="7D1D8A9D" wp14:editId="659F8714">
            <wp:extent cx="5274310" cy="7294880"/>
            <wp:effectExtent l="0" t="0" r="0" b="0"/>
            <wp:docPr id="16929498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9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E60DA9" w14:textId="105FF96B" w:rsidR="009B3731" w:rsidRDefault="009B3731" w:rsidP="00F67923">
      <w:pPr>
        <w:jc w:val="left"/>
        <w:rPr>
          <w:rFonts w:ascii="Times New Roman" w:hAnsi="Times New Roman" w:cs="Times New Roman"/>
          <w:color w:val="0D0D0D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D0D0D"/>
          <w:shd w:val="clear" w:color="auto" w:fill="FFFFFF"/>
        </w:rPr>
        <w:t>Figure S1. ROC curves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b/>
          <w:bCs/>
          <w:color w:val="0D0D0D"/>
          <w:shd w:val="clear" w:color="auto" w:fill="FFFFFF"/>
        </w:rPr>
        <w:t xml:space="preserve">of single factor analysis for the 12-, 36-, and 60-months OS predicted in training cohort. </w:t>
      </w:r>
      <w:r>
        <w:rPr>
          <w:rFonts w:ascii="Times New Roman" w:hAnsi="Times New Roman" w:cs="Times New Roman"/>
          <w:color w:val="0D0D0D"/>
          <w:shd w:val="clear" w:color="auto" w:fill="FFFFFF"/>
        </w:rPr>
        <w:t xml:space="preserve">ROC curves in training (A-E), </w:t>
      </w:r>
      <w:r>
        <w:rPr>
          <w:rFonts w:ascii="Times New Roman" w:hAnsi="Times New Roman" w:cs="Times New Roman"/>
          <w:sz w:val="20"/>
          <w:szCs w:val="20"/>
        </w:rPr>
        <w:t>validation</w:t>
      </w:r>
      <w:r>
        <w:rPr>
          <w:rFonts w:ascii="Times New Roman" w:hAnsi="Times New Roman" w:cs="Times New Roman"/>
          <w:color w:val="0D0D0D"/>
          <w:shd w:val="clear" w:color="auto" w:fill="FFFFFF"/>
        </w:rPr>
        <w:t xml:space="preserve"> (F-J) and testing cohorts (K-O). ROC: Receiver Operating Characteristic; AUC: Area Under the Curve; OS: overall survival.</w:t>
      </w:r>
    </w:p>
    <w:p w14:paraId="44A70AF3" w14:textId="6362BECB" w:rsidR="009B3731" w:rsidRDefault="00F67923" w:rsidP="00F67923">
      <w:pPr>
        <w:jc w:val="left"/>
        <w:rPr>
          <w:rFonts w:ascii="Times New Roman" w:hAnsi="Times New Roman" w:cs="Times New Roman"/>
          <w:color w:val="0D0D0D"/>
          <w:shd w:val="clear" w:color="auto" w:fill="FFFFFF"/>
        </w:rPr>
      </w:pPr>
      <w:r>
        <w:rPr>
          <w:rFonts w:ascii="Times New Roman" w:hAnsi="Times New Roman" w:cs="Times New Roman"/>
          <w:noProof/>
          <w:color w:val="0D0D0D"/>
          <w:shd w:val="clear" w:color="auto" w:fill="FFFFFF"/>
        </w:rPr>
        <w:lastRenderedPageBreak/>
        <w:drawing>
          <wp:inline distT="0" distB="0" distL="0" distR="0" wp14:anchorId="273826F1" wp14:editId="1986DB80">
            <wp:extent cx="5272405" cy="7315200"/>
            <wp:effectExtent l="0" t="0" r="0" b="0"/>
            <wp:docPr id="22858906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BDE2C" w14:textId="77777777" w:rsidR="009B3731" w:rsidRDefault="009B3731" w:rsidP="00F67923">
      <w:pPr>
        <w:jc w:val="left"/>
        <w:rPr>
          <w:rFonts w:ascii="Times New Roman" w:hAnsi="Times New Roman" w:cs="Times New Roman"/>
          <w:color w:val="0D0D0D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D0D0D"/>
          <w:shd w:val="clear" w:color="auto" w:fill="FFFFFF"/>
        </w:rPr>
        <w:t>Figure S2. ROC curves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b/>
          <w:bCs/>
          <w:color w:val="0D0D0D"/>
          <w:shd w:val="clear" w:color="auto" w:fill="FFFFFF"/>
        </w:rPr>
        <w:t xml:space="preserve">of single factor analysis for the 12-, 36-, and 60-months OS predicted in validation cohort. </w:t>
      </w:r>
      <w:r>
        <w:rPr>
          <w:rFonts w:ascii="Times New Roman" w:hAnsi="Times New Roman" w:cs="Times New Roman"/>
          <w:color w:val="0D0D0D"/>
          <w:shd w:val="clear" w:color="auto" w:fill="FFFFFF"/>
        </w:rPr>
        <w:t xml:space="preserve">ROC curves in training (A-E), </w:t>
      </w:r>
      <w:r>
        <w:rPr>
          <w:rFonts w:ascii="Times New Roman" w:hAnsi="Times New Roman" w:cs="Times New Roman"/>
          <w:sz w:val="20"/>
          <w:szCs w:val="20"/>
        </w:rPr>
        <w:t>validation</w:t>
      </w:r>
      <w:r>
        <w:rPr>
          <w:rFonts w:ascii="Times New Roman" w:hAnsi="Times New Roman" w:cs="Times New Roman"/>
          <w:color w:val="0D0D0D"/>
          <w:shd w:val="clear" w:color="auto" w:fill="FFFFFF"/>
        </w:rPr>
        <w:t xml:space="preserve"> (F-J) and testing cohorts (K-O). ROC: Receiver Operating Characteristic; AUC: Area Under the Curve; OS: overall survival.</w:t>
      </w:r>
    </w:p>
    <w:p w14:paraId="7A672C47" w14:textId="53E666FD" w:rsidR="009B3731" w:rsidRDefault="00F67923" w:rsidP="00F67923">
      <w:pPr>
        <w:jc w:val="left"/>
        <w:rPr>
          <w:rFonts w:ascii="Times New Roman" w:hAnsi="Times New Roman" w:cs="Times New Roman"/>
          <w:color w:val="0D0D0D"/>
          <w:shd w:val="clear" w:color="auto" w:fill="FFFFFF"/>
        </w:rPr>
      </w:pPr>
      <w:r>
        <w:rPr>
          <w:rFonts w:ascii="Times New Roman" w:hAnsi="Times New Roman" w:cs="Times New Roman"/>
          <w:noProof/>
          <w:color w:val="0D0D0D"/>
          <w:shd w:val="clear" w:color="auto" w:fill="FFFFFF"/>
        </w:rPr>
        <w:lastRenderedPageBreak/>
        <w:drawing>
          <wp:inline distT="0" distB="0" distL="0" distR="0" wp14:anchorId="28F0EC7E" wp14:editId="4909D6EB">
            <wp:extent cx="5272405" cy="7297420"/>
            <wp:effectExtent l="0" t="0" r="0" b="0"/>
            <wp:docPr id="66112708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29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1A8804" w14:textId="77777777" w:rsidR="009B3731" w:rsidRDefault="009B3731" w:rsidP="00F67923">
      <w:pPr>
        <w:jc w:val="left"/>
        <w:rPr>
          <w:rFonts w:ascii="Times New Roman" w:hAnsi="Times New Roman" w:cs="Times New Roman"/>
          <w:color w:val="0D0D0D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D0D0D"/>
          <w:shd w:val="clear" w:color="auto" w:fill="FFFFFF"/>
        </w:rPr>
        <w:t>Figure S3. ROC curves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b/>
          <w:bCs/>
          <w:color w:val="0D0D0D"/>
          <w:shd w:val="clear" w:color="auto" w:fill="FFFFFF"/>
        </w:rPr>
        <w:t xml:space="preserve">of single factor analysis for the 12-, 36-, and 60-months OS predicted in testing cohort. </w:t>
      </w:r>
      <w:r>
        <w:rPr>
          <w:rFonts w:ascii="Times New Roman" w:hAnsi="Times New Roman" w:cs="Times New Roman"/>
          <w:color w:val="0D0D0D"/>
          <w:shd w:val="clear" w:color="auto" w:fill="FFFFFF"/>
        </w:rPr>
        <w:t xml:space="preserve">ROC curves in training (A-E), </w:t>
      </w:r>
      <w:r>
        <w:rPr>
          <w:rFonts w:ascii="Times New Roman" w:hAnsi="Times New Roman" w:cs="Times New Roman"/>
          <w:sz w:val="20"/>
          <w:szCs w:val="20"/>
        </w:rPr>
        <w:t>validation</w:t>
      </w:r>
      <w:r>
        <w:rPr>
          <w:rFonts w:ascii="Times New Roman" w:hAnsi="Times New Roman" w:cs="Times New Roman"/>
          <w:color w:val="0D0D0D"/>
          <w:shd w:val="clear" w:color="auto" w:fill="FFFFFF"/>
        </w:rPr>
        <w:t xml:space="preserve"> (F-J) and testing cohorts (K-O). ROC: Receiver Operating Characteristic; OS: overall survival.</w:t>
      </w:r>
    </w:p>
    <w:p w14:paraId="0026BA04" w14:textId="77777777" w:rsidR="006A2B55" w:rsidRDefault="006A2B55" w:rsidP="00F67923">
      <w:pPr>
        <w:jc w:val="left"/>
      </w:pPr>
    </w:p>
    <w:sectPr w:rsidR="006A2B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B8CBB" w14:textId="77777777" w:rsidR="00B162FA" w:rsidRDefault="00B162FA" w:rsidP="00F67923">
      <w:r>
        <w:separator/>
      </w:r>
    </w:p>
  </w:endnote>
  <w:endnote w:type="continuationSeparator" w:id="0">
    <w:p w14:paraId="0C8701B4" w14:textId="77777777" w:rsidR="00B162FA" w:rsidRDefault="00B162FA" w:rsidP="00F67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F4BC19" w14:textId="77777777" w:rsidR="00B162FA" w:rsidRDefault="00B162FA" w:rsidP="00F67923">
      <w:r>
        <w:separator/>
      </w:r>
    </w:p>
  </w:footnote>
  <w:footnote w:type="continuationSeparator" w:id="0">
    <w:p w14:paraId="0DDFDF33" w14:textId="77777777" w:rsidR="00B162FA" w:rsidRDefault="00B162FA" w:rsidP="00F679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A6387"/>
    <w:rsid w:val="006A2B55"/>
    <w:rsid w:val="009B3731"/>
    <w:rsid w:val="00B162FA"/>
    <w:rsid w:val="00BA6387"/>
    <w:rsid w:val="00F6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C0BC96"/>
  <w15:chartTrackingRefBased/>
  <w15:docId w15:val="{8994841C-B55D-4C69-9FEE-3BDF29580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37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79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79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79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79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205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Wenmiao</dc:creator>
  <cp:keywords/>
  <dc:description/>
  <cp:lastModifiedBy>Wang Wenmiao</cp:lastModifiedBy>
  <cp:revision>3</cp:revision>
  <dcterms:created xsi:type="dcterms:W3CDTF">2024-03-21T11:45:00Z</dcterms:created>
  <dcterms:modified xsi:type="dcterms:W3CDTF">2024-03-31T02:32:00Z</dcterms:modified>
</cp:coreProperties>
</file>