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3191" w:rsidRPr="006A1B38" w:rsidRDefault="00F31DE5">
      <w:pPr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r w:rsidRPr="006A1B38">
        <w:rPr>
          <w:rFonts w:ascii="Times New Roman" w:hAnsi="Times New Roman" w:cs="Times New Roman"/>
          <w:sz w:val="24"/>
          <w:szCs w:val="24"/>
          <w:lang w:val="en-US"/>
        </w:rPr>
        <w:t xml:space="preserve">Supplementary material </w:t>
      </w:r>
    </w:p>
    <w:bookmarkEnd w:id="0"/>
    <w:p w:rsidR="00F31DE5" w:rsidRDefault="00F31DE5">
      <w:pPr>
        <w:rPr>
          <w:rFonts w:ascii="Times New Roman" w:hAnsi="Times New Roman"/>
          <w:lang w:val="en-GB"/>
        </w:rPr>
      </w:pPr>
      <w:r w:rsidRPr="00F31DE5">
        <w:rPr>
          <w:rFonts w:ascii="Times New Roman" w:hAnsi="Times New Roman" w:cs="Times New Roman"/>
          <w:sz w:val="24"/>
          <w:szCs w:val="24"/>
          <w:lang w:val="en-US"/>
        </w:rPr>
        <w:t>S1.</w:t>
      </w:r>
      <w:r>
        <w:rPr>
          <w:lang w:val="en-US"/>
        </w:rPr>
        <w:t xml:space="preserve"> </w:t>
      </w:r>
      <w:r w:rsidRPr="00F31DE5">
        <w:rPr>
          <w:rFonts w:ascii="Times New Roman" w:hAnsi="Times New Roman"/>
          <w:lang w:val="en-GB"/>
        </w:rPr>
        <w:t>Total root length (m)</w:t>
      </w:r>
      <w:r>
        <w:rPr>
          <w:rFonts w:ascii="Times New Roman" w:hAnsi="Times New Roman"/>
          <w:lang w:val="en-GB"/>
        </w:rPr>
        <w:t xml:space="preserve">, </w:t>
      </w:r>
      <w:r w:rsidRPr="00F31DE5">
        <w:rPr>
          <w:rFonts w:ascii="Times New Roman" w:hAnsi="Times New Roman"/>
          <w:lang w:val="en-GB"/>
        </w:rPr>
        <w:t xml:space="preserve"> </w:t>
      </w:r>
      <w:r>
        <w:rPr>
          <w:rFonts w:ascii="Times New Roman" w:hAnsi="Times New Roman"/>
          <w:lang w:val="en-GB"/>
        </w:rPr>
        <w:t xml:space="preserve">root surface area </w:t>
      </w:r>
      <w:r w:rsidRPr="00F31DE5">
        <w:rPr>
          <w:rFonts w:ascii="Times New Roman" w:hAnsi="Times New Roman"/>
          <w:lang w:val="en-GB"/>
        </w:rPr>
        <w:t>(cm</w:t>
      </w:r>
      <w:r w:rsidRPr="00F31DE5">
        <w:rPr>
          <w:rFonts w:ascii="Times New Roman" w:hAnsi="Times New Roman"/>
          <w:vertAlign w:val="superscript"/>
          <w:lang w:val="en-GB"/>
        </w:rPr>
        <w:t>2</w:t>
      </w:r>
      <w:r w:rsidRPr="00F31DE5">
        <w:rPr>
          <w:rFonts w:ascii="Times New Roman" w:hAnsi="Times New Roman"/>
          <w:lang w:val="en-GB"/>
        </w:rPr>
        <w:t>)</w:t>
      </w:r>
      <w:r>
        <w:rPr>
          <w:rFonts w:ascii="Times New Roman" w:hAnsi="Times New Roman"/>
          <w:lang w:val="en-GB"/>
        </w:rPr>
        <w:t>, r</w:t>
      </w:r>
      <w:r w:rsidRPr="00F31DE5">
        <w:rPr>
          <w:rFonts w:ascii="Times New Roman" w:hAnsi="Times New Roman"/>
          <w:lang w:val="en-GB"/>
        </w:rPr>
        <w:t>oot volume (cm</w:t>
      </w:r>
      <w:r w:rsidRPr="00F31DE5">
        <w:rPr>
          <w:rFonts w:ascii="Times New Roman" w:hAnsi="Times New Roman"/>
          <w:vertAlign w:val="superscript"/>
          <w:lang w:val="en-GB"/>
        </w:rPr>
        <w:t>3</w:t>
      </w:r>
      <w:r w:rsidRPr="00F31DE5">
        <w:rPr>
          <w:rFonts w:ascii="Times New Roman" w:hAnsi="Times New Roman"/>
          <w:lang w:val="en-GB"/>
        </w:rPr>
        <w:t xml:space="preserve">)  </w:t>
      </w:r>
      <w:r>
        <w:rPr>
          <w:rFonts w:ascii="Times New Roman" w:hAnsi="Times New Roman"/>
          <w:lang w:val="en-GB"/>
        </w:rPr>
        <w:t>and a</w:t>
      </w:r>
      <w:r w:rsidRPr="00F31DE5">
        <w:rPr>
          <w:rFonts w:ascii="Times New Roman" w:hAnsi="Times New Roman"/>
          <w:lang w:val="en-GB"/>
        </w:rPr>
        <w:t xml:space="preserve">verage root diameter (mm) of </w:t>
      </w:r>
      <w:r w:rsidRPr="00F31DE5">
        <w:rPr>
          <w:rFonts w:ascii="Times New Roman" w:hAnsi="Times New Roman"/>
          <w:i/>
          <w:lang w:val="en-GB"/>
        </w:rPr>
        <w:t>N. reynaudiana</w:t>
      </w:r>
      <w:r w:rsidRPr="00F31DE5">
        <w:rPr>
          <w:rFonts w:ascii="Times New Roman" w:hAnsi="Times New Roman"/>
          <w:lang w:val="en-GB"/>
        </w:rPr>
        <w:t xml:space="preserve"> grown in high and low P patches under heterogeneous and homogenous P distribution for 60 days where T1, T2 and T3 had high P concentration gradient between patches (0 and 30 mg.kg</w:t>
      </w:r>
      <w:r w:rsidRPr="00F31DE5">
        <w:rPr>
          <w:rFonts w:ascii="Times New Roman" w:hAnsi="Times New Roman"/>
          <w:vertAlign w:val="superscript"/>
          <w:lang w:val="en-GB"/>
        </w:rPr>
        <w:t>−1</w:t>
      </w:r>
      <w:r w:rsidRPr="00F31DE5">
        <w:rPr>
          <w:rFonts w:ascii="Times New Roman" w:hAnsi="Times New Roman"/>
          <w:lang w:val="en-GB"/>
        </w:rPr>
        <w:t>), T5, T6 and T7 had moderate P concentration gradient (7.5 and 30 mg kg</w:t>
      </w:r>
      <w:r w:rsidRPr="00F31DE5">
        <w:rPr>
          <w:rFonts w:ascii="Times New Roman" w:hAnsi="Times New Roman"/>
          <w:vertAlign w:val="superscript"/>
          <w:lang w:val="en-GB"/>
        </w:rPr>
        <w:t>−1</w:t>
      </w:r>
      <w:r w:rsidRPr="00F31DE5">
        <w:rPr>
          <w:rFonts w:ascii="Times New Roman" w:hAnsi="Times New Roman"/>
          <w:lang w:val="en-GB"/>
        </w:rPr>
        <w:t>), T9, T10 and T11 had initial P concentration of 7.5 mg kg</w:t>
      </w:r>
      <w:r w:rsidRPr="00F31DE5">
        <w:rPr>
          <w:rFonts w:ascii="Times New Roman" w:hAnsi="Times New Roman"/>
          <w:vertAlign w:val="superscript"/>
          <w:lang w:val="en-GB"/>
        </w:rPr>
        <w:t>−1</w:t>
      </w:r>
      <w:r>
        <w:rPr>
          <w:rFonts w:ascii="Times New Roman" w:hAnsi="Times New Roman"/>
          <w:lang w:val="en-GB"/>
        </w:rPr>
        <w:t xml:space="preserve"> in the central interior patch</w:t>
      </w:r>
      <w:r w:rsidRPr="00F31DE5">
        <w:rPr>
          <w:rFonts w:ascii="Times New Roman" w:hAnsi="Times New Roman"/>
          <w:lang w:val="en-GB"/>
        </w:rPr>
        <w:t>, and subsequently high P concentration gradient between patches (0 and 30 mg kg</w:t>
      </w:r>
      <w:r w:rsidRPr="00F31DE5">
        <w:rPr>
          <w:rFonts w:ascii="Times New Roman" w:hAnsi="Times New Roman"/>
          <w:vertAlign w:val="superscript"/>
          <w:lang w:val="en-GB"/>
        </w:rPr>
        <w:t>−1</w:t>
      </w:r>
      <w:r w:rsidRPr="00F31DE5">
        <w:rPr>
          <w:rFonts w:ascii="Times New Roman" w:hAnsi="Times New Roman"/>
          <w:lang w:val="en-GB"/>
        </w:rPr>
        <w:t>); and T4, T8 and T12 had homogenous P distribution of 15, 18.5 and 7.5 + 15 mg kg</w:t>
      </w:r>
      <w:r w:rsidRPr="00F31DE5">
        <w:rPr>
          <w:rFonts w:ascii="Times New Roman" w:hAnsi="Times New Roman"/>
          <w:vertAlign w:val="superscript"/>
          <w:lang w:val="en-GB"/>
        </w:rPr>
        <w:t>−1</w:t>
      </w:r>
      <w:r w:rsidRPr="00F31DE5">
        <w:rPr>
          <w:rFonts w:ascii="Times New Roman" w:hAnsi="Times New Roman"/>
          <w:lang w:val="en-GB"/>
        </w:rPr>
        <w:t xml:space="preserve">, respectively. Values are mean ± SE (n = 3), * indicates significant difference at </w:t>
      </w:r>
      <w:r w:rsidRPr="00F31DE5">
        <w:rPr>
          <w:rFonts w:ascii="Times New Roman" w:hAnsi="Times New Roman"/>
          <w:i/>
          <w:lang w:val="en-GB"/>
        </w:rPr>
        <w:t>p</w:t>
      </w:r>
      <w:r w:rsidRPr="00F31DE5">
        <w:rPr>
          <w:rFonts w:ascii="Times New Roman" w:hAnsi="Times New Roman"/>
          <w:lang w:val="en-GB"/>
        </w:rPr>
        <w:t xml:space="preserve"> </w:t>
      </w:r>
      <w:r w:rsidRPr="00F31DE5">
        <w:rPr>
          <w:rFonts w:ascii="Times New Roman" w:eastAsia="MS Mincho" w:hAnsi="Times New Roman"/>
          <w:lang w:val="en-GB"/>
        </w:rPr>
        <w:t>＜</w:t>
      </w:r>
      <w:r w:rsidRPr="00F31DE5">
        <w:rPr>
          <w:rFonts w:ascii="Times New Roman" w:hAnsi="Times New Roman"/>
          <w:lang w:val="en-GB"/>
        </w:rPr>
        <w:t xml:space="preserve"> 0.05 and lowercase letters indicate significant difference between treatments.</w:t>
      </w:r>
    </w:p>
    <w:p w:rsidR="006A1B38" w:rsidRDefault="006A1B38">
      <w:pPr>
        <w:rPr>
          <w:rFonts w:ascii="Times New Roman" w:hAnsi="Times New Roman"/>
          <w:lang w:val="en-GB"/>
        </w:rPr>
        <w:sectPr w:rsidR="006A1B38">
          <w:pgSz w:w="12240" w:h="15840"/>
          <w:pgMar w:top="1417" w:right="1417" w:bottom="1417" w:left="1417" w:header="720" w:footer="720" w:gutter="0"/>
          <w:cols w:space="720"/>
          <w:docGrid w:linePitch="360"/>
        </w:sectPr>
      </w:pPr>
    </w:p>
    <w:p w:rsidR="00F31DE5" w:rsidRDefault="00F31DE5">
      <w:pPr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lastRenderedPageBreak/>
        <w:t>S1.</w:t>
      </w:r>
    </w:p>
    <w:p w:rsidR="00F31DE5" w:rsidRDefault="00F31DE5">
      <w:pPr>
        <w:rPr>
          <w:rFonts w:ascii="Times New Roman" w:hAnsi="Times New Roman"/>
          <w:lang w:val="en-GB"/>
        </w:rPr>
      </w:pPr>
      <w:r>
        <w:rPr>
          <w:noProof/>
          <w:lang w:val="en-GB" w:eastAsia="en-GB"/>
        </w:rPr>
        <w:drawing>
          <wp:inline distT="0" distB="0" distL="0" distR="0" wp14:anchorId="32A3A460" wp14:editId="4AE5C16E">
            <wp:extent cx="5615940" cy="1518920"/>
            <wp:effectExtent l="0" t="0" r="0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948" b="37824"/>
                    <a:stretch/>
                  </pic:blipFill>
                  <pic:spPr bwMode="auto">
                    <a:xfrm>
                      <a:off x="0" y="0"/>
                      <a:ext cx="5615940" cy="1518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31DE5" w:rsidRDefault="00F31DE5">
      <w:pPr>
        <w:rPr>
          <w:rFonts w:ascii="Times New Roman" w:hAnsi="Times New Roman"/>
          <w:lang w:val="en-GB"/>
        </w:rPr>
      </w:pPr>
      <w:r>
        <w:rPr>
          <w:noProof/>
          <w:lang w:val="en-GB" w:eastAsia="en-GB"/>
        </w:rPr>
        <w:drawing>
          <wp:inline distT="0" distB="0" distL="0" distR="0" wp14:anchorId="51BE5DE2" wp14:editId="0F2495B3">
            <wp:extent cx="5615940" cy="1493520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251" b="38026"/>
                    <a:stretch/>
                  </pic:blipFill>
                  <pic:spPr bwMode="auto">
                    <a:xfrm>
                      <a:off x="0" y="0"/>
                      <a:ext cx="5615940" cy="149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31DE5" w:rsidRDefault="00F31DE5">
      <w:pPr>
        <w:rPr>
          <w:rFonts w:ascii="Times New Roman" w:hAnsi="Times New Roman"/>
          <w:lang w:val="en-GB"/>
        </w:rPr>
      </w:pPr>
      <w:r>
        <w:rPr>
          <w:noProof/>
          <w:lang w:val="en-GB" w:eastAsia="en-GB"/>
        </w:rPr>
        <w:drawing>
          <wp:inline distT="0" distB="0" distL="0" distR="0" wp14:anchorId="4AD5D079" wp14:editId="07AB93AB">
            <wp:extent cx="5615940" cy="1341120"/>
            <wp:effectExtent l="0" t="0" r="0" b="0"/>
            <wp:docPr id="3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107" b="40574"/>
                    <a:stretch/>
                  </pic:blipFill>
                  <pic:spPr bwMode="auto">
                    <a:xfrm>
                      <a:off x="0" y="0"/>
                      <a:ext cx="5615940" cy="1341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31DE5" w:rsidRPr="00F31DE5" w:rsidRDefault="00F31DE5">
      <w:pPr>
        <w:rPr>
          <w:rFonts w:ascii="Times New Roman" w:hAnsi="Times New Roman"/>
          <w:lang w:val="en-GB"/>
        </w:rPr>
      </w:pPr>
      <w:r>
        <w:rPr>
          <w:noProof/>
          <w:lang w:val="en-GB" w:eastAsia="en-GB"/>
        </w:rPr>
        <w:drawing>
          <wp:inline distT="0" distB="0" distL="0" distR="0" wp14:anchorId="252F3BE0" wp14:editId="2018D9FE">
            <wp:extent cx="5276215" cy="1305560"/>
            <wp:effectExtent l="0" t="0" r="0" b="0"/>
            <wp:docPr id="4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598" b="39933"/>
                    <a:stretch/>
                  </pic:blipFill>
                  <pic:spPr bwMode="auto">
                    <a:xfrm>
                      <a:off x="0" y="0"/>
                      <a:ext cx="5276215" cy="1305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31DE5" w:rsidRPr="00F31DE5" w:rsidRDefault="00F31DE5">
      <w:pPr>
        <w:rPr>
          <w:lang w:val="en-GB"/>
        </w:rPr>
      </w:pPr>
    </w:p>
    <w:sectPr w:rsidR="00F31DE5" w:rsidRPr="00F31DE5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8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1DE5"/>
    <w:rsid w:val="00096817"/>
    <w:rsid w:val="000A0404"/>
    <w:rsid w:val="00143191"/>
    <w:rsid w:val="00277EFD"/>
    <w:rsid w:val="00354C94"/>
    <w:rsid w:val="005C2424"/>
    <w:rsid w:val="006A1B38"/>
    <w:rsid w:val="006C54B4"/>
    <w:rsid w:val="00802114"/>
    <w:rsid w:val="008D2052"/>
    <w:rsid w:val="00982970"/>
    <w:rsid w:val="009B4C22"/>
    <w:rsid w:val="00CA38FE"/>
    <w:rsid w:val="00CE1C1E"/>
    <w:rsid w:val="00E65E83"/>
    <w:rsid w:val="00F31DE5"/>
    <w:rsid w:val="00FA7B1A"/>
    <w:rsid w:val="00FD1B59"/>
    <w:rsid w:val="00FF1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62686B"/>
  <w15:chartTrackingRefBased/>
  <w15:docId w15:val="{885711BD-4F5F-4CA3-A9F3-4A15C634F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Mulualem Tigabu</dc:creator>
  <cp:keywords/>
  <dc:description/>
  <cp:lastModifiedBy>Mulualem Tigabu</cp:lastModifiedBy>
  <cp:revision>1</cp:revision>
  <dcterms:created xsi:type="dcterms:W3CDTF">2020-10-02T13:41:00Z</dcterms:created>
  <dcterms:modified xsi:type="dcterms:W3CDTF">2020-10-02T13:52:00Z</dcterms:modified>
</cp:coreProperties>
</file>