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33838" w14:textId="77777777" w:rsidR="00C74E76" w:rsidRPr="000919AC" w:rsidRDefault="009D3076" w:rsidP="005E66A6">
      <w:pPr>
        <w:pStyle w:val="a3"/>
        <w:tabs>
          <w:tab w:val="clear" w:pos="8640"/>
          <w:tab w:val="right" w:pos="13860"/>
        </w:tabs>
        <w:ind w:left="720"/>
        <w:rPr>
          <w:sz w:val="28"/>
          <w:szCs w:val="28"/>
        </w:rPr>
      </w:pPr>
      <w:r>
        <w:rPr>
          <w:color w:val="auto"/>
        </w:rPr>
        <w:pict w14:anchorId="14C64C52">
          <v:rect id="_x0000_s1048" style="position:absolute;left:0;text-align:left;margin-left:-45pt;margin-top:-18pt;width:54pt;height:49.1pt;z-index:22;mso-wrap-edited:t;mso-wrap-distance-left:2.88pt;mso-wrap-distance-top:2.88pt;mso-wrap-distance-right:2.88pt;mso-wrap-distance-bottom:2.88pt" o:preferrelative="t" wrapcoords="-54 -232 -54 21920 21627 21920 21627 -232 -54 -232" filled="f" stroked="f" insetpen="t" o:clip="t" o:cliptowrap="t">
            <o:clippath o:v="m-54,-232r,22152l21627,21920r,-22152l-54,-232xe"/>
            <v:stroke>
              <o:left v:ext="view" joinstyle="miter" insetpen="t"/>
              <o:top v:ext="view" joinstyle="miter" insetpen="t"/>
              <o:right v:ext="view" joinstyle="miter" insetpen="t"/>
              <o:bottom v:ext="view" joinstyle="miter" insetpen="t"/>
            </v:stroke>
            <v:imagedata r:id="rId6" o:title="Consort-Logo-Graphic-30-12-071" croptop="13559f" cropbottom="11299f" cropleft="1966f" cropright="57082f"/>
            <v:shadow color="#ccc"/>
            <v:path o:extrusionok="f"/>
            <o:lock v:ext="edit" aspectratio="t"/>
          </v:rect>
        </w:pict>
      </w:r>
      <w:r w:rsidR="00C74E76" w:rsidRPr="00995264">
        <w:rPr>
          <w:rFonts w:ascii="Calibri" w:hAnsi="Calibri"/>
          <w:b/>
          <w:bCs/>
          <w:color w:val="auto"/>
          <w:sz w:val="28"/>
          <w:szCs w:val="28"/>
        </w:rPr>
        <w:t xml:space="preserve">PRISMA 2009 </w:t>
      </w:r>
      <w:r w:rsidR="00C74E76">
        <w:rPr>
          <w:rFonts w:ascii="Calibri" w:hAnsi="Calibri"/>
          <w:b/>
          <w:bCs/>
          <w:color w:val="auto"/>
          <w:sz w:val="28"/>
          <w:szCs w:val="28"/>
        </w:rPr>
        <w:t>Flow Diagram</w:t>
      </w:r>
    </w:p>
    <w:p w14:paraId="08F0B116" w14:textId="77777777" w:rsidR="00C543A3" w:rsidRDefault="009D3076">
      <w:r>
        <w:rPr>
          <w:noProof/>
          <w:color w:val="auto"/>
          <w:kern w:val="0"/>
          <w:sz w:val="24"/>
          <w:szCs w:val="24"/>
        </w:rPr>
        <w:pict w14:anchorId="166AA98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margin-left:3in;margin-top:441.9pt;width:0;height:27pt;z-index:19;mso-wrap-distance-left:2.88pt;mso-wrap-distance-top:2.88pt;mso-wrap-distance-right:2.88pt;mso-wrap-distance-bottom:2.88pt" o:connectortype="straight">
            <v:stroke endarrow="block"/>
            <v:shadow color="#ccc"/>
          </v:shape>
        </w:pict>
      </w:r>
      <w:r>
        <w:rPr>
          <w:noProof/>
          <w:color w:val="auto"/>
          <w:kern w:val="0"/>
          <w:sz w:val="24"/>
          <w:szCs w:val="24"/>
        </w:rPr>
        <w:pict w14:anchorId="14F65B50">
          <v:rect id="_x0000_s1040" style="position:absolute;margin-left:148.5pt;margin-top:468.9pt;width:135pt;height:1in;z-index:15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next-textbox:#_x0000_s1040;mso-column-margin:2mm" inset=",7.2pt,,7.2pt">
              <w:txbxContent>
                <w:p w14:paraId="28FFDD06" w14:textId="3AF43852" w:rsidR="00C74E76" w:rsidRDefault="005E66A6" w:rsidP="00C74E76">
                  <w:pPr>
                    <w:jc w:val="center"/>
                    <w:rPr>
                      <w:rFonts w:ascii="Calibri" w:hAnsi="Calibri"/>
                      <w:sz w:val="22"/>
                      <w:szCs w:val="22"/>
                      <w:lang w:val="en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>S</w:t>
                  </w:r>
                  <w:r w:rsidR="00C74E76">
                    <w:rPr>
                      <w:rFonts w:ascii="Calibri" w:hAnsi="Calibri"/>
                      <w:sz w:val="22"/>
                      <w:szCs w:val="22"/>
                    </w:rPr>
                    <w:t>tudies included in quantitative synthesis (meta-analysis)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br/>
                    <w:t xml:space="preserve">(n = </w:t>
                  </w:r>
                  <w:r w:rsidR="0001071F">
                    <w:rPr>
                      <w:rFonts w:ascii="Calibri" w:hAnsi="Calibri"/>
                      <w:sz w:val="22"/>
                      <w:szCs w:val="22"/>
                    </w:rPr>
                    <w:t>12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>)</w:t>
                  </w:r>
                </w:p>
              </w:txbxContent>
            </v:textbox>
          </v:rect>
        </w:pict>
      </w:r>
      <w:r>
        <w:rPr>
          <w:noProof/>
          <w:color w:val="auto"/>
          <w:kern w:val="0"/>
          <w:sz w:val="24"/>
          <w:szCs w:val="24"/>
        </w:rPr>
        <w:pict w14:anchorId="4A19D98A">
          <v:rect id="_x0000_s1039" style="position:absolute;margin-left:148.5pt;margin-top:387.9pt;width:135pt;height:54pt;z-index:14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next-textbox:#_x0000_s1039;mso-column-margin:2mm" inset=",7.2pt,,7.2pt">
              <w:txbxContent>
                <w:p w14:paraId="700D7F5A" w14:textId="02F108F3" w:rsidR="00C74E76" w:rsidRDefault="005E66A6" w:rsidP="00C74E76">
                  <w:pPr>
                    <w:jc w:val="center"/>
                    <w:rPr>
                      <w:rFonts w:ascii="Calibri" w:hAnsi="Calibri"/>
                      <w:sz w:val="22"/>
                      <w:szCs w:val="22"/>
                      <w:lang w:val="en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>S</w:t>
                  </w:r>
                  <w:r w:rsidR="00C74E76">
                    <w:rPr>
                      <w:rFonts w:ascii="Calibri" w:hAnsi="Calibri"/>
                      <w:sz w:val="22"/>
                      <w:szCs w:val="22"/>
                    </w:rPr>
                    <w:t>tudies included in qualitative synthesis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br/>
                    <w:t xml:space="preserve">(n = </w:t>
                  </w:r>
                  <w:r w:rsidR="0001071F">
                    <w:rPr>
                      <w:rFonts w:ascii="Calibri" w:hAnsi="Calibri"/>
                      <w:sz w:val="22"/>
                      <w:szCs w:val="22"/>
                    </w:rPr>
                    <w:t>12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>)</w:t>
                  </w:r>
                </w:p>
              </w:txbxContent>
            </v:textbox>
          </v:rect>
        </w:pict>
      </w:r>
      <w:r>
        <w:rPr>
          <w:noProof/>
          <w:color w:val="auto"/>
          <w:kern w:val="0"/>
          <w:sz w:val="24"/>
          <w:szCs w:val="24"/>
        </w:rPr>
        <w:pict w14:anchorId="5CBB55ED">
          <v:rect id="_x0000_s1038" style="position:absolute;margin-left:333pt;margin-top:306.9pt;width:135pt;height:54pt;z-index:13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next-textbox:#_x0000_s1038;mso-column-margin:2mm" inset=",7.2pt,,7.2pt">
              <w:txbxContent>
                <w:p w14:paraId="14361071" w14:textId="677F4DA8" w:rsidR="00C74E76" w:rsidRDefault="005E66A6" w:rsidP="00C74E76">
                  <w:pPr>
                    <w:jc w:val="center"/>
                    <w:rPr>
                      <w:rFonts w:ascii="Calibri" w:hAnsi="Calibri"/>
                      <w:sz w:val="22"/>
                      <w:szCs w:val="22"/>
                      <w:lang w:val="en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>F</w:t>
                  </w:r>
                  <w:r w:rsidR="00C74E76">
                    <w:rPr>
                      <w:rFonts w:ascii="Calibri" w:hAnsi="Calibri"/>
                      <w:sz w:val="22"/>
                      <w:szCs w:val="22"/>
                    </w:rPr>
                    <w:t>ull-text articles excluded, with reasons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br/>
                    <w:t xml:space="preserve">(n = </w:t>
                  </w:r>
                  <w:r w:rsidR="0001071F">
                    <w:rPr>
                      <w:rFonts w:ascii="Calibri" w:hAnsi="Calibri"/>
                      <w:sz w:val="22"/>
                      <w:szCs w:val="22"/>
                    </w:rPr>
                    <w:t>26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>)</w:t>
                  </w:r>
                </w:p>
              </w:txbxContent>
            </v:textbox>
          </v:rect>
        </w:pict>
      </w:r>
      <w:r>
        <w:rPr>
          <w:noProof/>
          <w:color w:val="auto"/>
          <w:kern w:val="0"/>
          <w:sz w:val="24"/>
          <w:szCs w:val="24"/>
        </w:rPr>
        <w:pict w14:anchorId="19DC5A4A">
          <v:shape id="_x0000_s1046" type="#_x0000_t32" style="position:absolute;margin-left:283.5pt;margin-top:333.9pt;width:49.5pt;height:0;z-index:21;mso-wrap-distance-left:2.88pt;mso-wrap-distance-top:2.88pt;mso-wrap-distance-right:2.88pt;mso-wrap-distance-bottom:2.88pt" o:connectortype="straight">
            <v:stroke endarrow="block"/>
            <v:shadow color="#ccc"/>
          </v:shape>
        </w:pict>
      </w:r>
      <w:r>
        <w:rPr>
          <w:noProof/>
          <w:color w:val="auto"/>
          <w:kern w:val="0"/>
          <w:sz w:val="24"/>
          <w:szCs w:val="24"/>
        </w:rPr>
        <w:pict w14:anchorId="35807FA8">
          <v:shape id="_x0000_s1043" type="#_x0000_t32" style="position:absolute;margin-left:3in;margin-top:360.9pt;width:0;height:27pt;z-index:18;mso-wrap-distance-left:2.88pt;mso-wrap-distance-top:2.88pt;mso-wrap-distance-right:2.88pt;mso-wrap-distance-bottom:2.88pt" o:connectortype="straight">
            <v:stroke endarrow="block"/>
            <v:shadow color="#ccc"/>
          </v:shape>
        </w:pict>
      </w:r>
      <w:r>
        <w:rPr>
          <w:noProof/>
          <w:color w:val="auto"/>
          <w:kern w:val="0"/>
          <w:sz w:val="24"/>
          <w:szCs w:val="24"/>
        </w:rPr>
        <w:pict w14:anchorId="1DAE2168">
          <v:rect id="_x0000_s1037" style="position:absolute;margin-left:148.5pt;margin-top:306.9pt;width:135pt;height:54pt;z-index:12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next-textbox:#_x0000_s1037;mso-column-margin:2mm" inset=",7.2pt,,7.2pt">
              <w:txbxContent>
                <w:p w14:paraId="16B16E7F" w14:textId="19D5D869" w:rsidR="00C74E76" w:rsidRDefault="005E66A6" w:rsidP="00C74E76">
                  <w:pPr>
                    <w:jc w:val="center"/>
                    <w:rPr>
                      <w:rFonts w:ascii="Calibri" w:hAnsi="Calibri"/>
                      <w:sz w:val="22"/>
                      <w:szCs w:val="22"/>
                      <w:lang w:val="en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>F</w:t>
                  </w:r>
                  <w:r w:rsidR="00C74E76">
                    <w:rPr>
                      <w:rFonts w:ascii="Calibri" w:hAnsi="Calibri"/>
                      <w:sz w:val="22"/>
                      <w:szCs w:val="22"/>
                    </w:rPr>
                    <w:t>ull-text articles assessed for eligibility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br/>
                    <w:t xml:space="preserve">(n = </w:t>
                  </w:r>
                  <w:r w:rsidR="0001071F">
                    <w:rPr>
                      <w:rFonts w:ascii="Calibri" w:hAnsi="Calibri"/>
                      <w:sz w:val="22"/>
                      <w:szCs w:val="22"/>
                    </w:rPr>
                    <w:t>38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>)</w:t>
                  </w:r>
                </w:p>
              </w:txbxContent>
            </v:textbox>
          </v:rect>
        </w:pict>
      </w:r>
      <w:r>
        <w:rPr>
          <w:noProof/>
          <w:color w:val="auto"/>
          <w:kern w:val="0"/>
          <w:sz w:val="24"/>
          <w:szCs w:val="24"/>
        </w:rPr>
        <w:pict w14:anchorId="3C44504C">
          <v:shape id="_x0000_s1045" type="#_x0000_t32" style="position:absolute;margin-left:281.75pt;margin-top:257.4pt;width:51.25pt;height:0;z-index:20;mso-wrap-distance-left:2.88pt;mso-wrap-distance-top:2.88pt;mso-wrap-distance-right:2.88pt;mso-wrap-distance-bottom:2.88pt" o:connectortype="straight">
            <v:stroke endarrow="block"/>
            <v:shadow color="#ccc"/>
          </v:shape>
        </w:pict>
      </w:r>
      <w:r>
        <w:rPr>
          <w:noProof/>
          <w:color w:val="auto"/>
          <w:kern w:val="0"/>
          <w:sz w:val="24"/>
          <w:szCs w:val="24"/>
        </w:rPr>
        <w:pict w14:anchorId="23C95252">
          <v:rect id="_x0000_s1036" style="position:absolute;margin-left:333pt;margin-top:234.9pt;width:135pt;height:45pt;z-index:11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next-textbox:#_x0000_s1036;mso-column-margin:2mm" inset=",7.2pt,,7.2pt">
              <w:txbxContent>
                <w:p w14:paraId="104B3F2C" w14:textId="239513E1" w:rsidR="00C74E76" w:rsidRDefault="005E66A6" w:rsidP="00C74E76">
                  <w:pPr>
                    <w:jc w:val="center"/>
                    <w:rPr>
                      <w:rFonts w:ascii="Calibri" w:hAnsi="Calibri"/>
                      <w:sz w:val="22"/>
                      <w:szCs w:val="22"/>
                      <w:lang w:val="en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>R</w:t>
                  </w:r>
                  <w:r w:rsidR="00C74E76">
                    <w:rPr>
                      <w:rFonts w:ascii="Calibri" w:hAnsi="Calibri"/>
                      <w:sz w:val="22"/>
                      <w:szCs w:val="22"/>
                    </w:rPr>
                    <w:t>ecords excluded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br/>
                    <w:t xml:space="preserve">(n = </w:t>
                  </w:r>
                  <w:r w:rsidR="0001071F">
                    <w:rPr>
                      <w:rFonts w:ascii="Calibri" w:hAnsi="Calibri"/>
                      <w:sz w:val="22"/>
                      <w:szCs w:val="22"/>
                    </w:rPr>
                    <w:t>280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>)</w:t>
                  </w:r>
                </w:p>
              </w:txbxContent>
            </v:textbox>
          </v:rect>
        </w:pict>
      </w:r>
      <w:r>
        <w:rPr>
          <w:noProof/>
          <w:color w:val="auto"/>
          <w:kern w:val="0"/>
          <w:sz w:val="24"/>
          <w:szCs w:val="24"/>
        </w:rPr>
        <w:pict w14:anchorId="7D67DE0A">
          <v:rect id="_x0000_s1035" style="position:absolute;margin-left:150.25pt;margin-top:234.9pt;width:131.5pt;height:45pt;z-index:10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next-textbox:#_x0000_s1035;mso-column-margin:2mm" inset=",7.2pt,,7.2pt">
              <w:txbxContent>
                <w:p w14:paraId="27B7B818" w14:textId="144FFA67" w:rsidR="00C74E76" w:rsidRDefault="005E66A6" w:rsidP="00C74E76">
                  <w:pPr>
                    <w:jc w:val="center"/>
                    <w:rPr>
                      <w:rFonts w:ascii="Calibri" w:hAnsi="Calibri"/>
                      <w:sz w:val="22"/>
                      <w:szCs w:val="22"/>
                      <w:lang w:val="en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>Records</w:t>
                  </w:r>
                  <w:r w:rsidR="00C74E76">
                    <w:rPr>
                      <w:rFonts w:ascii="Calibri" w:hAnsi="Calibri"/>
                      <w:sz w:val="22"/>
                      <w:szCs w:val="22"/>
                    </w:rPr>
                    <w:t xml:space="preserve"> screened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br/>
                    <w:t xml:space="preserve">(n = </w:t>
                  </w:r>
                  <w:r w:rsidR="0001071F">
                    <w:rPr>
                      <w:rFonts w:ascii="Calibri" w:hAnsi="Calibri"/>
                      <w:sz w:val="22"/>
                      <w:szCs w:val="22"/>
                    </w:rPr>
                    <w:t>318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>)</w:t>
                  </w:r>
                </w:p>
              </w:txbxContent>
            </v:textbox>
          </v:rect>
        </w:pict>
      </w:r>
      <w:r>
        <w:rPr>
          <w:noProof/>
          <w:color w:val="auto"/>
          <w:kern w:val="0"/>
          <w:sz w:val="24"/>
          <w:szCs w:val="24"/>
        </w:rPr>
        <w:pict w14:anchorId="14BE2610">
          <v:shape id="_x0000_s1042" type="#_x0000_t32" style="position:absolute;margin-left:3in;margin-top:279.9pt;width:0;height:27pt;z-index:17;mso-wrap-distance-left:2.88pt;mso-wrap-distance-top:2.88pt;mso-wrap-distance-right:2.88pt;mso-wrap-distance-bottom:2.88pt" o:connectortype="straight">
            <v:stroke endarrow="block"/>
            <v:shadow color="#ccc"/>
          </v:shape>
        </w:pict>
      </w:r>
      <w:r>
        <w:rPr>
          <w:noProof/>
          <w:color w:val="auto"/>
          <w:kern w:val="0"/>
          <w:sz w:val="24"/>
          <w:szCs w:val="24"/>
        </w:rPr>
        <w:pict w14:anchorId="5DC6F42D">
          <v:shape id="_x0000_s1041" type="#_x0000_t32" style="position:absolute;margin-left:3in;margin-top:198.9pt;width:0;height:36pt;z-index:16;mso-wrap-distance-left:2.88pt;mso-wrap-distance-top:2.88pt;mso-wrap-distance-right:2.88pt;mso-wrap-distance-bottom:2.88pt" o:connectortype="straight">
            <v:stroke endarrow="block"/>
            <v:shadow color="#ccc"/>
          </v:shape>
        </w:pict>
      </w:r>
      <w:r>
        <w:rPr>
          <w:noProof/>
          <w:color w:val="auto"/>
          <w:kern w:val="0"/>
          <w:sz w:val="24"/>
          <w:szCs w:val="24"/>
        </w:rPr>
        <w:pict w14:anchorId="34923D50">
          <v:shape id="_x0000_s1031" type="#_x0000_t32" style="position:absolute;margin-left:306pt;margin-top:117.9pt;width:0;height:36pt;z-index:6;mso-wrap-distance-left:2.88pt;mso-wrap-distance-top:2.88pt;mso-wrap-distance-right:2.88pt;mso-wrap-distance-bottom:2.88pt" o:connectortype="straight">
            <v:stroke endarrow="block"/>
            <v:shadow color="#ccc"/>
          </v:shape>
        </w:pict>
      </w:r>
      <w:r>
        <w:rPr>
          <w:noProof/>
          <w:color w:val="auto"/>
          <w:kern w:val="0"/>
          <w:sz w:val="24"/>
          <w:szCs w:val="24"/>
        </w:rPr>
        <w:pict w14:anchorId="6946ED2B">
          <v:shape id="_x0000_s1030" type="#_x0000_t32" style="position:absolute;margin-left:126pt;margin-top:117.9pt;width:0;height:36pt;z-index:5;mso-wrap-distance-left:2.88pt;mso-wrap-distance-top:2.88pt;mso-wrap-distance-right:2.88pt;mso-wrap-distance-bottom:2.88pt" o:connectortype="straight">
            <v:stroke endarrow="block"/>
            <v:shadow color="#ccc"/>
          </v:shape>
        </w:pict>
      </w:r>
      <w:r>
        <w:rPr>
          <w:noProof/>
          <w:color w:val="auto"/>
          <w:kern w:val="0"/>
          <w:sz w:val="24"/>
          <w:szCs w:val="24"/>
        </w:rPr>
        <w:pict w14:anchorId="610572EB">
          <v:rect id="_x0000_s1034" style="position:absolute;margin-left:106.85pt;margin-top:153.9pt;width:218.25pt;height:45pt;z-index:9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next-textbox:#_x0000_s1034;mso-column-margin:2mm" inset=",7.2pt,,7.2pt">
              <w:txbxContent>
                <w:p w14:paraId="76F79178" w14:textId="13E8E682" w:rsidR="00C74E76" w:rsidRDefault="005E66A6" w:rsidP="00C74E76">
                  <w:pPr>
                    <w:jc w:val="center"/>
                    <w:rPr>
                      <w:rFonts w:ascii="Calibri" w:hAnsi="Calibri"/>
                      <w:sz w:val="22"/>
                      <w:szCs w:val="22"/>
                      <w:lang w:val="en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>Records</w:t>
                  </w:r>
                  <w:r w:rsidR="00C74E76">
                    <w:rPr>
                      <w:rFonts w:ascii="Calibri" w:hAnsi="Calibri"/>
                      <w:sz w:val="22"/>
                      <w:szCs w:val="22"/>
                    </w:rPr>
                    <w:t xml:space="preserve"> after duplicates removed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br/>
                    <w:t xml:space="preserve">(n = </w:t>
                  </w:r>
                  <w:r w:rsidR="0001071F">
                    <w:rPr>
                      <w:rFonts w:ascii="Calibri" w:hAnsi="Calibri"/>
                      <w:sz w:val="22"/>
                      <w:szCs w:val="22"/>
                    </w:rPr>
                    <w:t>318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>)</w:t>
                  </w:r>
                </w:p>
              </w:txbxContent>
            </v:textbox>
          </v:rect>
        </w:pict>
      </w:r>
      <w:r>
        <w:rPr>
          <w:noProof/>
          <w:color w:val="auto"/>
          <w:kern w:val="0"/>
          <w:sz w:val="24"/>
          <w:szCs w:val="24"/>
        </w:rPr>
        <w:pict w14:anchorId="29169B95">
          <v:rect id="_x0000_s1033" style="position:absolute;margin-left:229.5pt;margin-top:63.9pt;width:175.5pt;height:54pt;z-index:8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next-textbox:#_x0000_s1033;mso-column-margin:2mm" inset=",7.2pt,,7.2pt">
              <w:txbxContent>
                <w:p w14:paraId="6A957D71" w14:textId="4019BBD6" w:rsidR="00C74E76" w:rsidRDefault="005E66A6" w:rsidP="00C74E76">
                  <w:pPr>
                    <w:jc w:val="center"/>
                    <w:rPr>
                      <w:rFonts w:ascii="Calibri" w:hAnsi="Calibri"/>
                      <w:sz w:val="22"/>
                      <w:szCs w:val="22"/>
                      <w:lang w:val="en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>A</w:t>
                  </w:r>
                  <w:r w:rsidR="00C74E76">
                    <w:rPr>
                      <w:rFonts w:ascii="Calibri" w:hAnsi="Calibri"/>
                      <w:sz w:val="22"/>
                      <w:szCs w:val="22"/>
                    </w:rPr>
                    <w:t>dditional records identified through other sources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br/>
                    <w:t>(n =</w:t>
                  </w:r>
                  <w:r w:rsidR="0001071F">
                    <w:rPr>
                      <w:rFonts w:ascii="Calibri" w:hAnsi="Calibri"/>
                      <w:sz w:val="22"/>
                      <w:szCs w:val="22"/>
                    </w:rPr>
                    <w:t xml:space="preserve"> 0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>)</w:t>
                  </w:r>
                </w:p>
              </w:txbxContent>
            </v:textbox>
          </v:rect>
        </w:pict>
      </w:r>
      <w:r>
        <w:rPr>
          <w:noProof/>
          <w:color w:val="auto"/>
          <w:kern w:val="0"/>
          <w:sz w:val="24"/>
          <w:szCs w:val="24"/>
        </w:rPr>
        <w:pict w14:anchorId="635B606B">
          <v:roundrect id="_x0000_s1032" style="position:absolute;margin-left:-78.3pt;margin-top:88.2pt;width:108pt;height:23.4pt;rotation:270;z-index:7" arcsize="10923f" fillcolor="#ccecff">
            <v:textbox style="layout-flow:vertical;mso-layout-flow-alt:bottom-to-top;mso-next-textbox:#_x0000_s1032;mso-column-margin:2mm" inset="3.6pt,,3.6pt">
              <w:txbxContent>
                <w:p w14:paraId="34D3B5E6" w14:textId="77777777" w:rsidR="00C74E76" w:rsidRDefault="00C74E76" w:rsidP="00C74E76">
                  <w:pPr>
                    <w:pStyle w:val="2"/>
                    <w:keepNext/>
                    <w:rPr>
                      <w:rFonts w:ascii="Calibri" w:hAnsi="Calibri"/>
                      <w:lang w:val="en"/>
                    </w:rPr>
                  </w:pPr>
                  <w:r>
                    <w:rPr>
                      <w:rFonts w:ascii="Calibri" w:hAnsi="Calibri"/>
                      <w:lang w:val="en"/>
                    </w:rPr>
                    <w:t>Identification</w:t>
                  </w:r>
                </w:p>
              </w:txbxContent>
            </v:textbox>
          </v:roundrect>
        </w:pict>
      </w:r>
      <w:r>
        <w:rPr>
          <w:noProof/>
          <w:color w:val="auto"/>
          <w:kern w:val="0"/>
          <w:sz w:val="24"/>
          <w:szCs w:val="24"/>
        </w:rPr>
        <w:pict w14:anchorId="438ED90A">
          <v:roundrect id="_x0000_s1029" style="position:absolute;margin-left:-78.3pt;margin-top:340.2pt;width:108pt;height:23.4pt;rotation:270;z-index:4" arcsize="10923f" fillcolor="#ccecff">
            <v:textbox style="layout-flow:vertical;mso-layout-flow-alt:bottom-to-top;mso-next-textbox:#_x0000_s1029;mso-column-margin:2mm" inset="3.6pt,,3.6pt">
              <w:txbxContent>
                <w:p w14:paraId="53E755F5" w14:textId="77777777" w:rsidR="00C74E76" w:rsidRDefault="00C74E76" w:rsidP="00C74E76">
                  <w:pPr>
                    <w:pStyle w:val="2"/>
                    <w:keepNext/>
                    <w:rPr>
                      <w:rFonts w:ascii="Calibri" w:hAnsi="Calibri"/>
                      <w:sz w:val="22"/>
                      <w:szCs w:val="22"/>
                      <w:lang w:val="en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  <w:lang w:val="en"/>
                    </w:rPr>
                    <w:t>Eligibility</w:t>
                  </w:r>
                </w:p>
              </w:txbxContent>
            </v:textbox>
          </v:roundrect>
        </w:pict>
      </w:r>
      <w:r>
        <w:rPr>
          <w:noProof/>
          <w:color w:val="auto"/>
          <w:kern w:val="0"/>
          <w:sz w:val="24"/>
          <w:szCs w:val="24"/>
        </w:rPr>
        <w:pict w14:anchorId="5A292B40">
          <v:roundrect id="_x0000_s1028" style="position:absolute;margin-left:-78.3pt;margin-top:466.2pt;width:108pt;height:23.4pt;rotation:270;z-index:3" arcsize="10923f" fillcolor="#ccecff">
            <v:textbox style="layout-flow:vertical;mso-layout-flow-alt:bottom-to-top;mso-next-textbox:#_x0000_s1028;mso-column-margin:2mm" inset="3.6pt,,3.6pt">
              <w:txbxContent>
                <w:p w14:paraId="6CF9DCC0" w14:textId="77777777" w:rsidR="00C74E76" w:rsidRDefault="00C74E76" w:rsidP="00C74E76">
                  <w:pPr>
                    <w:pStyle w:val="2"/>
                    <w:keepNext/>
                    <w:rPr>
                      <w:rFonts w:ascii="Calibri" w:hAnsi="Calibri"/>
                      <w:lang w:val="en"/>
                    </w:rPr>
                  </w:pPr>
                  <w:r>
                    <w:rPr>
                      <w:rFonts w:ascii="Calibri" w:hAnsi="Calibri"/>
                      <w:lang w:val="en"/>
                    </w:rPr>
                    <w:t>Included</w:t>
                  </w:r>
                </w:p>
              </w:txbxContent>
            </v:textbox>
          </v:roundrect>
        </w:pict>
      </w:r>
      <w:r>
        <w:rPr>
          <w:noProof/>
          <w:color w:val="auto"/>
          <w:kern w:val="0"/>
          <w:sz w:val="24"/>
          <w:szCs w:val="24"/>
        </w:rPr>
        <w:pict w14:anchorId="786D0F30">
          <v:roundrect id="_x0000_s1027" style="position:absolute;margin-left:-78.3pt;margin-top:214.2pt;width:108pt;height:23.4pt;rotation:270;z-index:2" arcsize="10923f" fillcolor="#ccecff">
            <v:textbox style="layout-flow:vertical;mso-layout-flow-alt:bottom-to-top;mso-column-margin:2mm" inset="3.6pt,,3.6pt">
              <w:txbxContent>
                <w:p w14:paraId="564D055F" w14:textId="77777777" w:rsidR="00C74E76" w:rsidRDefault="00C74E76" w:rsidP="00C74E76">
                  <w:pPr>
                    <w:pStyle w:val="2"/>
                    <w:keepNext/>
                    <w:rPr>
                      <w:rFonts w:ascii="Calibri" w:hAnsi="Calibri"/>
                      <w:lang w:val="en"/>
                    </w:rPr>
                  </w:pPr>
                  <w:r>
                    <w:rPr>
                      <w:rFonts w:ascii="Calibri" w:hAnsi="Calibri"/>
                      <w:lang w:val="en"/>
                    </w:rPr>
                    <w:t>Screening</w:t>
                  </w:r>
                </w:p>
              </w:txbxContent>
            </v:textbox>
          </v:roundrect>
        </w:pict>
      </w:r>
      <w:r>
        <w:rPr>
          <w:noProof/>
          <w:color w:val="auto"/>
          <w:kern w:val="0"/>
          <w:sz w:val="24"/>
          <w:szCs w:val="24"/>
        </w:rPr>
        <w:pict w14:anchorId="0AEC9595">
          <v:rect id="_x0000_s1026" style="position:absolute;margin-left:27pt;margin-top:63.9pt;width:175.5pt;height:53.75pt;z-index:1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column-margin:2mm" inset=",7.2pt,,7.2pt">
              <w:txbxContent>
                <w:p w14:paraId="55DA7CC9" w14:textId="5422A40D" w:rsidR="00C74E76" w:rsidRDefault="005E66A6" w:rsidP="00C74E76">
                  <w:pPr>
                    <w:jc w:val="center"/>
                    <w:rPr>
                      <w:rFonts w:ascii="Calibri" w:hAnsi="Calibri"/>
                      <w:sz w:val="22"/>
                      <w:szCs w:val="22"/>
                      <w:lang w:val="en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>R</w:t>
                  </w:r>
                  <w:r w:rsidR="00C74E76">
                    <w:rPr>
                      <w:rFonts w:ascii="Calibri" w:hAnsi="Calibri"/>
                      <w:sz w:val="22"/>
                      <w:szCs w:val="22"/>
                    </w:rPr>
                    <w:t>ecords identified through database searching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br/>
                    <w:t>(n =</w:t>
                  </w:r>
                  <w:r w:rsidR="0001071F">
                    <w:rPr>
                      <w:rFonts w:ascii="Calibri" w:hAnsi="Calibri"/>
                      <w:sz w:val="22"/>
                      <w:szCs w:val="22"/>
                    </w:rPr>
                    <w:t xml:space="preserve"> 418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>)</w:t>
                  </w:r>
                </w:p>
              </w:txbxContent>
            </v:textbox>
          </v:rect>
        </w:pict>
      </w:r>
    </w:p>
    <w:sectPr w:rsidR="00C543A3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3FFE3D" w14:textId="77777777" w:rsidR="009D3076" w:rsidRDefault="009D3076">
      <w:r>
        <w:separator/>
      </w:r>
    </w:p>
  </w:endnote>
  <w:endnote w:type="continuationSeparator" w:id="0">
    <w:p w14:paraId="626E0FB5" w14:textId="77777777" w:rsidR="009D3076" w:rsidRDefault="009D3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9E58CB" w14:textId="77777777" w:rsidR="00C74E76" w:rsidRDefault="00C74E76" w:rsidP="00C74E76">
    <w:pPr>
      <w:widowControl w:val="0"/>
      <w:ind w:left="-720" w:right="-720"/>
      <w:jc w:val="center"/>
      <w:rPr>
        <w:rFonts w:ascii="Arial" w:hAnsi="Arial" w:cs="Arial"/>
        <w:sz w:val="16"/>
        <w:szCs w:val="16"/>
        <w:lang w:val="en-GB"/>
      </w:rPr>
    </w:pPr>
    <w:r w:rsidRPr="007D37BC">
      <w:rPr>
        <w:rFonts w:ascii="Arial" w:hAnsi="Arial" w:cs="Arial"/>
        <w:i/>
        <w:iCs/>
        <w:sz w:val="16"/>
        <w:szCs w:val="16"/>
        <w:lang w:val="en-GB"/>
      </w:rPr>
      <w:t xml:space="preserve">From: </w:t>
    </w:r>
    <w:r w:rsidRPr="007D37BC">
      <w:rPr>
        <w:rFonts w:ascii="Arial" w:hAnsi="Arial" w:cs="Arial"/>
        <w:sz w:val="16"/>
        <w:szCs w:val="16"/>
        <w:lang w:val="en-GB"/>
      </w:rPr>
      <w:t xml:space="preserve"> Moher D, Liberati A, Tetzlaff J, Altman DG, The PRISMA Group (2009)</w:t>
    </w:r>
    <w:r w:rsidRPr="000919AC">
      <w:rPr>
        <w:rFonts w:ascii="Arial" w:hAnsi="Arial" w:cs="Arial"/>
        <w:sz w:val="16"/>
        <w:szCs w:val="16"/>
        <w:lang w:val="en-GB"/>
      </w:rPr>
      <w:t xml:space="preserve">. </w:t>
    </w:r>
    <w:r w:rsidRPr="000919AC">
      <w:rPr>
        <w:rFonts w:ascii="Arial" w:hAnsi="Arial" w:cs="Arial"/>
        <w:i/>
        <w:iCs/>
        <w:sz w:val="16"/>
        <w:szCs w:val="16"/>
        <w:lang w:val="en-GB"/>
      </w:rPr>
      <w:t>P</w:t>
    </w:r>
    <w:r w:rsidRPr="000919AC">
      <w:rPr>
        <w:rFonts w:ascii="Arial" w:hAnsi="Arial" w:cs="Arial"/>
        <w:sz w:val="16"/>
        <w:szCs w:val="16"/>
        <w:lang w:val="en-GB"/>
      </w:rPr>
      <w:t xml:space="preserve">referred </w:t>
    </w:r>
    <w:r w:rsidRPr="000919AC">
      <w:rPr>
        <w:rFonts w:ascii="Arial" w:hAnsi="Arial" w:cs="Arial"/>
        <w:i/>
        <w:iCs/>
        <w:sz w:val="16"/>
        <w:szCs w:val="16"/>
        <w:lang w:val="en-GB"/>
      </w:rPr>
      <w:t>R</w:t>
    </w:r>
    <w:r w:rsidRPr="000919AC">
      <w:rPr>
        <w:rFonts w:ascii="Arial" w:hAnsi="Arial" w:cs="Arial"/>
        <w:sz w:val="16"/>
        <w:szCs w:val="16"/>
        <w:lang w:val="en-GB"/>
      </w:rPr>
      <w:t xml:space="preserve">eporting </w:t>
    </w:r>
    <w:r w:rsidRPr="000919AC">
      <w:rPr>
        <w:rFonts w:ascii="Arial" w:hAnsi="Arial" w:cs="Arial"/>
        <w:i/>
        <w:iCs/>
        <w:sz w:val="16"/>
        <w:szCs w:val="16"/>
        <w:lang w:val="en-GB"/>
      </w:rPr>
      <w:t>I</w:t>
    </w:r>
    <w:r w:rsidRPr="000919AC">
      <w:rPr>
        <w:rFonts w:ascii="Arial" w:hAnsi="Arial" w:cs="Arial"/>
        <w:sz w:val="16"/>
        <w:szCs w:val="16"/>
        <w:lang w:val="en-GB"/>
      </w:rPr>
      <w:t xml:space="preserve">tems for </w:t>
    </w:r>
    <w:r w:rsidRPr="000919AC">
      <w:rPr>
        <w:rFonts w:ascii="Arial" w:hAnsi="Arial" w:cs="Arial"/>
        <w:i/>
        <w:iCs/>
        <w:sz w:val="16"/>
        <w:szCs w:val="16"/>
        <w:lang w:val="en-GB"/>
      </w:rPr>
      <w:t>S</w:t>
    </w:r>
    <w:r w:rsidRPr="000919AC">
      <w:rPr>
        <w:rFonts w:ascii="Arial" w:hAnsi="Arial" w:cs="Arial"/>
        <w:sz w:val="16"/>
        <w:szCs w:val="16"/>
        <w:lang w:val="en-GB"/>
      </w:rPr>
      <w:t xml:space="preserve">ystematic Reviews and </w:t>
    </w:r>
    <w:r w:rsidRPr="000919AC">
      <w:rPr>
        <w:rFonts w:ascii="Arial" w:hAnsi="Arial" w:cs="Arial"/>
        <w:i/>
        <w:iCs/>
        <w:sz w:val="16"/>
        <w:szCs w:val="16"/>
        <w:lang w:val="en-GB"/>
      </w:rPr>
      <w:t>M</w:t>
    </w:r>
    <w:r w:rsidRPr="000919AC">
      <w:rPr>
        <w:rFonts w:ascii="Arial" w:hAnsi="Arial" w:cs="Arial"/>
        <w:sz w:val="16"/>
        <w:szCs w:val="16"/>
        <w:lang w:val="en-GB"/>
      </w:rPr>
      <w:t>eta-</w:t>
    </w:r>
    <w:r w:rsidRPr="000919AC">
      <w:rPr>
        <w:rFonts w:ascii="Arial" w:hAnsi="Arial" w:cs="Arial"/>
        <w:i/>
        <w:iCs/>
        <w:sz w:val="16"/>
        <w:szCs w:val="16"/>
        <w:lang w:val="en-GB"/>
      </w:rPr>
      <w:t>A</w:t>
    </w:r>
    <w:r w:rsidRPr="000919AC">
      <w:rPr>
        <w:rFonts w:ascii="Arial" w:hAnsi="Arial" w:cs="Arial"/>
        <w:sz w:val="16"/>
        <w:szCs w:val="16"/>
        <w:lang w:val="en-GB"/>
      </w:rPr>
      <w:t>nalyses: The PRISMA Statement. PLoS Med 6(6): e1000097. doi:10.1371/journal.pmed1000097</w:t>
    </w:r>
  </w:p>
  <w:p w14:paraId="75C134D1" w14:textId="77777777" w:rsidR="00C74E76" w:rsidRDefault="00C74E76" w:rsidP="00C74E76">
    <w:pPr>
      <w:widowControl w:val="0"/>
      <w:ind w:left="-720" w:right="-720"/>
      <w:jc w:val="center"/>
    </w:pPr>
  </w:p>
  <w:p w14:paraId="1014244C" w14:textId="77777777" w:rsidR="00C74E76" w:rsidRPr="000919AC" w:rsidRDefault="00C74E76" w:rsidP="00C74E76">
    <w:pPr>
      <w:ind w:left="-720"/>
      <w:jc w:val="center"/>
      <w:rPr>
        <w:lang w:val="en"/>
      </w:rPr>
    </w:pPr>
    <w:r w:rsidRPr="00995264">
      <w:rPr>
        <w:rFonts w:ascii="Calibri" w:hAnsi="Calibri" w:cs="Arial"/>
        <w:b/>
        <w:bCs/>
        <w:color w:val="003366"/>
        <w:sz w:val="18"/>
        <w:szCs w:val="18"/>
        <w:lang w:val="en"/>
      </w:rPr>
      <w:t>For more information, visit</w:t>
    </w:r>
    <w:r w:rsidRPr="00995264">
      <w:rPr>
        <w:rFonts w:ascii="Calibri" w:hAnsi="Calibri" w:cs="Arial"/>
        <w:b/>
        <w:bCs/>
        <w:sz w:val="18"/>
        <w:szCs w:val="18"/>
        <w:lang w:val="en"/>
      </w:rPr>
      <w:t xml:space="preserve"> </w:t>
    </w:r>
    <w:hyperlink r:id="rId1" w:history="1">
      <w:r w:rsidRPr="00995264">
        <w:rPr>
          <w:rStyle w:val="a5"/>
          <w:rFonts w:ascii="Calibri" w:hAnsi="Calibri" w:cs="Arial"/>
          <w:b/>
          <w:bCs/>
          <w:sz w:val="18"/>
          <w:szCs w:val="18"/>
          <w:lang w:val="en"/>
        </w:rPr>
        <w:t>www.prisma-statement.org</w:t>
      </w:r>
    </w:hyperlink>
    <w:r w:rsidRPr="00995264">
      <w:rPr>
        <w:rFonts w:ascii="Calibri" w:hAnsi="Calibri" w:cs="Arial"/>
        <w:b/>
        <w:bCs/>
        <w:sz w:val="18"/>
        <w:szCs w:val="18"/>
        <w:lang w:val="en"/>
      </w:rPr>
      <w:t>.</w:t>
    </w:r>
  </w:p>
  <w:p w14:paraId="6FC14083" w14:textId="77777777" w:rsidR="00C74E76" w:rsidRDefault="00C74E7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F991DD" w14:textId="77777777" w:rsidR="009D3076" w:rsidRDefault="009D3076">
      <w:r>
        <w:separator/>
      </w:r>
    </w:p>
  </w:footnote>
  <w:footnote w:type="continuationSeparator" w:id="0">
    <w:p w14:paraId="2E827586" w14:textId="77777777" w:rsidR="009D3076" w:rsidRDefault="009D30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4E76"/>
    <w:rsid w:val="0001071F"/>
    <w:rsid w:val="0002134D"/>
    <w:rsid w:val="00082C18"/>
    <w:rsid w:val="000B7E47"/>
    <w:rsid w:val="000C3B95"/>
    <w:rsid w:val="001124F6"/>
    <w:rsid w:val="00125AA0"/>
    <w:rsid w:val="00143082"/>
    <w:rsid w:val="0024026A"/>
    <w:rsid w:val="002E42AB"/>
    <w:rsid w:val="003263CA"/>
    <w:rsid w:val="0033267D"/>
    <w:rsid w:val="00342BE7"/>
    <w:rsid w:val="003738D2"/>
    <w:rsid w:val="003A33BD"/>
    <w:rsid w:val="003E65AA"/>
    <w:rsid w:val="003F033D"/>
    <w:rsid w:val="0047430E"/>
    <w:rsid w:val="004C0346"/>
    <w:rsid w:val="004E1045"/>
    <w:rsid w:val="004E37CE"/>
    <w:rsid w:val="00541CE1"/>
    <w:rsid w:val="005A0FF0"/>
    <w:rsid w:val="005A5C50"/>
    <w:rsid w:val="005E66A6"/>
    <w:rsid w:val="006076C6"/>
    <w:rsid w:val="00613C1B"/>
    <w:rsid w:val="00663BC8"/>
    <w:rsid w:val="0067015D"/>
    <w:rsid w:val="006D603A"/>
    <w:rsid w:val="006F014F"/>
    <w:rsid w:val="00742263"/>
    <w:rsid w:val="00743754"/>
    <w:rsid w:val="00775D28"/>
    <w:rsid w:val="007A18E7"/>
    <w:rsid w:val="007D37BC"/>
    <w:rsid w:val="007D54F9"/>
    <w:rsid w:val="00811CF7"/>
    <w:rsid w:val="00823C44"/>
    <w:rsid w:val="0085547B"/>
    <w:rsid w:val="008B372D"/>
    <w:rsid w:val="008D7742"/>
    <w:rsid w:val="008E59BA"/>
    <w:rsid w:val="008F2BBA"/>
    <w:rsid w:val="009675C8"/>
    <w:rsid w:val="009D3076"/>
    <w:rsid w:val="009F47F2"/>
    <w:rsid w:val="009F489E"/>
    <w:rsid w:val="00A13C08"/>
    <w:rsid w:val="00A336FC"/>
    <w:rsid w:val="00A36F07"/>
    <w:rsid w:val="00A446BE"/>
    <w:rsid w:val="00A465ED"/>
    <w:rsid w:val="00B53C3D"/>
    <w:rsid w:val="00C01FDD"/>
    <w:rsid w:val="00C142F3"/>
    <w:rsid w:val="00C266FE"/>
    <w:rsid w:val="00C543A3"/>
    <w:rsid w:val="00C63328"/>
    <w:rsid w:val="00C6430F"/>
    <w:rsid w:val="00C74E76"/>
    <w:rsid w:val="00CB3624"/>
    <w:rsid w:val="00CD216D"/>
    <w:rsid w:val="00CE0C1F"/>
    <w:rsid w:val="00DD0802"/>
    <w:rsid w:val="00DE53F4"/>
    <w:rsid w:val="00DF36FE"/>
    <w:rsid w:val="00E070CB"/>
    <w:rsid w:val="00E5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0"/>
        <o:r id="V:Rule2" type="connector" idref="#_x0000_s1031"/>
        <o:r id="V:Rule3" type="connector" idref="#_x0000_s1041">
          <o:proxy start="" idref="#_x0000_s1034" connectloc="2"/>
          <o:proxy end="" idref="#_x0000_s1035" connectloc="0"/>
        </o:r>
        <o:r id="V:Rule4" type="connector" idref="#_x0000_s1043">
          <o:proxy start="" idref="#_x0000_s1037" connectloc="2"/>
          <o:proxy end="" idref="#_x0000_s1039" connectloc="0"/>
        </o:r>
        <o:r id="V:Rule5" type="connector" idref="#_x0000_s1042">
          <o:proxy start="" idref="#_x0000_s1035" connectloc="2"/>
          <o:proxy end="" idref="#_x0000_s1037" connectloc="0"/>
        </o:r>
        <o:r id="V:Rule6" type="connector" idref="#_x0000_s1045">
          <o:proxy start="" idref="#_x0000_s1035" connectloc="3"/>
          <o:proxy end="" idref="#_x0000_s1036" connectloc="1"/>
        </o:r>
        <o:r id="V:Rule7" type="connector" idref="#_x0000_s1044">
          <o:proxy start="" idref="#_x0000_s1039" connectloc="2"/>
          <o:proxy end="" idref="#_x0000_s1040" connectloc="0"/>
        </o:r>
        <o:r id="V:Rule8" type="connector" idref="#_x0000_s1046">
          <o:proxy start="" idref="#_x0000_s1037" connectloc="3"/>
          <o:proxy end="" idref="#_x0000_s1038" connectloc="1"/>
        </o:r>
      </o:rules>
    </o:shapelayout>
  </w:shapeDefaults>
  <w:decimalSymbol w:val="."/>
  <w:listSeparator w:val=","/>
  <w14:docId w14:val="7FE2FDA5"/>
  <w15:chartTrackingRefBased/>
  <w15:docId w15:val="{6E045139-D94D-404C-85F9-8588928CA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等线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74E76"/>
    <w:rPr>
      <w:color w:val="000000"/>
      <w:kern w:val="28"/>
      <w:lang w:val="en-CA" w:eastAsia="en-CA"/>
    </w:rPr>
  </w:style>
  <w:style w:type="paragraph" w:styleId="2">
    <w:name w:val="heading 2"/>
    <w:basedOn w:val="a"/>
    <w:next w:val="a"/>
    <w:qFormat/>
    <w:rsid w:val="00C74E76"/>
    <w:pPr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74E76"/>
    <w:pPr>
      <w:tabs>
        <w:tab w:val="center" w:pos="4320"/>
        <w:tab w:val="right" w:pos="8640"/>
      </w:tabs>
    </w:pPr>
    <w:rPr>
      <w:rFonts w:ascii="Garamond" w:hAnsi="Garamond"/>
      <w:color w:val="008000"/>
      <w:w w:val="120"/>
      <w:kern w:val="0"/>
      <w:sz w:val="24"/>
      <w:szCs w:val="24"/>
      <w:lang w:eastAsia="en-US"/>
    </w:rPr>
  </w:style>
  <w:style w:type="paragraph" w:styleId="a4">
    <w:name w:val="footer"/>
    <w:basedOn w:val="a"/>
    <w:rsid w:val="00C74E76"/>
    <w:pPr>
      <w:tabs>
        <w:tab w:val="center" w:pos="4320"/>
        <w:tab w:val="right" w:pos="8640"/>
      </w:tabs>
    </w:pPr>
  </w:style>
  <w:style w:type="character" w:styleId="a5">
    <w:name w:val="Hyperlink"/>
    <w:rsid w:val="00C74E76"/>
    <w:rPr>
      <w:color w:val="0066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ort-statement.org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PRISMA 2009 Flow Diagram</vt:lpstr>
    </vt:vector>
  </TitlesOfParts>
  <Company>OHRI</Company>
  <LinksUpToDate>false</LinksUpToDate>
  <CharactersWithSpaces>47</CharactersWithSpaces>
  <SharedDoc>false</SharedDoc>
  <HLinks>
    <vt:vector size="6" baseType="variant">
      <vt:variant>
        <vt:i4>5439564</vt:i4>
      </vt:variant>
      <vt:variant>
        <vt:i4>0</vt:i4>
      </vt:variant>
      <vt:variant>
        <vt:i4>0</vt:i4>
      </vt:variant>
      <vt:variant>
        <vt:i4>5</vt:i4>
      </vt:variant>
      <vt:variant>
        <vt:lpwstr>http://www.consort-statement.org/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PRISMA 2009 Flow Diagram</dc:title>
  <dc:subject/>
  <dc:creator>mocampo</dc:creator>
  <cp:keywords/>
  <cp:lastModifiedBy>邓远秀</cp:lastModifiedBy>
  <cp:revision>3</cp:revision>
  <dcterms:created xsi:type="dcterms:W3CDTF">2020-08-10T15:20:00Z</dcterms:created>
  <dcterms:modified xsi:type="dcterms:W3CDTF">2020-08-11T14:18:00Z</dcterms:modified>
</cp:coreProperties>
</file>