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F1E9A" w14:textId="77777777" w:rsidR="00E54E69" w:rsidRPr="0009006F" w:rsidRDefault="00E54E69" w:rsidP="00E54E69">
      <w:pPr>
        <w:spacing w:line="0" w:lineRule="atLeast"/>
        <w:jc w:val="center"/>
        <w:rPr>
          <w:rFonts w:ascii="Times New Roman" w:hAnsi="Times New Roman" w:cs="Times New Roman"/>
          <w:sz w:val="24"/>
        </w:rPr>
      </w:pPr>
    </w:p>
    <w:p w14:paraId="0B35E9F7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E6D21F9" wp14:editId="33FC5222">
            <wp:extent cx="5274310" cy="2381885"/>
            <wp:effectExtent l="0" t="0" r="0" b="0"/>
            <wp:docPr id="4" name="图片 3" descr="A black and blue squares with red circles and white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A black and blue squares with red circles and white dots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" t="16500" r="-1" b="158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D716A" w14:textId="77777777" w:rsidR="00E54E69" w:rsidRPr="006457D0" w:rsidRDefault="00E54E69" w:rsidP="00E54E69">
      <w:pPr>
        <w:pStyle w:val="EndNoteBibliography"/>
        <w:spacing w:line="0" w:lineRule="atLeast"/>
        <w:rPr>
          <w:rFonts w:ascii="Times New Roman" w:hAnsi="Times New Roman" w:cs="Times New Roman"/>
          <w:bCs/>
          <w:sz w:val="24"/>
        </w:rPr>
      </w:pPr>
      <w:r w:rsidRPr="006457D0">
        <w:rPr>
          <w:rFonts w:ascii="Times New Roman" w:hAnsi="Times New Roman" w:cs="Times New Roman"/>
          <w:b/>
          <w:bCs/>
          <w:sz w:val="24"/>
        </w:rPr>
        <w:t xml:space="preserve">Extended Data Fig.1 | The mechanism to perform signed vector inner product </w:t>
      </w:r>
      <w:r w:rsidRPr="006457D0">
        <w:rPr>
          <w:rFonts w:ascii="Times New Roman" w:hAnsi="Times New Roman" w:cs="Times New Roman"/>
          <w:b/>
          <w:bCs/>
          <w:i/>
          <w:sz w:val="24"/>
        </w:rPr>
        <w:t>A</w:t>
      </w:r>
      <m:oMath>
        <m:r>
          <m:rPr>
            <m:nor/>
          </m:rPr>
          <w:rPr>
            <w:rFonts w:ascii="Times New Roman" w:hAnsi="Times New Roman" w:cs="Times New Roman"/>
            <w:b/>
            <w:sz w:val="24"/>
          </w:rPr>
          <m:t>∙</m:t>
        </m:r>
      </m:oMath>
      <w:r w:rsidRPr="006457D0">
        <w:rPr>
          <w:rFonts w:ascii="Times New Roman" w:hAnsi="Times New Roman" w:cs="Times New Roman"/>
          <w:b/>
          <w:bCs/>
          <w:i/>
          <w:sz w:val="24"/>
        </w:rPr>
        <w:t>B</w:t>
      </w:r>
      <w:r w:rsidRPr="006457D0">
        <w:rPr>
          <w:rFonts w:ascii="Times New Roman" w:hAnsi="Times New Roman" w:cs="Times New Roman"/>
          <w:b/>
          <w:bCs/>
          <w:sz w:val="24"/>
        </w:rPr>
        <w:t xml:space="preserve"> with </w:t>
      </w:r>
      <w:r w:rsidRPr="006457D0">
        <w:rPr>
          <w:rFonts w:ascii="Times New Roman" w:hAnsi="Times New Roman" w:cs="Times New Roman"/>
          <w:b/>
          <w:bCs/>
          <w:i/>
          <w:sz w:val="24"/>
        </w:rPr>
        <w:t>N</w:t>
      </w:r>
      <w:r w:rsidRPr="006457D0">
        <w:rPr>
          <w:rFonts w:ascii="Times New Roman" w:hAnsi="Times New Roman" w:cs="Times New Roman"/>
          <w:b/>
          <w:bCs/>
          <w:sz w:val="24"/>
        </w:rPr>
        <w:t xml:space="preserve"> sets of 2×</w:t>
      </w:r>
      <w:r w:rsidRPr="006457D0">
        <w:rPr>
          <w:rFonts w:ascii="Times New Roman" w:hAnsi="Times New Roman" w:cs="Times New Roman"/>
          <w:b/>
          <w:bCs/>
          <w:i/>
          <w:sz w:val="24"/>
        </w:rPr>
        <w:t>M</w:t>
      </w:r>
      <w:r w:rsidRPr="006457D0">
        <w:rPr>
          <w:rFonts w:ascii="Times New Roman" w:hAnsi="Times New Roman" w:cs="Times New Roman"/>
          <w:b/>
          <w:bCs/>
          <w:sz w:val="24"/>
        </w:rPr>
        <w:t xml:space="preserve"> BEADs.</w:t>
      </w:r>
      <w:r w:rsidRPr="006457D0">
        <w:rPr>
          <w:rFonts w:ascii="Times New Roman" w:hAnsi="Times New Roman" w:cs="Times New Roman"/>
          <w:bCs/>
          <w:sz w:val="24"/>
        </w:rPr>
        <w:t xml:space="preserve"> The XOR operation of the sign bits of each multiplier </w:t>
      </w:r>
      <w:r w:rsidRPr="006457D0">
        <w:rPr>
          <w:rFonts w:ascii="Times New Roman" w:hAnsi="Times New Roman" w:cs="Times New Roman"/>
          <w:bCs/>
          <w:i/>
          <w:sz w:val="24"/>
        </w:rPr>
        <w:t>a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and </w:t>
      </w:r>
      <w:r w:rsidRPr="006457D0">
        <w:rPr>
          <w:rFonts w:ascii="Times New Roman" w:hAnsi="Times New Roman" w:cs="Times New Roman"/>
          <w:bCs/>
          <w:i/>
          <w:sz w:val="24"/>
        </w:rPr>
        <w:t>b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needs to be calculated in advance, which only takes a short amount of time to complete on traditional microelectronic processor. The on-off states of these 2×</w:t>
      </w:r>
      <w:r w:rsidRPr="006457D0">
        <w:rPr>
          <w:rFonts w:ascii="Times New Roman" w:hAnsi="Times New Roman" w:cs="Times New Roman"/>
          <w:bCs/>
          <w:i/>
          <w:sz w:val="24"/>
        </w:rPr>
        <w:t>M</w:t>
      </w:r>
      <w:r w:rsidRPr="006457D0">
        <w:rPr>
          <w:rFonts w:ascii="Times New Roman" w:hAnsi="Times New Roman" w:cs="Times New Roman"/>
          <w:bCs/>
          <w:sz w:val="24"/>
        </w:rPr>
        <w:t xml:space="preserve"> BEADs in the </w:t>
      </w:r>
      <w:r w:rsidRPr="006457D0">
        <w:rPr>
          <w:rFonts w:ascii="Times New Roman" w:hAnsi="Times New Roman" w:cs="Times New Roman"/>
          <w:bCs/>
          <w:i/>
          <w:sz w:val="24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th set will be decided by the result of the XOR operation. If the result is zero, which means multiplier </w:t>
      </w:r>
      <w:r w:rsidRPr="006457D0">
        <w:rPr>
          <w:rFonts w:ascii="Times New Roman" w:hAnsi="Times New Roman" w:cs="Times New Roman"/>
          <w:bCs/>
          <w:i/>
          <w:sz w:val="24"/>
        </w:rPr>
        <w:t>a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and </w:t>
      </w:r>
      <w:r w:rsidRPr="006457D0">
        <w:rPr>
          <w:rFonts w:ascii="Times New Roman" w:hAnsi="Times New Roman" w:cs="Times New Roman"/>
          <w:bCs/>
          <w:i/>
          <w:sz w:val="24"/>
        </w:rPr>
        <w:t>b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have the same sign, then the </w:t>
      </w:r>
      <w:r w:rsidRPr="006457D0">
        <w:rPr>
          <w:rFonts w:ascii="Times New Roman" w:hAnsi="Times New Roman" w:cs="Times New Roman"/>
          <w:bCs/>
          <w:i/>
          <w:sz w:val="24"/>
        </w:rPr>
        <w:t>M</w:t>
      </w:r>
      <w:r w:rsidRPr="006457D0">
        <w:rPr>
          <w:rFonts w:ascii="Times New Roman" w:hAnsi="Times New Roman" w:cs="Times New Roman"/>
          <w:bCs/>
          <w:sz w:val="24"/>
        </w:rPr>
        <w:t xml:space="preserve"> BEADs with positive bias voltage will be used to calculate the multiplication of multiplier </w:t>
      </w:r>
      <w:r w:rsidRPr="006457D0">
        <w:rPr>
          <w:rFonts w:ascii="Times New Roman" w:hAnsi="Times New Roman" w:cs="Times New Roman"/>
          <w:bCs/>
          <w:i/>
          <w:sz w:val="24"/>
        </w:rPr>
        <w:t>a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and </w:t>
      </w:r>
      <w:r w:rsidRPr="006457D0">
        <w:rPr>
          <w:rFonts w:ascii="Times New Roman" w:hAnsi="Times New Roman" w:cs="Times New Roman"/>
          <w:bCs/>
          <w:i/>
          <w:sz w:val="24"/>
        </w:rPr>
        <w:t>b</w:t>
      </w:r>
      <w:r w:rsidRPr="006457D0">
        <w:rPr>
          <w:rFonts w:ascii="Times New Roman" w:hAnsi="Times New Roman" w:cs="Times New Roman"/>
          <w:bCs/>
          <w:i/>
          <w:sz w:val="24"/>
          <w:vertAlign w:val="subscript"/>
        </w:rPr>
        <w:t>i</w:t>
      </w:r>
      <w:r w:rsidRPr="006457D0">
        <w:rPr>
          <w:rFonts w:ascii="Times New Roman" w:hAnsi="Times New Roman" w:cs="Times New Roman"/>
          <w:bCs/>
          <w:sz w:val="24"/>
        </w:rPr>
        <w:t xml:space="preserve"> as mentioned above, and the other </w:t>
      </w:r>
      <w:r w:rsidRPr="006457D0">
        <w:rPr>
          <w:rFonts w:ascii="Times New Roman" w:hAnsi="Times New Roman" w:cs="Times New Roman"/>
          <w:bCs/>
          <w:i/>
          <w:sz w:val="24"/>
        </w:rPr>
        <w:t>M</w:t>
      </w:r>
      <w:r w:rsidRPr="006457D0">
        <w:rPr>
          <w:rFonts w:ascii="Times New Roman" w:hAnsi="Times New Roman" w:cs="Times New Roman"/>
          <w:bCs/>
          <w:sz w:val="24"/>
        </w:rPr>
        <w:t xml:space="preserve"> BEADs with negative bias voltage will be at off state, and vice versa.</w:t>
      </w:r>
    </w:p>
    <w:p w14:paraId="51D4AA53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6697228B" w14:textId="77777777" w:rsidR="00E54E69" w:rsidRPr="0009006F" w:rsidRDefault="00E54E69" w:rsidP="00E54E69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3A79420" wp14:editId="6EEA6544">
            <wp:extent cx="5274310" cy="2061845"/>
            <wp:effectExtent l="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51A05" w14:textId="77777777" w:rsidR="00E54E69" w:rsidRPr="0009006F" w:rsidRDefault="00E54E69" w:rsidP="00E54E69">
      <w:pPr>
        <w:pStyle w:val="EndNoteBibliography"/>
        <w:spacing w:line="0" w:lineRule="atLeast"/>
        <w:rPr>
          <w:rFonts w:ascii="Times New Roman" w:hAnsi="Times New Roman" w:cs="Times New Roman"/>
          <w:b/>
          <w:bCs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 xml:space="preserve">Extended Data Fig.2 | Schematic </w:t>
      </w:r>
      <w:r>
        <w:rPr>
          <w:rFonts w:ascii="Times New Roman" w:hAnsi="Times New Roman" w:cs="Times New Roman"/>
          <w:b/>
          <w:bCs/>
          <w:sz w:val="24"/>
        </w:rPr>
        <w:t xml:space="preserve">fabrication </w:t>
      </w:r>
      <w:r w:rsidRPr="0009006F">
        <w:rPr>
          <w:rFonts w:ascii="Times New Roman" w:hAnsi="Times New Roman" w:cs="Times New Roman"/>
          <w:b/>
          <w:bCs/>
          <w:sz w:val="24"/>
        </w:rPr>
        <w:t>process of MoTe</w:t>
      </w:r>
      <w:r w:rsidRPr="0009006F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PD </w:t>
      </w:r>
      <w:r w:rsidRPr="0009006F">
        <w:rPr>
          <w:rFonts w:ascii="Times New Roman" w:hAnsi="Times New Roman" w:cs="Times New Roman"/>
          <w:b/>
          <w:bCs/>
          <w:sz w:val="24"/>
        </w:rPr>
        <w:t>array.</w:t>
      </w:r>
    </w:p>
    <w:p w14:paraId="7793FE64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03933499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13BD325" wp14:editId="5290C08F">
            <wp:extent cx="5274310" cy="4244975"/>
            <wp:effectExtent l="0" t="0" r="2540" b="0"/>
            <wp:docPr id="18" name="图片 17" descr="A black background with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A black background with orange lin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58535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>Extended Data Fig.3 | Output intensity of each VCSEL.</w:t>
      </w:r>
    </w:p>
    <w:p w14:paraId="08E421DE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32F3EC6F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B8F774F" wp14:editId="16382217">
            <wp:extent cx="5274310" cy="4250055"/>
            <wp:effectExtent l="0" t="0" r="2540" b="0"/>
            <wp:docPr id="3" name="图片 1" descr="A black background with whit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A black background with white lin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5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22D4C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 xml:space="preserve">Extended Data Fig.4 | </w:t>
      </w:r>
      <w:r>
        <w:rPr>
          <w:rFonts w:ascii="Times New Roman" w:hAnsi="Times New Roman" w:cs="Times New Roman"/>
          <w:b/>
          <w:bCs/>
          <w:i/>
          <w:sz w:val="24"/>
        </w:rPr>
        <w:t>I</w:t>
      </w:r>
      <w:r>
        <w:rPr>
          <w:rFonts w:ascii="Times New Roman" w:hAnsi="Times New Roman" w:cs="Times New Roman"/>
          <w:b/>
          <w:bCs/>
          <w:sz w:val="24"/>
        </w:rPr>
        <w:t>-</w:t>
      </w:r>
      <w:r>
        <w:rPr>
          <w:rFonts w:ascii="Times New Roman" w:hAnsi="Times New Roman" w:cs="Times New Roman"/>
          <w:b/>
          <w:bCs/>
          <w:i/>
          <w:sz w:val="24"/>
        </w:rPr>
        <w:t>V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curve of each MoTe</w:t>
      </w:r>
      <w:r w:rsidRPr="0009006F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PD</w:t>
      </w:r>
      <w:r w:rsidRPr="0009006F">
        <w:rPr>
          <w:rFonts w:ascii="Times New Roman" w:hAnsi="Times New Roman" w:cs="Times New Roman"/>
          <w:b/>
          <w:bCs/>
          <w:sz w:val="24"/>
        </w:rPr>
        <w:t>.</w:t>
      </w:r>
    </w:p>
    <w:p w14:paraId="7E50A7AE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773DADB4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7EEF9E4" wp14:editId="028094AA">
            <wp:extent cx="5401310" cy="6443980"/>
            <wp:effectExtent l="0" t="0" r="8890" b="0"/>
            <wp:docPr id="22" name="图片 22" descr="A group of graph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 group of graph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644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3DB706" w14:textId="77777777" w:rsidR="00E54E69" w:rsidRPr="0009006F" w:rsidRDefault="00E54E69" w:rsidP="00E54E69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>Extended Data Fig.5 | Statistical Uniformity of the VCSEL array and MoTe</w:t>
      </w:r>
      <w:r w:rsidRPr="0009006F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PD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array. </w:t>
      </w:r>
      <w:r>
        <w:rPr>
          <w:rFonts w:ascii="Times New Roman" w:hAnsi="Times New Roman" w:cs="Times New Roman"/>
          <w:b/>
          <w:bCs/>
          <w:sz w:val="24"/>
        </w:rPr>
        <w:t>a-b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, </w:t>
      </w:r>
      <w:r w:rsidRPr="0009006F">
        <w:rPr>
          <w:rFonts w:ascii="Times New Roman" w:hAnsi="Times New Roman" w:cs="Times New Roman"/>
          <w:sz w:val="24"/>
        </w:rPr>
        <w:t xml:space="preserve">The hold-state current mapping </w:t>
      </w:r>
      <w:r>
        <w:rPr>
          <w:rFonts w:ascii="Times New Roman" w:hAnsi="Times New Roman" w:cs="Times New Roman"/>
          <w:sz w:val="24"/>
        </w:rPr>
        <w:t xml:space="preserve">and statistical analysis </w:t>
      </w:r>
      <w:r w:rsidRPr="0009006F">
        <w:rPr>
          <w:rFonts w:ascii="Times New Roman" w:hAnsi="Times New Roman" w:cs="Times New Roman"/>
          <w:sz w:val="24"/>
        </w:rPr>
        <w:t>of 8×8 MoTe</w:t>
      </w:r>
      <w:r w:rsidRPr="0009006F">
        <w:rPr>
          <w:rFonts w:ascii="Times New Roman" w:hAnsi="Times New Roman" w:cs="Times New Roman"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PD</w:t>
      </w:r>
      <w:r w:rsidRPr="0009006F">
        <w:rPr>
          <w:rFonts w:ascii="Times New Roman" w:hAnsi="Times New Roman" w:cs="Times New Roman"/>
          <w:sz w:val="24"/>
        </w:rPr>
        <w:t xml:space="preserve"> array without illumination at 2 V bias</w:t>
      </w:r>
      <w:r>
        <w:rPr>
          <w:rFonts w:ascii="Times New Roman" w:hAnsi="Times New Roman" w:cs="Times New Roman"/>
          <w:sz w:val="24"/>
        </w:rPr>
        <w:t xml:space="preserve"> </w:t>
      </w:r>
      <w:r w:rsidRPr="0009006F">
        <w:rPr>
          <w:rFonts w:ascii="Times New Roman" w:hAnsi="Times New Roman" w:cs="Times New Roman"/>
          <w:sz w:val="24"/>
        </w:rPr>
        <w:t xml:space="preserve">voltage. </w:t>
      </w:r>
      <w:r>
        <w:rPr>
          <w:rFonts w:ascii="Times New Roman" w:hAnsi="Times New Roman" w:cs="Times New Roman"/>
          <w:b/>
          <w:bCs/>
          <w:sz w:val="24"/>
        </w:rPr>
        <w:t>c-d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, </w:t>
      </w:r>
      <w:r w:rsidRPr="0009006F">
        <w:rPr>
          <w:rFonts w:ascii="Times New Roman" w:hAnsi="Times New Roman" w:cs="Times New Roman"/>
          <w:sz w:val="24"/>
        </w:rPr>
        <w:t>The hold-state output intensity mapping</w:t>
      </w:r>
      <w:r>
        <w:rPr>
          <w:rFonts w:ascii="Times New Roman" w:hAnsi="Times New Roman" w:cs="Times New Roman"/>
          <w:sz w:val="24"/>
        </w:rPr>
        <w:t xml:space="preserve"> and statistical analysis</w:t>
      </w:r>
      <w:r w:rsidRPr="0009006F">
        <w:rPr>
          <w:rFonts w:ascii="Times New Roman" w:hAnsi="Times New Roman" w:cs="Times New Roman"/>
          <w:sz w:val="24"/>
        </w:rPr>
        <w:t xml:space="preserve"> of 8×8 VCSEL array at 75% duty ratio driving current. </w:t>
      </w:r>
      <w:r>
        <w:rPr>
          <w:rFonts w:ascii="Times New Roman" w:hAnsi="Times New Roman" w:cs="Times New Roman"/>
          <w:b/>
          <w:bCs/>
          <w:sz w:val="24"/>
        </w:rPr>
        <w:t>e-f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, </w:t>
      </w:r>
      <w:r w:rsidRPr="0009006F">
        <w:rPr>
          <w:rFonts w:ascii="Times New Roman" w:hAnsi="Times New Roman" w:cs="Times New Roman"/>
          <w:sz w:val="24"/>
        </w:rPr>
        <w:t xml:space="preserve">The hold-state responsivity mapping </w:t>
      </w:r>
      <w:r>
        <w:rPr>
          <w:rFonts w:ascii="Times New Roman" w:hAnsi="Times New Roman" w:cs="Times New Roman"/>
          <w:sz w:val="24"/>
        </w:rPr>
        <w:t xml:space="preserve">and statistical analysis </w:t>
      </w:r>
      <w:r w:rsidRPr="0009006F">
        <w:rPr>
          <w:rFonts w:ascii="Times New Roman" w:hAnsi="Times New Roman" w:cs="Times New Roman"/>
          <w:sz w:val="24"/>
        </w:rPr>
        <w:t>of 8×8 MoTe</w:t>
      </w:r>
      <w:r w:rsidRPr="0009006F">
        <w:rPr>
          <w:rFonts w:ascii="Times New Roman" w:hAnsi="Times New Roman" w:cs="Times New Roman"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PD</w:t>
      </w:r>
      <w:r w:rsidRPr="0009006F">
        <w:rPr>
          <w:rFonts w:ascii="Times New Roman" w:hAnsi="Times New Roman" w:cs="Times New Roman"/>
          <w:sz w:val="24"/>
        </w:rPr>
        <w:t xml:space="preserve"> array at 2 V bias-voltage.</w:t>
      </w:r>
    </w:p>
    <w:p w14:paraId="1EA3128F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710BC652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7DE890D" wp14:editId="19D3FC1A">
            <wp:extent cx="5401310" cy="2383790"/>
            <wp:effectExtent l="0" t="0" r="0" b="0"/>
            <wp:docPr id="23" name="图片 23" descr="A close-up of a computer chi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 close-up of a computer chi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383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C437D7" w14:textId="77777777" w:rsidR="00E54E69" w:rsidRPr="0009006F" w:rsidRDefault="00E54E69" w:rsidP="00E54E69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>Extended Data Fig.6 | The VCSEL array (a) and MoTe</w:t>
      </w:r>
      <w:r w:rsidRPr="0009006F">
        <w:rPr>
          <w:rFonts w:ascii="Times New Roman" w:hAnsi="Times New Roman" w:cs="Times New Roman"/>
          <w:b/>
          <w:bCs/>
          <w:sz w:val="24"/>
          <w:vertAlign w:val="subscript"/>
        </w:rPr>
        <w:t>2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PD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 array (b) are connected to self-designed printed circuit boards using wire-bonding technology.</w:t>
      </w:r>
    </w:p>
    <w:p w14:paraId="619F1D47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30331578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D874293" wp14:editId="7911EF2B">
            <wp:extent cx="5401310" cy="3035935"/>
            <wp:effectExtent l="0" t="0" r="889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303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CB6CEB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>Extended Data Fig.7 | Optical image of the experimental setup.</w:t>
      </w:r>
    </w:p>
    <w:p w14:paraId="411E426C" w14:textId="77777777" w:rsidR="00E54E69" w:rsidRPr="0009006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40E6F4EA" w14:textId="77777777" w:rsidR="00E54E69" w:rsidRPr="0009006F" w:rsidRDefault="00E54E69" w:rsidP="00E54E69">
      <w:pPr>
        <w:pStyle w:val="EndNoteBibliography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01148DF" wp14:editId="747B29B7">
            <wp:extent cx="5474970" cy="2334895"/>
            <wp:effectExtent l="0" t="0" r="0" b="8255"/>
            <wp:docPr id="5" name="图片 5" descr="A black background with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black background with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233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4E7A04" w14:textId="77777777" w:rsidR="00E54E69" w:rsidRPr="0009006F" w:rsidRDefault="00E54E69" w:rsidP="00E54E69">
      <w:pPr>
        <w:pStyle w:val="EndNoteBibliography"/>
        <w:spacing w:line="0" w:lineRule="atLeast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t xml:space="preserve">Extended Data Fig.8 | The quantization of </w:t>
      </w:r>
      <w:r>
        <w:rPr>
          <w:rFonts w:ascii="Times New Roman" w:hAnsi="Times New Roman" w:cs="Times New Roman"/>
          <w:b/>
          <w:bCs/>
          <w:sz w:val="24"/>
        </w:rPr>
        <w:t>ANN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. a, </w:t>
      </w:r>
      <w:r w:rsidRPr="0009006F">
        <w:rPr>
          <w:rFonts w:ascii="Times New Roman" w:hAnsi="Times New Roman" w:cs="Times New Roman"/>
          <w:sz w:val="24"/>
        </w:rPr>
        <w:t xml:space="preserve">The classification accuracies of single-layer </w:t>
      </w:r>
      <w:r>
        <w:rPr>
          <w:rFonts w:ascii="Times New Roman" w:hAnsi="Times New Roman" w:cs="Times New Roman"/>
          <w:sz w:val="24"/>
        </w:rPr>
        <w:t>ANN</w:t>
      </w:r>
      <w:r w:rsidRPr="0009006F">
        <w:rPr>
          <w:rFonts w:ascii="Times New Roman" w:hAnsi="Times New Roman" w:cs="Times New Roman"/>
          <w:sz w:val="24"/>
        </w:rPr>
        <w:t xml:space="preserve"> with various bit precisions. 4-bit precision is utilized in the experiment of single-layer </w:t>
      </w:r>
      <w:r>
        <w:rPr>
          <w:rFonts w:ascii="Times New Roman" w:hAnsi="Times New Roman" w:cs="Times New Roman"/>
          <w:sz w:val="24"/>
        </w:rPr>
        <w:t>ANN</w:t>
      </w:r>
      <w:r w:rsidRPr="0009006F">
        <w:rPr>
          <w:rFonts w:ascii="Times New Roman" w:hAnsi="Times New Roman" w:cs="Times New Roman"/>
          <w:sz w:val="24"/>
        </w:rPr>
        <w:t xml:space="preserve">. </w:t>
      </w:r>
      <w:r w:rsidRPr="0009006F">
        <w:rPr>
          <w:rFonts w:ascii="Times New Roman" w:hAnsi="Times New Roman" w:cs="Times New Roman"/>
          <w:b/>
          <w:bCs/>
          <w:sz w:val="24"/>
        </w:rPr>
        <w:t xml:space="preserve">b, </w:t>
      </w:r>
      <w:r w:rsidRPr="0009006F">
        <w:rPr>
          <w:rFonts w:ascii="Times New Roman" w:hAnsi="Times New Roman" w:cs="Times New Roman"/>
          <w:sz w:val="24"/>
        </w:rPr>
        <w:t xml:space="preserve">The classification accuracies of double-layer </w:t>
      </w:r>
      <w:r>
        <w:rPr>
          <w:rFonts w:ascii="Times New Roman" w:hAnsi="Times New Roman" w:cs="Times New Roman"/>
          <w:sz w:val="24"/>
        </w:rPr>
        <w:t>ANN</w:t>
      </w:r>
      <w:r w:rsidRPr="0009006F">
        <w:rPr>
          <w:rFonts w:ascii="Times New Roman" w:hAnsi="Times New Roman" w:cs="Times New Roman"/>
          <w:sz w:val="24"/>
        </w:rPr>
        <w:t xml:space="preserve"> with various bit precisions. 6-bit precision is utilized in the experiment of double-layer </w:t>
      </w:r>
      <w:r>
        <w:rPr>
          <w:rFonts w:ascii="Times New Roman" w:hAnsi="Times New Roman" w:cs="Times New Roman"/>
          <w:sz w:val="24"/>
        </w:rPr>
        <w:t>ANN</w:t>
      </w:r>
      <w:r w:rsidRPr="0009006F">
        <w:rPr>
          <w:rFonts w:ascii="Times New Roman" w:hAnsi="Times New Roman" w:cs="Times New Roman"/>
          <w:sz w:val="24"/>
        </w:rPr>
        <w:t>.</w:t>
      </w:r>
    </w:p>
    <w:p w14:paraId="18ABD076" w14:textId="77777777" w:rsidR="00E54E69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sz w:val="24"/>
        </w:rPr>
        <w:br w:type="page"/>
      </w:r>
    </w:p>
    <w:p w14:paraId="1268ECA7" w14:textId="77777777" w:rsidR="00E54E69" w:rsidRPr="00192AEF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  <w:r w:rsidRPr="0009006F">
        <w:rPr>
          <w:rFonts w:ascii="Times New Roman" w:hAnsi="Times New Roman" w:cs="Times New Roman"/>
          <w:b/>
          <w:bCs/>
          <w:sz w:val="24"/>
        </w:rPr>
        <w:lastRenderedPageBreak/>
        <w:t>Extended Data Table1 | The parameters of Ising machine.</w:t>
      </w:r>
    </w:p>
    <w:tbl>
      <w:tblPr>
        <w:tblStyle w:val="TableGrid"/>
        <w:tblW w:w="0" w:type="auto"/>
        <w:jc w:val="center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E54E69" w:rsidRPr="001064E0" w14:paraId="0BF11396" w14:textId="77777777" w:rsidTr="000E530C">
        <w:trPr>
          <w:jc w:val="center"/>
        </w:trPr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5E4B7578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0FE65C48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/>
                <w:b/>
                <w:sz w:val="21"/>
                <w:szCs w:val="21"/>
              </w:rPr>
              <w:t>Initial temperature</w:t>
            </w: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136EE7E9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/>
                <w:b/>
                <w:sz w:val="21"/>
                <w:szCs w:val="21"/>
              </w:rPr>
              <w:t>Annealing rate</w:t>
            </w:r>
          </w:p>
        </w:tc>
        <w:tc>
          <w:tcPr>
            <w:tcW w:w="2074" w:type="dxa"/>
            <w:tcBorders>
              <w:bottom w:val="single" w:sz="8" w:space="0" w:color="auto"/>
            </w:tcBorders>
            <w:vAlign w:val="center"/>
          </w:tcPr>
          <w:p w14:paraId="20C3A080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/>
                <w:b/>
                <w:sz w:val="21"/>
                <w:szCs w:val="21"/>
              </w:rPr>
              <w:t>Iterations</w:t>
            </w:r>
          </w:p>
        </w:tc>
      </w:tr>
      <w:tr w:rsidR="00E54E69" w:rsidRPr="001064E0" w14:paraId="30B9CC77" w14:textId="77777777" w:rsidTr="000E530C">
        <w:trPr>
          <w:jc w:val="center"/>
        </w:trPr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89271A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3</w:t>
            </w:r>
            <w:r w:rsidRPr="00E50938">
              <w:rPr>
                <w:rFonts w:ascii="Times New Roman" w:hAnsi="Times New Roman" w:cs="Times New Roman"/>
                <w:b/>
                <w:sz w:val="21"/>
                <w:szCs w:val="21"/>
              </w:rPr>
              <w:t>0-dimensional Ising machine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ADE078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893522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.99</w:t>
            </w:r>
          </w:p>
        </w:tc>
        <w:tc>
          <w:tcPr>
            <w:tcW w:w="20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C83584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00</w:t>
            </w:r>
          </w:p>
        </w:tc>
      </w:tr>
      <w:tr w:rsidR="00E54E69" w:rsidRPr="001064E0" w14:paraId="65F01CD1" w14:textId="77777777" w:rsidTr="000E530C">
        <w:trPr>
          <w:jc w:val="center"/>
        </w:trPr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62E5BDF5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1</w:t>
            </w:r>
            <w:r w:rsidRPr="00E50938">
              <w:rPr>
                <w:rFonts w:ascii="Times New Roman" w:hAnsi="Times New Roman" w:cs="Times New Roman"/>
                <w:b/>
                <w:sz w:val="21"/>
                <w:szCs w:val="21"/>
              </w:rPr>
              <w:t>024-dimensional Ising machine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22B539D8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1D78E525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.995</w:t>
            </w:r>
          </w:p>
        </w:tc>
        <w:tc>
          <w:tcPr>
            <w:tcW w:w="2074" w:type="dxa"/>
            <w:tcBorders>
              <w:top w:val="single" w:sz="8" w:space="0" w:color="auto"/>
            </w:tcBorders>
            <w:vAlign w:val="center"/>
          </w:tcPr>
          <w:p w14:paraId="41FB6F78" w14:textId="77777777" w:rsidR="00E54E69" w:rsidRPr="00E50938" w:rsidRDefault="00E54E69" w:rsidP="000E530C">
            <w:pPr>
              <w:pStyle w:val="EndNoteBibliography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50938"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 w:rsidRPr="00E50938">
              <w:rPr>
                <w:rFonts w:ascii="Times New Roman" w:hAnsi="Times New Roman" w:cs="Times New Roman"/>
                <w:sz w:val="21"/>
                <w:szCs w:val="21"/>
              </w:rPr>
              <w:t>000</w:t>
            </w:r>
          </w:p>
        </w:tc>
      </w:tr>
    </w:tbl>
    <w:p w14:paraId="478E700B" w14:textId="77777777" w:rsidR="00E54E69" w:rsidRPr="006C2265" w:rsidRDefault="00E54E69" w:rsidP="00E54E69">
      <w:pPr>
        <w:pStyle w:val="EndNoteBibliography"/>
        <w:rPr>
          <w:rFonts w:ascii="Times New Roman" w:hAnsi="Times New Roman" w:cs="Times New Roman"/>
          <w:sz w:val="24"/>
        </w:rPr>
      </w:pPr>
    </w:p>
    <w:p w14:paraId="68811E3E" w14:textId="77777777" w:rsidR="00755780" w:rsidRDefault="00755780"/>
    <w:sectPr w:rsidR="00755780" w:rsidSect="00E54E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69"/>
    <w:rsid w:val="00331A6B"/>
    <w:rsid w:val="00755780"/>
    <w:rsid w:val="00857596"/>
    <w:rsid w:val="00E54E69"/>
    <w:rsid w:val="00F6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5C064"/>
  <w15:chartTrackingRefBased/>
  <w15:docId w15:val="{5899DAA9-7032-48DB-994E-7F2472F74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E6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4E6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E6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E6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E6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E6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E6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E6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E6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E6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E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E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E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E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E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E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E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E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E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E6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4E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E6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4E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E6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4E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E6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54E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E6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E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E69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E54E69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E54E69"/>
    <w:rPr>
      <w:rFonts w:ascii="Calibri" w:eastAsiaTheme="minorEastAsia" w:hAnsi="Calibri" w:cs="Calibri"/>
      <w:sz w:val="20"/>
      <w:szCs w:val="24"/>
      <w:lang w:eastAsia="zh-CN"/>
      <w14:ligatures w14:val="none"/>
    </w:rPr>
  </w:style>
  <w:style w:type="table" w:styleId="TableGrid">
    <w:name w:val="Table Grid"/>
    <w:basedOn w:val="TableNormal"/>
    <w:rsid w:val="00E54E6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313</Words>
  <Characters>1787</Characters>
  <Application>Microsoft Office Word</Application>
  <DocSecurity>0</DocSecurity>
  <Lines>14</Lines>
  <Paragraphs>4</Paragraphs>
  <ScaleCrop>false</ScaleCrop>
  <Company>Springer Nature</Company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2024-11-25T07:41:00Z</dcterms:created>
  <dcterms:modified xsi:type="dcterms:W3CDTF">2024-11-25T07:41:00Z</dcterms:modified>
</cp:coreProperties>
</file>