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3F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drawing>
          <wp:inline distT="0" distB="0" distL="114300" distR="114300">
            <wp:extent cx="3314065" cy="2487295"/>
            <wp:effectExtent l="0" t="0" r="0" b="0"/>
            <wp:docPr id="1" name="图片 1" descr="幻灯片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幻灯片12"/>
                    <pic:cNvPicPr>
                      <a:picLocks noChangeAspect="1"/>
                    </pic:cNvPicPr>
                  </pic:nvPicPr>
                  <pic:blipFill>
                    <a:blip r:embed="rId4"/>
                    <a:srcRect t="8991" r="37158" b="33082"/>
                    <a:stretch>
                      <a:fillRect/>
                    </a:stretch>
                  </pic:blipFill>
                  <pic:spPr>
                    <a:xfrm>
                      <a:off x="0" y="0"/>
                      <a:ext cx="3314065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7E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1.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Effects of varying concentrations of OLP or RAPA on PC-3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cs="Times New Roman"/>
          <w:sz w:val="20"/>
          <w:szCs w:val="20"/>
        </w:rPr>
        <w:t xml:space="preserve"> cell proliferation after 48 hours and 72 hours of treatment (*p &lt; 0.05 vs Control) (n = 4)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25C399F8"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3190875" cy="1108710"/>
            <wp:effectExtent l="0" t="0" r="0" b="0"/>
            <wp:docPr id="2" name="图片 2" descr="幻灯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幻灯片13"/>
                    <pic:cNvPicPr>
                      <a:picLocks noChangeAspect="1"/>
                    </pic:cNvPicPr>
                  </pic:nvPicPr>
                  <pic:blipFill>
                    <a:blip r:embed="rId5"/>
                    <a:srcRect t="10293" r="39494" b="63886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C0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2.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The effects of OLP and RAPA on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the </w:t>
      </w:r>
      <w:r>
        <w:rPr>
          <w:rFonts w:hint="default" w:ascii="Times New Roman" w:hAnsi="Times New Roman" w:cs="Times New Roman"/>
          <w:sz w:val="20"/>
          <w:szCs w:val="20"/>
        </w:rPr>
        <w:t>expression of antioxidant-related genes in PC-3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cs="Times New Roman"/>
          <w:sz w:val="20"/>
          <w:szCs w:val="20"/>
        </w:rPr>
        <w:t xml:space="preserve"> cells (*p &lt; 0.05 vs RAPA) (n = 6).</w:t>
      </w:r>
    </w:p>
    <w:p w14:paraId="7E9DCB2F"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eastAsia="zh-CN"/>
        </w:rPr>
        <w:drawing>
          <wp:inline distT="0" distB="0" distL="114300" distR="114300">
            <wp:extent cx="2188845" cy="1034415"/>
            <wp:effectExtent l="0" t="0" r="0" b="0"/>
            <wp:docPr id="3" name="图片 3" descr="幻灯片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幻灯片14"/>
                    <pic:cNvPicPr>
                      <a:picLocks noChangeAspect="1"/>
                    </pic:cNvPicPr>
                  </pic:nvPicPr>
                  <pic:blipFill>
                    <a:blip r:embed="rId6"/>
                    <a:srcRect t="12807" r="58495" b="63103"/>
                    <a:stretch>
                      <a:fillRect/>
                    </a:stretch>
                  </pic:blipFill>
                  <pic:spPr>
                    <a:xfrm>
                      <a:off x="0" y="0"/>
                      <a:ext cx="2188845" cy="103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32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Proline hydroxylase enzyme activity assay (*p &lt; 0.05 vs RAPA) (n = 5).</w:t>
      </w:r>
    </w:p>
    <w:p w14:paraId="0386BD53"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drawing>
          <wp:inline distT="0" distB="0" distL="114300" distR="114300">
            <wp:extent cx="3524885" cy="1143635"/>
            <wp:effectExtent l="0" t="0" r="0" b="0"/>
            <wp:docPr id="4" name="图片 4" descr="幻灯片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幻灯片15"/>
                    <pic:cNvPicPr>
                      <a:picLocks noChangeAspect="1"/>
                    </pic:cNvPicPr>
                  </pic:nvPicPr>
                  <pic:blipFill>
                    <a:blip r:embed="rId7"/>
                    <a:srcRect t="10559" r="33161" b="62807"/>
                    <a:stretch>
                      <a:fillRect/>
                    </a:stretch>
                  </pic:blipFill>
                  <pic:spPr>
                    <a:xfrm>
                      <a:off x="0" y="0"/>
                      <a:ext cx="3524885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C7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The combined effect of OLP and RAPA on the expression of mesenchymal cell marker genes in PC-3R cells (*p &lt; 0.05 vs RAPA) (n = 6).</w:t>
      </w:r>
    </w:p>
    <w:p w14:paraId="275628DB">
      <w:pPr>
        <w:jc w:val="center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  <w:drawing>
          <wp:inline distT="0" distB="0" distL="114300" distR="114300">
            <wp:extent cx="5119370" cy="1231900"/>
            <wp:effectExtent l="0" t="0" r="0" b="0"/>
            <wp:docPr id="5" name="图片 5" descr="幻灯片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幻灯片16"/>
                    <pic:cNvPicPr>
                      <a:picLocks noChangeAspect="1"/>
                    </pic:cNvPicPr>
                  </pic:nvPicPr>
                  <pic:blipFill>
                    <a:blip r:embed="rId8"/>
                    <a:srcRect t="8370" r="2926" b="62940"/>
                    <a:stretch>
                      <a:fillRect/>
                    </a:stretch>
                  </pic:blipFill>
                  <pic:spPr>
                    <a:xfrm>
                      <a:off x="0" y="0"/>
                      <a:ext cx="511937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1E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Real-time PCR analysis of M1 (A) and M2 (B) macrophage-related genes with no difference between groups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in vivo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 Data are expressed as mean±SEM. n=6. *P &lt; 0.05 versus RAPA.</w:t>
      </w:r>
    </w:p>
    <w:p w14:paraId="4C893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drawing>
          <wp:inline distT="0" distB="0" distL="114300" distR="114300">
            <wp:extent cx="2686685" cy="1208405"/>
            <wp:effectExtent l="0" t="0" r="0" b="0"/>
            <wp:docPr id="6" name="图片 6" descr="幻灯片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17"/>
                    <pic:cNvPicPr>
                      <a:picLocks noChangeAspect="1"/>
                    </pic:cNvPicPr>
                  </pic:nvPicPr>
                  <pic:blipFill>
                    <a:blip r:embed="rId9"/>
                    <a:srcRect t="10293" r="49055" b="61565"/>
                    <a:stretch>
                      <a:fillRect/>
                    </a:stretch>
                  </pic:blipFill>
                  <pic:spPr>
                    <a:xfrm>
                      <a:off x="0" y="0"/>
                      <a:ext cx="2686685" cy="120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57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Supplementary Fig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>.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Real-time PCR analysis of M1 macrophage-related genes with no difference between groups </w:t>
      </w:r>
      <w:r>
        <w:rPr>
          <w:rFonts w:hint="default" w:ascii="Times New Roman" w:hAnsi="Times New Roman" w:cs="Times New Roman"/>
          <w:i/>
          <w:iCs/>
          <w:sz w:val="20"/>
          <w:szCs w:val="20"/>
          <w:lang w:val="en-US" w:eastAsia="zh-CN"/>
        </w:rPr>
        <w:t>in vitro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. Data are expressed as mean±SEM. n=6. *P &lt; 0.05 versus RAPA.</w:t>
      </w:r>
    </w:p>
    <w:p w14:paraId="4EBE1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_GoBack"/>
      <w:bookmarkEnd w:id="0"/>
    </w:p>
    <w:p w14:paraId="51BB3500"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Mjg3MTkwMDQ1NDNkYjlkZTg1MTJiOGVhZmNmNTYifQ=="/>
  </w:docVars>
  <w:rsids>
    <w:rsidRoot w:val="00000000"/>
    <w:rsid w:val="10DE353E"/>
    <w:rsid w:val="1BB0748B"/>
    <w:rsid w:val="1BB15F4F"/>
    <w:rsid w:val="1C4C57FF"/>
    <w:rsid w:val="23116139"/>
    <w:rsid w:val="2D4B565F"/>
    <w:rsid w:val="382C0796"/>
    <w:rsid w:val="45344225"/>
    <w:rsid w:val="4F4B1139"/>
    <w:rsid w:val="5406748B"/>
    <w:rsid w:val="577C4928"/>
    <w:rsid w:val="59940B5B"/>
    <w:rsid w:val="71CD08A3"/>
    <w:rsid w:val="71D92806"/>
    <w:rsid w:val="733A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771</Characters>
  <Lines>0</Lines>
  <Paragraphs>0</Paragraphs>
  <TotalTime>96</TotalTime>
  <ScaleCrop>false</ScaleCrop>
  <LinksUpToDate>false</LinksUpToDate>
  <CharactersWithSpaces>927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叶开</dc:creator>
  <cp:lastModifiedBy>Lenovo</cp:lastModifiedBy>
  <dcterms:modified xsi:type="dcterms:W3CDTF">2024-11-06T05:06:52Z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E032C59066E14673BAD23022082DC625</vt:lpwstr>
  </property>
</Properties>
</file>