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902992" w14:textId="45A0BF64" w:rsidR="00713C6F" w:rsidRPr="00E53CCA" w:rsidRDefault="00713C6F" w:rsidP="00713C6F">
      <w:pPr>
        <w:rPr>
          <w:rFonts w:eastAsiaTheme="minorEastAsia"/>
          <w:sz w:val="36"/>
          <w:szCs w:val="36"/>
          <w:lang w:val="en-US" w:eastAsia="zh-CN"/>
        </w:rPr>
      </w:pPr>
      <w:r w:rsidRPr="00E53CCA">
        <w:rPr>
          <w:sz w:val="36"/>
          <w:szCs w:val="36"/>
          <w:lang w:val="en-US"/>
        </w:rPr>
        <w:t xml:space="preserve">Supplementary </w:t>
      </w:r>
      <w:r w:rsidR="00127D24">
        <w:rPr>
          <w:rFonts w:eastAsiaTheme="minorEastAsia" w:hint="eastAsia"/>
          <w:sz w:val="36"/>
          <w:szCs w:val="36"/>
          <w:lang w:val="en-US" w:eastAsia="zh-CN"/>
        </w:rPr>
        <w:t>Information</w:t>
      </w:r>
      <w:r w:rsidRPr="00E53CCA">
        <w:rPr>
          <w:sz w:val="36"/>
          <w:szCs w:val="36"/>
          <w:lang w:val="en-US"/>
        </w:rPr>
        <w:t xml:space="preserve"> </w:t>
      </w:r>
    </w:p>
    <w:p w14:paraId="0284F65D" w14:textId="77777777" w:rsidR="00713C6F" w:rsidRPr="00E53CCA" w:rsidRDefault="00713C6F" w:rsidP="00713C6F">
      <w:pPr>
        <w:rPr>
          <w:rFonts w:eastAsiaTheme="minorEastAsia"/>
          <w:sz w:val="36"/>
          <w:szCs w:val="36"/>
          <w:lang w:val="en-US" w:eastAsia="zh-CN"/>
        </w:rPr>
      </w:pPr>
    </w:p>
    <w:p w14:paraId="2811AEFD" w14:textId="77777777" w:rsidR="001013F4" w:rsidRPr="00713C6F" w:rsidRDefault="001013F4" w:rsidP="001835FF">
      <w:pPr>
        <w:pStyle w:val="Tableofcontents"/>
        <w:spacing w:line="360" w:lineRule="auto"/>
        <w:jc w:val="both"/>
        <w:rPr>
          <w:rFonts w:eastAsiaTheme="minorEastAsia"/>
          <w:lang w:eastAsia="zh-CN"/>
        </w:rPr>
      </w:pPr>
    </w:p>
    <w:p w14:paraId="41D05D75" w14:textId="77777777" w:rsidR="008E6E9E" w:rsidRDefault="008E6E9E" w:rsidP="00DF0717">
      <w:pPr>
        <w:spacing w:afterLines="100" w:after="240" w:line="480" w:lineRule="auto"/>
        <w:rPr>
          <w:rFonts w:eastAsiaTheme="minorEastAsia"/>
          <w:b/>
          <w:lang w:val="en-US" w:eastAsia="zh-CN"/>
        </w:rPr>
      </w:pPr>
      <w:r w:rsidRPr="008E6E9E">
        <w:rPr>
          <w:rFonts w:eastAsiaTheme="minorEastAsia"/>
          <w:b/>
          <w:lang w:val="en-US" w:eastAsia="zh-CN"/>
        </w:rPr>
        <w:t>Insulating Effect of Alkyl Chains for Low-Power and High-Stability Organic Transistors and Circuits</w:t>
      </w:r>
    </w:p>
    <w:p w14:paraId="05DDD0F1" w14:textId="5A992FEC" w:rsidR="0059526F" w:rsidRPr="001F6EA5" w:rsidRDefault="00DF0717" w:rsidP="00DF0717">
      <w:pPr>
        <w:spacing w:afterLines="100" w:after="240" w:line="480" w:lineRule="auto"/>
        <w:rPr>
          <w:rFonts w:eastAsia="宋体"/>
          <w:i/>
          <w:iCs/>
          <w:lang w:val="en-US"/>
        </w:rPr>
      </w:pPr>
      <w:r w:rsidRPr="001F6EA5">
        <w:rPr>
          <w:rFonts w:eastAsia="宋体"/>
          <w:i/>
          <w:iCs/>
          <w:lang w:val="en-US"/>
        </w:rPr>
        <w:t>Jiannan Qi</w:t>
      </w:r>
      <w:r w:rsidRPr="00E53CCA">
        <w:rPr>
          <w:rFonts w:eastAsia="宋体" w:hint="eastAsia"/>
          <w:i/>
          <w:iCs/>
          <w:vertAlign w:val="superscript"/>
          <w:lang w:val="en-US" w:eastAsia="zh-CN"/>
        </w:rPr>
        <w:t>#</w:t>
      </w:r>
      <w:r w:rsidRPr="001F6EA5">
        <w:rPr>
          <w:rFonts w:eastAsia="宋体"/>
          <w:i/>
          <w:iCs/>
          <w:lang w:val="en-US"/>
        </w:rPr>
        <w:t xml:space="preserve">, </w:t>
      </w:r>
      <w:proofErr w:type="spellStart"/>
      <w:r w:rsidRPr="001F6EA5">
        <w:rPr>
          <w:rFonts w:eastAsia="宋体" w:hint="eastAsia"/>
          <w:i/>
          <w:iCs/>
          <w:lang w:val="en-US" w:eastAsia="zh-CN"/>
        </w:rPr>
        <w:t>Jialu</w:t>
      </w:r>
      <w:proofErr w:type="spellEnd"/>
      <w:r w:rsidRPr="001F6EA5">
        <w:rPr>
          <w:rFonts w:eastAsia="宋体" w:hint="eastAsia"/>
          <w:i/>
          <w:iCs/>
          <w:lang w:val="en-US" w:eastAsia="zh-CN"/>
        </w:rPr>
        <w:t xml:space="preserve"> Xue</w:t>
      </w:r>
      <w:r w:rsidRPr="00E53CCA">
        <w:rPr>
          <w:rFonts w:eastAsia="宋体" w:hint="eastAsia"/>
          <w:i/>
          <w:iCs/>
          <w:vertAlign w:val="superscript"/>
          <w:lang w:val="en-US" w:eastAsia="zh-CN"/>
        </w:rPr>
        <w:t>#</w:t>
      </w:r>
      <w:r w:rsidRPr="001F6EA5">
        <w:rPr>
          <w:rFonts w:eastAsia="宋体" w:hint="eastAsia"/>
          <w:i/>
          <w:iCs/>
          <w:lang w:val="en-US" w:eastAsia="zh-CN"/>
        </w:rPr>
        <w:t>, Xufan Li</w:t>
      </w:r>
      <w:r w:rsidRPr="001F6EA5">
        <w:rPr>
          <w:rFonts w:eastAsia="宋体"/>
          <w:i/>
          <w:iCs/>
          <w:lang w:val="en-US"/>
        </w:rPr>
        <w:t>,</w:t>
      </w:r>
      <w:r w:rsidRPr="001F6EA5">
        <w:rPr>
          <w:rFonts w:eastAsia="宋体" w:hint="eastAsia"/>
          <w:i/>
          <w:iCs/>
          <w:lang w:val="en-US" w:eastAsia="zh-CN"/>
        </w:rPr>
        <w:t xml:space="preserve"> Kai Tie,</w:t>
      </w:r>
      <w:r w:rsidR="00410E97" w:rsidRPr="00410E97">
        <w:rPr>
          <w:rFonts w:eastAsia="宋体"/>
          <w:i/>
          <w:iCs/>
          <w:lang w:val="en-US"/>
        </w:rPr>
        <w:t xml:space="preserve"> </w:t>
      </w:r>
      <w:proofErr w:type="spellStart"/>
      <w:r w:rsidR="00410E97" w:rsidRPr="00647F0D">
        <w:rPr>
          <w:rFonts w:eastAsia="宋体"/>
          <w:i/>
          <w:iCs/>
          <w:lang w:val="en-US"/>
        </w:rPr>
        <w:t>Zhongwu</w:t>
      </w:r>
      <w:proofErr w:type="spellEnd"/>
      <w:r w:rsidR="00410E97" w:rsidRPr="00647F0D">
        <w:rPr>
          <w:rFonts w:eastAsia="宋体"/>
          <w:i/>
          <w:iCs/>
          <w:lang w:val="en-US"/>
        </w:rPr>
        <w:t xml:space="preserve"> Wang,</w:t>
      </w:r>
      <w:r w:rsidR="00410E97" w:rsidRPr="00D25018">
        <w:rPr>
          <w:rFonts w:eastAsia="宋体"/>
          <w:i/>
          <w:iCs/>
          <w:lang w:val="en-US"/>
        </w:rPr>
        <w:t xml:space="preserve"> </w:t>
      </w:r>
      <w:r w:rsidR="00410E97" w:rsidRPr="00647F0D">
        <w:rPr>
          <w:rFonts w:eastAsia="宋体"/>
          <w:i/>
          <w:iCs/>
          <w:lang w:val="en-US"/>
        </w:rPr>
        <w:t>Yinan Huang,</w:t>
      </w:r>
      <w:r w:rsidR="00410E97" w:rsidRPr="00647F0D">
        <w:rPr>
          <w:rFonts w:eastAsia="宋体" w:hint="eastAsia"/>
          <w:i/>
          <w:iCs/>
          <w:lang w:val="en-US" w:eastAsia="zh-CN"/>
        </w:rPr>
        <w:t xml:space="preserve"> </w:t>
      </w:r>
      <w:proofErr w:type="spellStart"/>
      <w:r w:rsidR="00410E97">
        <w:rPr>
          <w:rFonts w:eastAsia="宋体" w:hint="eastAsia"/>
          <w:i/>
          <w:iCs/>
          <w:lang w:val="en-US" w:eastAsia="zh-CN"/>
        </w:rPr>
        <w:t>Yongxu</w:t>
      </w:r>
      <w:proofErr w:type="spellEnd"/>
      <w:r w:rsidR="00410E97">
        <w:rPr>
          <w:rFonts w:eastAsia="宋体" w:hint="eastAsia"/>
          <w:i/>
          <w:iCs/>
          <w:lang w:val="en-US" w:eastAsia="zh-CN"/>
        </w:rPr>
        <w:t xml:space="preserve"> Hu,</w:t>
      </w:r>
      <w:r w:rsidRPr="001F6EA5">
        <w:rPr>
          <w:rFonts w:eastAsia="宋体"/>
          <w:i/>
          <w:iCs/>
          <w:lang w:val="en-US"/>
        </w:rPr>
        <w:t xml:space="preserve"> </w:t>
      </w:r>
      <w:proofErr w:type="spellStart"/>
      <w:r w:rsidRPr="001F6EA5">
        <w:rPr>
          <w:rFonts w:eastAsia="宋体"/>
          <w:i/>
          <w:iCs/>
          <w:lang w:val="en-US"/>
        </w:rPr>
        <w:t>Xiaosong</w:t>
      </w:r>
      <w:proofErr w:type="spellEnd"/>
      <w:r w:rsidRPr="001F6EA5">
        <w:rPr>
          <w:rFonts w:eastAsia="宋体"/>
          <w:i/>
          <w:iCs/>
          <w:lang w:val="en-US"/>
        </w:rPr>
        <w:t xml:space="preserve"> Chen</w:t>
      </w:r>
      <w:r w:rsidRPr="00E53CCA">
        <w:rPr>
          <w:rFonts w:eastAsia="宋体"/>
          <w:i/>
          <w:iCs/>
          <w:vertAlign w:val="superscript"/>
          <w:lang w:val="en-US"/>
        </w:rPr>
        <w:t>*</w:t>
      </w:r>
      <w:r w:rsidR="00C47DDC" w:rsidRPr="001F6EA5">
        <w:rPr>
          <w:rFonts w:eastAsia="宋体"/>
          <w:lang w:val="en-US"/>
        </w:rPr>
        <w:t>,</w:t>
      </w:r>
      <w:r w:rsidR="00C47DDC" w:rsidRPr="001F6EA5">
        <w:rPr>
          <w:rFonts w:eastAsia="宋体"/>
          <w:i/>
          <w:iCs/>
          <w:lang w:val="en-US"/>
        </w:rPr>
        <w:t xml:space="preserve"> </w:t>
      </w:r>
      <w:proofErr w:type="spellStart"/>
      <w:r w:rsidR="00C47DDC" w:rsidRPr="001F6EA5">
        <w:rPr>
          <w:rFonts w:eastAsia="宋体"/>
          <w:i/>
          <w:iCs/>
          <w:lang w:val="en-US"/>
        </w:rPr>
        <w:t>Liqiang</w:t>
      </w:r>
      <w:proofErr w:type="spellEnd"/>
      <w:r w:rsidR="00C47DDC" w:rsidRPr="001F6EA5">
        <w:rPr>
          <w:rFonts w:eastAsia="宋体"/>
          <w:i/>
          <w:iCs/>
          <w:lang w:val="en-US"/>
        </w:rPr>
        <w:t xml:space="preserve"> Li</w:t>
      </w:r>
      <w:r w:rsidR="00C47DDC" w:rsidRPr="00E53CCA">
        <w:rPr>
          <w:rFonts w:eastAsia="宋体"/>
          <w:i/>
          <w:iCs/>
          <w:vertAlign w:val="superscript"/>
          <w:lang w:val="en-US"/>
        </w:rPr>
        <w:t>*</w:t>
      </w:r>
      <w:r w:rsidRPr="001F6EA5">
        <w:rPr>
          <w:rFonts w:eastAsia="宋体"/>
          <w:i/>
          <w:iCs/>
          <w:lang w:val="en-US"/>
        </w:rPr>
        <w:t xml:space="preserve"> and Wenping Hu</w:t>
      </w:r>
    </w:p>
    <w:p w14:paraId="7569DDFB" w14:textId="77777777" w:rsidR="00C942D2" w:rsidRDefault="00C942D2">
      <w:pPr>
        <w:rPr>
          <w:rFonts w:ascii="TimesNewRomanPS-BoldMT" w:eastAsiaTheme="minorEastAsia" w:hAnsi="TimesNewRomanPS-BoldMT" w:hint="eastAsia"/>
          <w:b/>
          <w:bCs/>
          <w:color w:val="000000"/>
          <w:szCs w:val="28"/>
          <w:lang w:val="en-US" w:eastAsia="en-US"/>
        </w:rPr>
      </w:pPr>
      <w:r w:rsidRPr="001F6EA5">
        <w:rPr>
          <w:rFonts w:ascii="TimesNewRomanPS-BoldMT" w:hAnsi="TimesNewRomanPS-BoldMT" w:hint="eastAsia"/>
          <w:b/>
          <w:bCs/>
          <w:color w:val="000000"/>
          <w:szCs w:val="28"/>
          <w:lang w:val="en-US"/>
        </w:rPr>
        <w:br w:type="page"/>
      </w:r>
    </w:p>
    <w:p w14:paraId="7975DA78" w14:textId="1DF42D19" w:rsidR="00C942D2" w:rsidRDefault="00713C6F" w:rsidP="00C942D2">
      <w:pPr>
        <w:pStyle w:val="SMSubheading"/>
        <w:spacing w:before="120"/>
        <w:rPr>
          <w:b/>
          <w:bCs/>
          <w:szCs w:val="24"/>
          <w:u w:val="none"/>
        </w:rPr>
      </w:pPr>
      <w:r w:rsidRPr="00713C6F">
        <w:rPr>
          <w:rFonts w:ascii="TimesNewRomanPS-BoldMT" w:hAnsi="TimesNewRomanPS-BoldMT"/>
          <w:b/>
          <w:bCs/>
          <w:color w:val="000000"/>
          <w:szCs w:val="28"/>
          <w:u w:val="none"/>
        </w:rPr>
        <w:lastRenderedPageBreak/>
        <w:t xml:space="preserve">Supplementary </w:t>
      </w:r>
      <w:r w:rsidR="00C942D2" w:rsidRPr="004D68A4">
        <w:rPr>
          <w:rFonts w:ascii="TimesNewRomanPS-BoldMT" w:hAnsi="TimesNewRomanPS-BoldMT"/>
          <w:b/>
          <w:bCs/>
          <w:color w:val="000000"/>
          <w:szCs w:val="28"/>
          <w:u w:val="none"/>
        </w:rPr>
        <w:t xml:space="preserve">Note </w:t>
      </w:r>
      <w:r w:rsidR="00C942D2">
        <w:rPr>
          <w:rFonts w:ascii="TimesNewRomanPS-BoldMT" w:hAnsi="TimesNewRomanPS-BoldMT" w:hint="eastAsia"/>
          <w:b/>
          <w:bCs/>
          <w:color w:val="000000"/>
          <w:szCs w:val="28"/>
          <w:u w:val="none"/>
          <w:lang w:eastAsia="zh-CN"/>
        </w:rPr>
        <w:t>1</w:t>
      </w:r>
      <w:r w:rsidR="00C942D2" w:rsidRPr="004D68A4">
        <w:rPr>
          <w:rFonts w:ascii="TimesNewRomanPS-BoldMT" w:hAnsi="TimesNewRomanPS-BoldMT"/>
          <w:b/>
          <w:bCs/>
          <w:color w:val="000000"/>
          <w:szCs w:val="28"/>
          <w:u w:val="none"/>
        </w:rPr>
        <w:t>.</w:t>
      </w:r>
      <w:r w:rsidR="00C942D2" w:rsidRPr="004D68A4">
        <w:rPr>
          <w:rFonts w:ascii="TimesNewRomanPS-BoldMT" w:hAnsi="TimesNewRomanPS-BoldMT"/>
          <w:b/>
          <w:bCs/>
          <w:color w:val="000000"/>
          <w:szCs w:val="28"/>
        </w:rPr>
        <w:t xml:space="preserve"> </w:t>
      </w:r>
      <w:r w:rsidR="00C942D2" w:rsidRPr="005C5209">
        <w:rPr>
          <w:rFonts w:ascii="TimesNewRomanPS-BoldMT" w:hAnsi="TimesNewRomanPS-BoldMT" w:hint="eastAsia"/>
          <w:b/>
          <w:bCs/>
          <w:color w:val="000000"/>
          <w:szCs w:val="28"/>
          <w:u w:val="none"/>
          <w:lang w:eastAsia="zh-CN"/>
        </w:rPr>
        <w:t>The calculation of</w:t>
      </w:r>
      <w:r w:rsidR="00C942D2">
        <w:rPr>
          <w:rFonts w:ascii="TimesNewRomanPS-BoldMT" w:hAnsi="TimesNewRomanPS-BoldMT" w:hint="eastAsia"/>
          <w:b/>
          <w:bCs/>
          <w:color w:val="000000"/>
          <w:szCs w:val="28"/>
          <w:lang w:eastAsia="zh-CN"/>
        </w:rPr>
        <w:t xml:space="preserve"> </w:t>
      </w:r>
      <w:r w:rsidR="00C942D2" w:rsidRPr="005C5209">
        <w:rPr>
          <w:b/>
          <w:bCs/>
          <w:szCs w:val="24"/>
          <w:u w:val="none"/>
        </w:rPr>
        <w:t>the alkyl chain length</w:t>
      </w:r>
    </w:p>
    <w:p w14:paraId="394B2A33" w14:textId="77777777" w:rsidR="00C942D2" w:rsidRDefault="00C942D2" w:rsidP="00C942D2">
      <w:pPr>
        <w:pStyle w:val="SMSubheading"/>
        <w:spacing w:before="120" w:line="360" w:lineRule="auto"/>
        <w:jc w:val="both"/>
        <w:rPr>
          <w:szCs w:val="24"/>
          <w:u w:val="none"/>
          <w:lang w:eastAsia="zh-CN"/>
        </w:rPr>
      </w:pPr>
      <w:r w:rsidRPr="005C5209">
        <w:rPr>
          <w:szCs w:val="24"/>
          <w:u w:val="none"/>
          <w:lang w:eastAsia="zh-CN"/>
        </w:rPr>
        <w:t xml:space="preserve">X-ray diffraction technology describes the rules of a crystal in X-ray diffraction. The lattice spacing of the crystal satisfies the </w:t>
      </w:r>
      <w:r w:rsidRPr="005C5209">
        <w:rPr>
          <w:rFonts w:hint="eastAsia"/>
          <w:u w:val="none"/>
        </w:rPr>
        <w:t>Bragg</w:t>
      </w:r>
      <w:r w:rsidRPr="005C5209">
        <w:rPr>
          <w:u w:val="none"/>
        </w:rPr>
        <w:t>’</w:t>
      </w:r>
      <w:r w:rsidRPr="005C5209">
        <w:rPr>
          <w:rFonts w:hint="eastAsia"/>
          <w:u w:val="none"/>
        </w:rPr>
        <w:t>s law</w:t>
      </w:r>
      <w:r>
        <w:rPr>
          <w:rFonts w:hint="eastAsia"/>
          <w:u w:val="none"/>
          <w:lang w:eastAsia="zh-CN"/>
        </w:rPr>
        <w:t xml:space="preserve"> (</w:t>
      </w:r>
      <w:r w:rsidRPr="005C5209">
        <w:rPr>
          <w:u w:val="none"/>
          <w:lang w:eastAsia="zh-CN"/>
        </w:rPr>
        <w:t>Equation S</w:t>
      </w:r>
      <w:r>
        <w:rPr>
          <w:rFonts w:hint="eastAsia"/>
          <w:u w:val="none"/>
          <w:lang w:eastAsia="zh-CN"/>
        </w:rPr>
        <w:t>1).</w:t>
      </w:r>
      <w:r w:rsidRPr="005C5209">
        <w:rPr>
          <w:rFonts w:hint="eastAsia"/>
          <w:szCs w:val="24"/>
          <w:u w:val="none"/>
          <w:lang w:eastAsia="zh-CN"/>
        </w:rPr>
        <w:t xml:space="preserve"> </w:t>
      </w:r>
    </w:p>
    <w:p w14:paraId="139EC311" w14:textId="77777777" w:rsidR="00C942D2" w:rsidRDefault="00C942D2" w:rsidP="00C942D2">
      <w:pPr>
        <w:pStyle w:val="SMSubheading"/>
        <w:spacing w:before="120" w:line="360" w:lineRule="auto"/>
        <w:jc w:val="right"/>
        <w:rPr>
          <w:szCs w:val="24"/>
          <w:u w:val="none"/>
          <w:lang w:eastAsia="zh-CN"/>
        </w:rPr>
      </w:pPr>
      <m:oMath>
        <m:r>
          <w:rPr>
            <w:rFonts w:ascii="Cambria Math" w:hAnsi="Cambria Math"/>
            <w:szCs w:val="24"/>
            <w:u w:val="none"/>
            <w:lang w:eastAsia="zh-CN"/>
          </w:rPr>
          <m:t>2dsinθ=n</m:t>
        </m:r>
        <m:r>
          <w:rPr>
            <w:rFonts w:ascii="Cambria Math" w:hAnsi="Cambria Math" w:hint="eastAsia"/>
            <w:szCs w:val="24"/>
            <w:u w:val="none"/>
            <w:lang w:eastAsia="zh-CN"/>
          </w:rPr>
          <m:t>λ</m:t>
        </m:r>
      </m:oMath>
      <w:r>
        <w:rPr>
          <w:rFonts w:hint="eastAsia"/>
          <w:szCs w:val="24"/>
          <w:u w:val="none"/>
          <w:lang w:eastAsia="zh-CN"/>
        </w:rPr>
        <w:t xml:space="preserve">                                                        (1)</w:t>
      </w:r>
    </w:p>
    <w:p w14:paraId="4CAE232A" w14:textId="7A378066" w:rsidR="00C942D2" w:rsidRDefault="00C942D2" w:rsidP="00C942D2">
      <w:pPr>
        <w:pStyle w:val="SMSubheading"/>
        <w:spacing w:before="120" w:line="360" w:lineRule="auto"/>
        <w:jc w:val="both"/>
        <w:rPr>
          <w:szCs w:val="24"/>
          <w:u w:val="none"/>
          <w:lang w:eastAsia="zh-CN"/>
        </w:rPr>
      </w:pPr>
      <w:r>
        <w:rPr>
          <w:rFonts w:hint="eastAsia"/>
          <w:szCs w:val="24"/>
          <w:u w:val="none"/>
          <w:lang w:eastAsia="zh-CN"/>
        </w:rPr>
        <w:t xml:space="preserve">Here </w:t>
      </w:r>
      <w:r w:rsidRPr="008520B2">
        <w:rPr>
          <w:rFonts w:hint="eastAsia"/>
          <w:i/>
          <w:iCs/>
          <w:szCs w:val="24"/>
          <w:u w:val="none"/>
          <w:lang w:eastAsia="zh-CN"/>
        </w:rPr>
        <w:t>d</w:t>
      </w:r>
      <w:r>
        <w:rPr>
          <w:rFonts w:hint="eastAsia"/>
          <w:szCs w:val="24"/>
          <w:u w:val="none"/>
          <w:lang w:eastAsia="zh-CN"/>
        </w:rPr>
        <w:t xml:space="preserve"> represent the interplanar spacing,</w:t>
      </w:r>
      <w:r w:rsidRPr="008520B2">
        <w:t xml:space="preserve"> </w:t>
      </w:r>
      <w:r>
        <w:rPr>
          <w:rFonts w:eastAsia="UD Digi Kyokasho N-B"/>
          <w:i/>
          <w:iCs/>
          <w:u w:val="none"/>
          <w:lang w:eastAsia="zh-CN"/>
        </w:rPr>
        <w:t>θ</w:t>
      </w:r>
      <w:r>
        <w:rPr>
          <w:rFonts w:hint="eastAsia"/>
          <w:lang w:eastAsia="zh-CN"/>
        </w:rPr>
        <w:t xml:space="preserve"> </w:t>
      </w:r>
      <w:r w:rsidRPr="008520B2">
        <w:rPr>
          <w:szCs w:val="24"/>
          <w:u w:val="none"/>
          <w:lang w:eastAsia="zh-CN"/>
        </w:rPr>
        <w:t>is the</w:t>
      </w:r>
      <w:r>
        <w:rPr>
          <w:rFonts w:hint="eastAsia"/>
          <w:szCs w:val="24"/>
          <w:u w:val="none"/>
          <w:lang w:eastAsia="zh-CN"/>
        </w:rPr>
        <w:t xml:space="preserve"> </w:t>
      </w:r>
      <w:r w:rsidRPr="008520B2">
        <w:rPr>
          <w:szCs w:val="24"/>
          <w:u w:val="none"/>
          <w:lang w:eastAsia="zh-CN"/>
        </w:rPr>
        <w:t>scattering angle</w:t>
      </w:r>
      <w:r>
        <w:rPr>
          <w:rFonts w:hint="eastAsia"/>
          <w:szCs w:val="24"/>
          <w:u w:val="none"/>
          <w:lang w:eastAsia="zh-CN"/>
        </w:rPr>
        <w:t xml:space="preserve">, </w:t>
      </w:r>
      <w:r w:rsidRPr="008520B2">
        <w:rPr>
          <w:rFonts w:hint="eastAsia"/>
          <w:i/>
          <w:iCs/>
          <w:szCs w:val="24"/>
          <w:u w:val="none"/>
          <w:lang w:eastAsia="zh-CN"/>
        </w:rPr>
        <w:t xml:space="preserve">n </w:t>
      </w:r>
      <w:r>
        <w:rPr>
          <w:rFonts w:hint="eastAsia"/>
          <w:szCs w:val="24"/>
          <w:u w:val="none"/>
          <w:lang w:eastAsia="zh-CN"/>
        </w:rPr>
        <w:t xml:space="preserve">represent positive integer and </w:t>
      </w:r>
      <w:r w:rsidRPr="008520B2">
        <w:rPr>
          <w:i/>
          <w:iCs/>
          <w:szCs w:val="24"/>
          <w:u w:val="none"/>
          <w:lang w:eastAsia="zh-CN"/>
        </w:rPr>
        <w:t>λ</w:t>
      </w:r>
      <w:r>
        <w:rPr>
          <w:rFonts w:hint="eastAsia"/>
          <w:szCs w:val="24"/>
          <w:u w:val="none"/>
          <w:lang w:eastAsia="zh-CN"/>
        </w:rPr>
        <w:t xml:space="preserve"> </w:t>
      </w:r>
      <w:r w:rsidRPr="008520B2">
        <w:rPr>
          <w:szCs w:val="24"/>
          <w:u w:val="none"/>
          <w:lang w:eastAsia="zh-CN"/>
        </w:rPr>
        <w:t xml:space="preserve">is the </w:t>
      </w:r>
      <w:r>
        <w:rPr>
          <w:rFonts w:hint="eastAsia"/>
          <w:szCs w:val="24"/>
          <w:u w:val="none"/>
          <w:lang w:eastAsia="zh-CN"/>
        </w:rPr>
        <w:t xml:space="preserve">X-ray </w:t>
      </w:r>
      <w:r w:rsidRPr="008520B2">
        <w:rPr>
          <w:szCs w:val="24"/>
          <w:u w:val="none"/>
          <w:lang w:eastAsia="zh-CN"/>
        </w:rPr>
        <w:t>wavelength</w:t>
      </w:r>
      <w:r>
        <w:rPr>
          <w:rFonts w:hint="eastAsia"/>
          <w:szCs w:val="24"/>
          <w:u w:val="none"/>
          <w:lang w:eastAsia="zh-CN"/>
        </w:rPr>
        <w:t xml:space="preserve"> (Cu k</w:t>
      </w:r>
      <w:r>
        <w:rPr>
          <w:szCs w:val="24"/>
          <w:u w:val="none"/>
          <w:lang w:eastAsia="zh-CN"/>
        </w:rPr>
        <w:t>α</w:t>
      </w:r>
      <w:r>
        <w:rPr>
          <w:rFonts w:hint="eastAsia"/>
          <w:szCs w:val="24"/>
          <w:u w:val="none"/>
          <w:lang w:eastAsia="zh-CN"/>
        </w:rPr>
        <w:t>,</w:t>
      </w:r>
      <w:r w:rsidRPr="008520B2">
        <w:rPr>
          <w:i/>
          <w:iCs/>
          <w:szCs w:val="24"/>
          <w:u w:val="none"/>
          <w:lang w:eastAsia="zh-CN"/>
        </w:rPr>
        <w:t xml:space="preserve"> λ</w:t>
      </w:r>
      <w:r w:rsidRPr="008520B2">
        <w:rPr>
          <w:rFonts w:hint="eastAsia"/>
          <w:szCs w:val="24"/>
          <w:u w:val="none"/>
          <w:lang w:eastAsia="zh-CN"/>
        </w:rPr>
        <w:t>=0.154 nm</w:t>
      </w:r>
      <w:r>
        <w:rPr>
          <w:rFonts w:hint="eastAsia"/>
          <w:szCs w:val="24"/>
          <w:u w:val="none"/>
          <w:lang w:eastAsia="zh-CN"/>
        </w:rPr>
        <w:t>).</w:t>
      </w:r>
    </w:p>
    <w:p w14:paraId="4F87E0BE" w14:textId="1423C374" w:rsidR="00C942D2" w:rsidRPr="005C5209" w:rsidRDefault="00C942D2" w:rsidP="00C942D2">
      <w:pPr>
        <w:pStyle w:val="SMSubheading"/>
        <w:spacing w:before="120" w:line="360" w:lineRule="auto"/>
        <w:jc w:val="both"/>
        <w:rPr>
          <w:szCs w:val="24"/>
          <w:u w:val="none"/>
          <w:lang w:eastAsia="zh-CN"/>
        </w:rPr>
      </w:pPr>
      <w:r w:rsidRPr="005C5209">
        <w:rPr>
          <w:rFonts w:hint="eastAsia"/>
          <w:szCs w:val="24"/>
          <w:u w:val="none"/>
          <w:lang w:eastAsia="zh-CN"/>
        </w:rPr>
        <w:t>According to</w:t>
      </w:r>
      <w:r>
        <w:rPr>
          <w:rFonts w:hint="eastAsia"/>
          <w:szCs w:val="24"/>
          <w:u w:val="none"/>
          <w:lang w:eastAsia="zh-CN"/>
        </w:rPr>
        <w:t xml:space="preserve"> the XRD patterns of</w:t>
      </w:r>
      <w:r w:rsidRPr="005C5209">
        <w:rPr>
          <w:szCs w:val="24"/>
          <w:u w:val="none"/>
          <w:lang w:eastAsia="zh-CN"/>
        </w:rPr>
        <w:t xml:space="preserve"> DNTT, </w:t>
      </w:r>
      <w:r w:rsidR="00F50C1E" w:rsidRPr="00F50C1E">
        <w:rPr>
          <w:u w:val="none"/>
        </w:rPr>
        <w:t>C</w:t>
      </w:r>
      <w:r w:rsidR="00F50C1E" w:rsidRPr="00F50C1E">
        <w:rPr>
          <w:u w:val="none"/>
          <w:vertAlign w:val="subscript"/>
        </w:rPr>
        <w:t>6</w:t>
      </w:r>
      <w:r w:rsidRPr="005C5209">
        <w:rPr>
          <w:szCs w:val="24"/>
          <w:u w:val="none"/>
          <w:lang w:eastAsia="zh-CN"/>
        </w:rPr>
        <w:t xml:space="preserve">-DNTT, and </w:t>
      </w:r>
      <w:r w:rsidR="00F50C1E" w:rsidRPr="00F50C1E">
        <w:rPr>
          <w:u w:val="none"/>
          <w:lang w:eastAsia="zh-CN"/>
        </w:rPr>
        <w:t>C</w:t>
      </w:r>
      <w:r w:rsidR="00F50C1E" w:rsidRPr="00F50C1E">
        <w:rPr>
          <w:u w:val="none"/>
          <w:vertAlign w:val="subscript"/>
          <w:lang w:eastAsia="zh-CN"/>
        </w:rPr>
        <w:t>10</w:t>
      </w:r>
      <w:r w:rsidRPr="005C5209">
        <w:rPr>
          <w:szCs w:val="24"/>
          <w:u w:val="none"/>
          <w:lang w:eastAsia="zh-CN"/>
        </w:rPr>
        <w:t>-DNTT films</w:t>
      </w:r>
      <w:r>
        <w:rPr>
          <w:rFonts w:hint="eastAsia"/>
          <w:szCs w:val="24"/>
          <w:u w:val="none"/>
          <w:lang w:eastAsia="zh-CN"/>
        </w:rPr>
        <w:t xml:space="preserve"> (</w:t>
      </w:r>
      <w:r w:rsidR="00713C6F" w:rsidRPr="00713C6F">
        <w:rPr>
          <w:rFonts w:hint="eastAsia"/>
          <w:u w:val="none"/>
        </w:rPr>
        <w:t>Supplementary</w:t>
      </w:r>
      <w:r w:rsidR="00713C6F" w:rsidRPr="00713C6F">
        <w:t xml:space="preserve"> </w:t>
      </w:r>
      <w:r w:rsidR="00713C6F" w:rsidRPr="00713C6F">
        <w:rPr>
          <w:noProof/>
          <w:u w:val="none"/>
        </w:rPr>
        <w:t>Fi</w:t>
      </w:r>
      <w:r w:rsidR="00713C6F" w:rsidRPr="00713C6F">
        <w:rPr>
          <w:rFonts w:hint="eastAsia"/>
          <w:noProof/>
          <w:u w:val="none"/>
          <w:lang w:eastAsia="zh-CN"/>
        </w:rPr>
        <w:t>g.</w:t>
      </w:r>
      <w:r w:rsidRPr="00316596">
        <w:rPr>
          <w:rFonts w:hint="eastAsia"/>
          <w:szCs w:val="24"/>
          <w:u w:val="none"/>
          <w:lang w:eastAsia="zh-CN"/>
        </w:rPr>
        <w:t xml:space="preserve"> </w:t>
      </w:r>
      <w:r w:rsidR="00316596">
        <w:rPr>
          <w:rFonts w:hint="eastAsia"/>
          <w:szCs w:val="24"/>
          <w:u w:val="none"/>
          <w:lang w:eastAsia="zh-CN"/>
        </w:rPr>
        <w:t>3</w:t>
      </w:r>
      <w:r>
        <w:rPr>
          <w:rFonts w:hint="eastAsia"/>
          <w:szCs w:val="24"/>
          <w:u w:val="none"/>
          <w:lang w:eastAsia="zh-CN"/>
        </w:rPr>
        <w:t>),</w:t>
      </w:r>
      <w:r w:rsidRPr="005C5209">
        <w:rPr>
          <w:rFonts w:hint="eastAsia"/>
          <w:szCs w:val="24"/>
          <w:u w:val="none"/>
          <w:lang w:eastAsia="zh-CN"/>
        </w:rPr>
        <w:t xml:space="preserve"> </w:t>
      </w:r>
      <w:r w:rsidRPr="005C5209">
        <w:rPr>
          <w:u w:val="none"/>
        </w:rPr>
        <w:t xml:space="preserve">the </w:t>
      </w:r>
      <w:proofErr w:type="gramStart"/>
      <w:r w:rsidRPr="005C5209">
        <w:rPr>
          <w:rFonts w:hint="eastAsia"/>
          <w:i/>
          <w:iCs/>
          <w:u w:val="none"/>
        </w:rPr>
        <w:t>d</w:t>
      </w:r>
      <w:r w:rsidRPr="005C5209">
        <w:rPr>
          <w:rFonts w:hint="eastAsia"/>
          <w:u w:val="none"/>
        </w:rPr>
        <w:t>(</w:t>
      </w:r>
      <w:proofErr w:type="gramEnd"/>
      <w:r w:rsidRPr="005C5209">
        <w:rPr>
          <w:rFonts w:hint="eastAsia"/>
          <w:u w:val="none"/>
        </w:rPr>
        <w:t>001)</w:t>
      </w:r>
      <w:r w:rsidRPr="005C5209">
        <w:rPr>
          <w:u w:val="none"/>
        </w:rPr>
        <w:t xml:space="preserve"> spacings were determined to be 1.58 nm, 2.80 nm, and 3.85 nm</w:t>
      </w:r>
      <w:r w:rsidRPr="005C5209">
        <w:rPr>
          <w:rFonts w:hint="eastAsia"/>
          <w:u w:val="none"/>
        </w:rPr>
        <w:t xml:space="preserve"> </w:t>
      </w:r>
      <w:r w:rsidRPr="005C5209">
        <w:rPr>
          <w:rFonts w:hint="eastAsia"/>
          <w:u w:val="none"/>
          <w:lang w:eastAsia="zh-CN"/>
        </w:rPr>
        <w:t>calculated</w:t>
      </w:r>
      <w:r w:rsidRPr="005C5209">
        <w:rPr>
          <w:rFonts w:hint="eastAsia"/>
          <w:u w:val="none"/>
        </w:rPr>
        <w:t xml:space="preserve"> </w:t>
      </w:r>
      <w:r w:rsidRPr="005C5209">
        <w:rPr>
          <w:rFonts w:hint="eastAsia"/>
          <w:u w:val="none"/>
          <w:lang w:eastAsia="zh-CN"/>
        </w:rPr>
        <w:t>by</w:t>
      </w:r>
      <w:r w:rsidRPr="005C5209">
        <w:rPr>
          <w:rFonts w:hint="eastAsia"/>
          <w:u w:val="none"/>
        </w:rPr>
        <w:t xml:space="preserve"> the Bragg</w:t>
      </w:r>
      <w:r w:rsidRPr="005C5209">
        <w:rPr>
          <w:u w:val="none"/>
        </w:rPr>
        <w:t>’</w:t>
      </w:r>
      <w:r w:rsidRPr="005C5209">
        <w:rPr>
          <w:rFonts w:hint="eastAsia"/>
          <w:u w:val="none"/>
        </w:rPr>
        <w:t>s law</w:t>
      </w:r>
      <w:r w:rsidRPr="005C5209">
        <w:rPr>
          <w:u w:val="none"/>
        </w:rPr>
        <w:t xml:space="preserve">, respectively. Since all three </w:t>
      </w:r>
      <w:r w:rsidRPr="005C5209">
        <w:rPr>
          <w:rFonts w:hint="eastAsia"/>
          <w:u w:val="none"/>
        </w:rPr>
        <w:t>OSCs</w:t>
      </w:r>
      <w:r w:rsidRPr="005C5209">
        <w:rPr>
          <w:u w:val="none"/>
        </w:rPr>
        <w:t xml:space="preserve"> exhibit a herringbone packing structure,</w:t>
      </w:r>
      <w:r w:rsidRPr="005C5209">
        <w:rPr>
          <w:rFonts w:hint="eastAsia"/>
          <w:u w:val="none"/>
        </w:rPr>
        <w:t xml:space="preserve"> </w:t>
      </w:r>
      <w:bookmarkStart w:id="0" w:name="_Hlk177137803"/>
      <w:r w:rsidRPr="005C5209">
        <w:rPr>
          <w:u w:val="none"/>
        </w:rPr>
        <w:t xml:space="preserve">the </w:t>
      </w:r>
      <w:r w:rsidR="00F50C1E" w:rsidRPr="00F50C1E">
        <w:rPr>
          <w:u w:val="none"/>
        </w:rPr>
        <w:t>C</w:t>
      </w:r>
      <w:r w:rsidR="00F50C1E" w:rsidRPr="00F50C1E">
        <w:rPr>
          <w:u w:val="none"/>
          <w:vertAlign w:val="subscript"/>
        </w:rPr>
        <w:t>6</w:t>
      </w:r>
      <w:r w:rsidRPr="005C5209">
        <w:rPr>
          <w:u w:val="none"/>
        </w:rPr>
        <w:t xml:space="preserve"> and </w:t>
      </w:r>
      <w:r w:rsidR="00F50C1E" w:rsidRPr="00F50C1E">
        <w:rPr>
          <w:u w:val="none"/>
          <w:lang w:eastAsia="zh-CN"/>
        </w:rPr>
        <w:t>C</w:t>
      </w:r>
      <w:r w:rsidR="00F50C1E" w:rsidRPr="00F50C1E">
        <w:rPr>
          <w:u w:val="none"/>
          <w:vertAlign w:val="subscript"/>
          <w:lang w:eastAsia="zh-CN"/>
        </w:rPr>
        <w:t>10</w:t>
      </w:r>
      <w:r w:rsidRPr="005C5209">
        <w:rPr>
          <w:u w:val="none"/>
        </w:rPr>
        <w:t xml:space="preserve"> alkyl chains lengths were calculated from the </w:t>
      </w:r>
      <w:proofErr w:type="gramStart"/>
      <w:r w:rsidRPr="005C5209">
        <w:rPr>
          <w:rFonts w:hint="eastAsia"/>
          <w:i/>
          <w:iCs/>
          <w:u w:val="none"/>
        </w:rPr>
        <w:t>d</w:t>
      </w:r>
      <w:r w:rsidRPr="005C5209">
        <w:rPr>
          <w:rFonts w:hint="eastAsia"/>
          <w:u w:val="none"/>
        </w:rPr>
        <w:t>(</w:t>
      </w:r>
      <w:proofErr w:type="gramEnd"/>
      <w:r w:rsidRPr="005C5209">
        <w:rPr>
          <w:rFonts w:hint="eastAsia"/>
          <w:u w:val="none"/>
        </w:rPr>
        <w:t>001)</w:t>
      </w:r>
      <w:r w:rsidRPr="005C5209">
        <w:rPr>
          <w:u w:val="none"/>
        </w:rPr>
        <w:t xml:space="preserve"> spacings</w:t>
      </w:r>
      <w:r w:rsidRPr="005C5209">
        <w:rPr>
          <w:rFonts w:hint="eastAsia"/>
          <w:u w:val="none"/>
        </w:rPr>
        <w:t xml:space="preserve"> of three OSCs</w:t>
      </w:r>
      <w:r w:rsidRPr="005C5209">
        <w:rPr>
          <w:u w:val="none"/>
        </w:rPr>
        <w:t xml:space="preserve"> to be 0.61 nm and 1.135 nm, respectively.</w:t>
      </w:r>
      <w:bookmarkEnd w:id="0"/>
    </w:p>
    <w:p w14:paraId="2AC5B4BD" w14:textId="0357FA40" w:rsidR="00C942D2" w:rsidRPr="005C5209" w:rsidRDefault="00C942D2" w:rsidP="00C942D2">
      <w:pPr>
        <w:spacing w:line="360" w:lineRule="auto"/>
        <w:jc w:val="both"/>
        <w:rPr>
          <w:lang w:val="en-US"/>
        </w:rPr>
      </w:pPr>
      <w:r w:rsidRPr="001F6EA5">
        <w:rPr>
          <w:lang w:val="en-US"/>
        </w:rPr>
        <w:t xml:space="preserve">Based on a </w:t>
      </w:r>
      <w:r w:rsidRPr="001F6EA5">
        <w:rPr>
          <w:rFonts w:hint="eastAsia"/>
          <w:lang w:val="en-US"/>
        </w:rPr>
        <w:t>carbon</w:t>
      </w:r>
      <w:r w:rsidRPr="001F6EA5">
        <w:rPr>
          <w:lang w:val="en-US"/>
        </w:rPr>
        <w:t>-</w:t>
      </w:r>
      <w:r w:rsidRPr="001F6EA5">
        <w:rPr>
          <w:rFonts w:hint="eastAsia"/>
          <w:lang w:val="en-US"/>
        </w:rPr>
        <w:t>carbon single</w:t>
      </w:r>
      <w:r w:rsidRPr="001F6EA5">
        <w:rPr>
          <w:lang w:val="en-US"/>
        </w:rPr>
        <w:t xml:space="preserve"> bond</w:t>
      </w:r>
      <w:r w:rsidRPr="001F6EA5">
        <w:rPr>
          <w:rFonts w:hint="eastAsia"/>
          <w:lang w:val="en-US"/>
        </w:rPr>
        <w:t xml:space="preserve"> length</w:t>
      </w:r>
      <w:r w:rsidRPr="001F6EA5">
        <w:rPr>
          <w:lang w:val="en-US"/>
        </w:rPr>
        <w:t xml:space="preserve"> (0.154 nm) and the bond angle of sp</w:t>
      </w:r>
      <w:r w:rsidRPr="001F6EA5">
        <w:rPr>
          <w:vertAlign w:val="superscript"/>
          <w:lang w:val="en-US"/>
        </w:rPr>
        <w:t>3</w:t>
      </w:r>
      <w:r w:rsidRPr="001F6EA5">
        <w:rPr>
          <w:lang w:val="en-US"/>
        </w:rPr>
        <w:t>-hybridized carbon in the alkyl chains (109.5</w:t>
      </w:r>
      <w:r w:rsidRPr="001F6EA5">
        <w:rPr>
          <w:rFonts w:eastAsia="UD Digi Kyokasho N-B"/>
          <w:lang w:val="en-US"/>
        </w:rPr>
        <w:t>°</w:t>
      </w:r>
      <w:r w:rsidRPr="001F6EA5">
        <w:rPr>
          <w:lang w:val="en-US"/>
        </w:rPr>
        <w:t xml:space="preserve">), the theoretical </w:t>
      </w:r>
      <w:r w:rsidR="00F50C1E" w:rsidRPr="001F6EA5">
        <w:rPr>
          <w:lang w:val="en-US"/>
        </w:rPr>
        <w:t>C</w:t>
      </w:r>
      <w:r w:rsidR="00F50C1E" w:rsidRPr="001F6EA5">
        <w:rPr>
          <w:vertAlign w:val="subscript"/>
          <w:lang w:val="en-US"/>
        </w:rPr>
        <w:t>6</w:t>
      </w:r>
      <w:r w:rsidRPr="001F6EA5">
        <w:rPr>
          <w:lang w:val="en-US"/>
        </w:rPr>
        <w:t xml:space="preserve"> and </w:t>
      </w:r>
      <w:r w:rsidR="00F50C1E" w:rsidRPr="007C70A5">
        <w:rPr>
          <w:rFonts w:eastAsiaTheme="minorEastAsia"/>
          <w:lang w:val="en-US" w:eastAsia="zh-CN"/>
        </w:rPr>
        <w:t>C</w:t>
      </w:r>
      <w:r w:rsidR="00F50C1E" w:rsidRPr="00F50C1E">
        <w:rPr>
          <w:rFonts w:eastAsiaTheme="minorEastAsia"/>
          <w:vertAlign w:val="subscript"/>
          <w:lang w:val="en-US" w:eastAsia="zh-CN"/>
        </w:rPr>
        <w:t>10</w:t>
      </w:r>
      <w:r w:rsidRPr="001F6EA5">
        <w:rPr>
          <w:lang w:val="en-US"/>
        </w:rPr>
        <w:t xml:space="preserve"> alkyl chains lengths were calculated to be 0.67 nm and 1.20 nm, indicating a slight bending of the alkyl chains in </w:t>
      </w:r>
      <w:r w:rsidR="00F50C1E" w:rsidRPr="001F6EA5">
        <w:rPr>
          <w:lang w:val="en-US"/>
        </w:rPr>
        <w:t>C</w:t>
      </w:r>
      <w:r w:rsidR="00F50C1E" w:rsidRPr="001F6EA5">
        <w:rPr>
          <w:vertAlign w:val="subscript"/>
          <w:lang w:val="en-US"/>
        </w:rPr>
        <w:t>6</w:t>
      </w:r>
      <w:r w:rsidRPr="001F6EA5">
        <w:rPr>
          <w:rFonts w:hint="eastAsia"/>
          <w:lang w:val="en-US"/>
        </w:rPr>
        <w:t>-</w:t>
      </w:r>
      <w:r w:rsidRPr="001F6EA5">
        <w:rPr>
          <w:lang w:val="en-US"/>
        </w:rPr>
        <w:t xml:space="preserve">DNTT and </w:t>
      </w:r>
      <w:r w:rsidR="00F50C1E" w:rsidRPr="007C70A5">
        <w:rPr>
          <w:rFonts w:eastAsiaTheme="minorEastAsia"/>
          <w:lang w:val="en-US" w:eastAsia="zh-CN"/>
        </w:rPr>
        <w:t>C</w:t>
      </w:r>
      <w:r w:rsidR="00F50C1E" w:rsidRPr="00F50C1E">
        <w:rPr>
          <w:rFonts w:eastAsiaTheme="minorEastAsia"/>
          <w:vertAlign w:val="subscript"/>
          <w:lang w:val="en-US" w:eastAsia="zh-CN"/>
        </w:rPr>
        <w:t>10</w:t>
      </w:r>
      <w:r w:rsidRPr="001F6EA5">
        <w:rPr>
          <w:rFonts w:hint="eastAsia"/>
          <w:lang w:val="en-US"/>
        </w:rPr>
        <w:t>-</w:t>
      </w:r>
      <w:r w:rsidRPr="001F6EA5">
        <w:rPr>
          <w:lang w:val="en-US"/>
        </w:rPr>
        <w:t>DNTT.</w:t>
      </w:r>
    </w:p>
    <w:p w14:paraId="68DE7CA8" w14:textId="77777777" w:rsidR="00C942D2" w:rsidRDefault="00C942D2">
      <w:pPr>
        <w:rPr>
          <w:rFonts w:ascii="TimesNewRomanPS-BoldMT" w:eastAsiaTheme="minorEastAsia" w:hAnsi="TimesNewRomanPS-BoldMT" w:hint="eastAsia"/>
          <w:b/>
          <w:bCs/>
          <w:color w:val="000000"/>
          <w:szCs w:val="28"/>
          <w:lang w:val="en-US" w:eastAsia="en-US"/>
        </w:rPr>
      </w:pPr>
      <w:r w:rsidRPr="001F6EA5">
        <w:rPr>
          <w:rFonts w:ascii="TimesNewRomanPS-BoldMT" w:hAnsi="TimesNewRomanPS-BoldMT" w:hint="eastAsia"/>
          <w:b/>
          <w:bCs/>
          <w:color w:val="000000"/>
          <w:szCs w:val="28"/>
          <w:lang w:val="en-US"/>
        </w:rPr>
        <w:br w:type="page"/>
      </w:r>
    </w:p>
    <w:p w14:paraId="544C9A24" w14:textId="2B5A3F7A" w:rsidR="00DF0717" w:rsidRDefault="00713C6F" w:rsidP="00DF0717">
      <w:pPr>
        <w:pStyle w:val="SMSubheading"/>
        <w:spacing w:before="120"/>
        <w:rPr>
          <w:b/>
          <w:bCs/>
          <w:szCs w:val="24"/>
          <w:u w:val="none"/>
          <w:lang w:eastAsia="zh-CN"/>
        </w:rPr>
      </w:pPr>
      <w:r w:rsidRPr="00713C6F">
        <w:rPr>
          <w:rFonts w:ascii="TimesNewRomanPS-BoldMT" w:hAnsi="TimesNewRomanPS-BoldMT"/>
          <w:b/>
          <w:bCs/>
          <w:color w:val="000000"/>
          <w:szCs w:val="28"/>
          <w:u w:val="none"/>
        </w:rPr>
        <w:lastRenderedPageBreak/>
        <w:t xml:space="preserve">Supplementary </w:t>
      </w:r>
      <w:r w:rsidR="00DF0717" w:rsidRPr="004D68A4">
        <w:rPr>
          <w:rFonts w:ascii="TimesNewRomanPS-BoldMT" w:hAnsi="TimesNewRomanPS-BoldMT"/>
          <w:b/>
          <w:bCs/>
          <w:color w:val="000000"/>
          <w:szCs w:val="28"/>
          <w:u w:val="none"/>
        </w:rPr>
        <w:t xml:space="preserve">Note </w:t>
      </w:r>
      <w:r w:rsidR="00C942D2">
        <w:rPr>
          <w:rFonts w:ascii="TimesNewRomanPS-BoldMT" w:hAnsi="TimesNewRomanPS-BoldMT" w:hint="eastAsia"/>
          <w:b/>
          <w:bCs/>
          <w:color w:val="000000"/>
          <w:szCs w:val="28"/>
          <w:u w:val="none"/>
          <w:lang w:eastAsia="zh-CN"/>
        </w:rPr>
        <w:t>2</w:t>
      </w:r>
      <w:r w:rsidR="00DF0717" w:rsidRPr="004D68A4">
        <w:rPr>
          <w:rFonts w:ascii="TimesNewRomanPS-BoldMT" w:hAnsi="TimesNewRomanPS-BoldMT"/>
          <w:b/>
          <w:bCs/>
          <w:color w:val="000000"/>
          <w:szCs w:val="28"/>
          <w:u w:val="none"/>
        </w:rPr>
        <w:t>.</w:t>
      </w:r>
      <w:r w:rsidR="00DF0717" w:rsidRPr="004D68A4">
        <w:rPr>
          <w:rFonts w:ascii="TimesNewRomanPS-BoldMT" w:hAnsi="TimesNewRomanPS-BoldMT"/>
          <w:b/>
          <w:bCs/>
          <w:color w:val="000000"/>
          <w:szCs w:val="28"/>
        </w:rPr>
        <w:t xml:space="preserve"> </w:t>
      </w:r>
      <w:r w:rsidR="00DF0717" w:rsidRPr="004D68A4">
        <w:rPr>
          <w:b/>
          <w:bCs/>
          <w:szCs w:val="24"/>
          <w:u w:val="none"/>
        </w:rPr>
        <w:t>Trap DOS calculations</w:t>
      </w:r>
      <w:r w:rsidR="00DF0717">
        <w:rPr>
          <w:rFonts w:hint="eastAsia"/>
          <w:b/>
          <w:bCs/>
          <w:szCs w:val="24"/>
          <w:u w:val="none"/>
          <w:lang w:eastAsia="zh-CN"/>
        </w:rPr>
        <w:t xml:space="preserve"> using </w:t>
      </w:r>
      <w:r w:rsidR="00DF0717" w:rsidRPr="00DF0717">
        <w:rPr>
          <w:b/>
          <w:bCs/>
          <w:szCs w:val="24"/>
          <w:u w:val="none"/>
          <w:lang w:eastAsia="zh-CN"/>
        </w:rPr>
        <w:t>Grünewald’s method</w:t>
      </w:r>
    </w:p>
    <w:p w14:paraId="17EC970E" w14:textId="3A4E1510" w:rsidR="00DF0717" w:rsidRPr="001F6EA5" w:rsidRDefault="00DF0717" w:rsidP="00DF0717">
      <w:pPr>
        <w:pStyle w:val="SMSubheading"/>
        <w:spacing w:before="120" w:line="360" w:lineRule="auto"/>
        <w:ind w:firstLineChars="50" w:firstLine="120"/>
        <w:jc w:val="both"/>
        <w:rPr>
          <w:szCs w:val="24"/>
          <w:u w:val="none"/>
          <w:lang w:eastAsia="zh-CN"/>
        </w:rPr>
      </w:pPr>
      <w:r w:rsidRPr="001F6EA5">
        <w:rPr>
          <w:rFonts w:eastAsia="MS Mincho"/>
          <w:szCs w:val="24"/>
          <w:u w:val="none"/>
          <w:lang w:eastAsia="ja-JP"/>
        </w:rPr>
        <w:t>Grünewald’s method properly considers the gate-induced band bending, enabling the transformation of a single linear transfer characteristic into the corresponding density of states function</w:t>
      </w:r>
      <w:r w:rsidRPr="001F6EA5">
        <w:rPr>
          <w:rFonts w:hint="eastAsia"/>
          <w:szCs w:val="24"/>
          <w:u w:val="none"/>
          <w:lang w:eastAsia="zh-CN"/>
        </w:rPr>
        <w:t xml:space="preserve">. </w:t>
      </w:r>
      <w:r w:rsidRPr="001F6EA5">
        <w:rPr>
          <w:szCs w:val="24"/>
          <w:u w:val="none"/>
          <w:lang w:eastAsia="zh-CN"/>
        </w:rPr>
        <w:t xml:space="preserve">The dependence of mobility on </w:t>
      </w:r>
      <w:r w:rsidRPr="001F6EA5">
        <w:rPr>
          <w:rFonts w:hint="eastAsia"/>
          <w:i/>
          <w:iCs/>
          <w:szCs w:val="24"/>
          <w:u w:val="none"/>
          <w:lang w:eastAsia="zh-CN"/>
        </w:rPr>
        <w:t>V</w:t>
      </w:r>
      <w:r w:rsidRPr="001F6EA5">
        <w:rPr>
          <w:rFonts w:hint="eastAsia"/>
          <w:szCs w:val="24"/>
          <w:u w:val="none"/>
          <w:vertAlign w:val="subscript"/>
          <w:lang w:eastAsia="zh-CN"/>
        </w:rPr>
        <w:t>GS</w:t>
      </w:r>
      <w:r w:rsidRPr="001F6EA5">
        <w:rPr>
          <w:szCs w:val="24"/>
          <w:u w:val="none"/>
          <w:vertAlign w:val="subscript"/>
          <w:lang w:eastAsia="zh-CN"/>
        </w:rPr>
        <w:t xml:space="preserve"> </w:t>
      </w:r>
      <w:r w:rsidRPr="001F6EA5">
        <w:rPr>
          <w:szCs w:val="24"/>
          <w:u w:val="none"/>
          <w:lang w:eastAsia="zh-CN"/>
        </w:rPr>
        <w:t xml:space="preserve">is indicative of the trap </w:t>
      </w:r>
      <w:r w:rsidRPr="001F6EA5">
        <w:rPr>
          <w:rFonts w:hint="eastAsia"/>
          <w:szCs w:val="24"/>
          <w:u w:val="none"/>
          <w:lang w:eastAsia="zh-CN"/>
        </w:rPr>
        <w:t>DOS</w:t>
      </w:r>
      <w:r w:rsidRPr="001F6EA5">
        <w:rPr>
          <w:szCs w:val="24"/>
          <w:u w:val="none"/>
          <w:lang w:eastAsia="zh-CN"/>
        </w:rPr>
        <w:t xml:space="preserve"> near the valence band in </w:t>
      </w:r>
      <w:r w:rsidRPr="001F6EA5">
        <w:rPr>
          <w:rFonts w:hint="eastAsia"/>
          <w:szCs w:val="24"/>
          <w:u w:val="none"/>
          <w:lang w:eastAsia="zh-CN"/>
        </w:rPr>
        <w:t>FETs</w:t>
      </w:r>
      <w:r w:rsidRPr="001F6EA5">
        <w:rPr>
          <w:szCs w:val="24"/>
          <w:u w:val="none"/>
          <w:lang w:eastAsia="zh-CN"/>
        </w:rPr>
        <w:t>.</w:t>
      </w:r>
      <w:r w:rsidR="00875F66" w:rsidRPr="001F6EA5">
        <w:rPr>
          <w:rFonts w:hint="eastAsia"/>
          <w:szCs w:val="24"/>
          <w:u w:val="none"/>
          <w:lang w:eastAsia="zh-CN"/>
        </w:rPr>
        <w:t xml:space="preserve"> </w:t>
      </w:r>
      <w:r w:rsidR="00875F66" w:rsidRPr="001F6EA5">
        <w:rPr>
          <w:szCs w:val="24"/>
          <w:u w:val="none"/>
          <w:lang w:eastAsia="zh-CN"/>
        </w:rPr>
        <w:t xml:space="preserve">Assuming a homogeneous OSC layer, it accounts for the initial band bending by calculating the gate-source voltage relative to the flat band </w:t>
      </w:r>
      <w:r w:rsidR="00410E97" w:rsidRPr="001F6EA5">
        <w:rPr>
          <w:szCs w:val="24"/>
          <w:u w:val="none"/>
          <w:lang w:eastAsia="zh-CN"/>
        </w:rPr>
        <w:t xml:space="preserve">voltage </w:t>
      </w:r>
      <w:r w:rsidR="00410E97" w:rsidRPr="00875F66">
        <w:rPr>
          <w:rFonts w:ascii="Times-Roman" w:hAnsi="Times-Roman" w:cs="Times-Roman"/>
          <w:u w:val="none"/>
        </w:rPr>
        <w:t>(</w:t>
      </w:r>
      <m:oMath>
        <m:sSub>
          <m:sSubPr>
            <m:ctrlPr>
              <w:rPr>
                <w:rFonts w:ascii="Cambria Math" w:hAnsi="Cambria Math"/>
                <w:i/>
                <w:iCs/>
                <w:u w:val="none"/>
              </w:rPr>
            </m:ctrlPr>
          </m:sSubPr>
          <m:e>
            <m:r>
              <w:rPr>
                <w:rFonts w:ascii="Cambria Math" w:hAnsi="Cambria Math"/>
                <w:u w:val="none"/>
              </w:rPr>
              <m:t>U</m:t>
            </m:r>
          </m:e>
          <m:sub>
            <m:r>
              <w:rPr>
                <w:rFonts w:ascii="Cambria Math" w:hAnsi="Cambria Math"/>
                <w:u w:val="none"/>
              </w:rPr>
              <m:t>G</m:t>
            </m:r>
          </m:sub>
        </m:sSub>
        <m:r>
          <w:rPr>
            <w:rFonts w:ascii="Cambria Math" w:hAnsi="Cambria Math"/>
            <w:u w:val="none"/>
          </w:rPr>
          <m:t>=</m:t>
        </m:r>
        <m:sSub>
          <m:sSubPr>
            <m:ctrlPr>
              <w:rPr>
                <w:rFonts w:ascii="Cambria Math" w:hAnsi="Cambria Math"/>
                <w:i/>
                <w:iCs/>
                <w:u w:val="none"/>
              </w:rPr>
            </m:ctrlPr>
          </m:sSubPr>
          <m:e>
            <m:sSub>
              <m:sSubPr>
                <m:ctrlPr>
                  <w:rPr>
                    <w:rFonts w:ascii="Cambria Math" w:hAnsi="Cambria Math"/>
                    <w:i/>
                    <w:iCs/>
                    <w:u w:val="none"/>
                  </w:rPr>
                </m:ctrlPr>
              </m:sSubPr>
              <m:e>
                <m:r>
                  <w:rPr>
                    <w:rFonts w:ascii="Cambria Math" w:hAnsi="Cambria Math"/>
                    <w:u w:val="none"/>
                  </w:rPr>
                  <m:t>V</m:t>
                </m:r>
              </m:e>
              <m:sub>
                <m:r>
                  <w:rPr>
                    <w:rFonts w:ascii="Cambria Math" w:hAnsi="Cambria Math"/>
                    <w:u w:val="none"/>
                  </w:rPr>
                  <m:t>G</m:t>
                </m:r>
              </m:sub>
            </m:sSub>
            <m:r>
              <w:rPr>
                <w:rFonts w:ascii="Cambria Math" w:hAnsi="Cambria Math"/>
                <w:u w:val="none"/>
              </w:rPr>
              <m:t>-V</m:t>
            </m:r>
          </m:e>
          <m:sub>
            <m:r>
              <w:rPr>
                <w:rFonts w:ascii="Cambria Math" w:hAnsi="Cambria Math"/>
                <w:u w:val="none"/>
              </w:rPr>
              <m:t>T</m:t>
            </m:r>
          </m:sub>
        </m:sSub>
      </m:oMath>
      <w:r w:rsidR="00875F66" w:rsidRPr="00875F66">
        <w:rPr>
          <w:rFonts w:ascii="Times-Roman" w:hAnsi="Times-Roman" w:cs="Times-Roman"/>
          <w:u w:val="none"/>
        </w:rPr>
        <w:t>).</w:t>
      </w:r>
      <w:r w:rsidR="00875F66">
        <w:rPr>
          <w:rFonts w:ascii="Times-Roman" w:hAnsi="Times-Roman" w:cs="Times-Roman" w:hint="eastAsia"/>
          <w:u w:val="none"/>
          <w:lang w:eastAsia="zh-CN"/>
        </w:rPr>
        <w:t xml:space="preserve"> </w:t>
      </w:r>
      <w:r w:rsidR="00875F66" w:rsidRPr="00875F66">
        <w:rPr>
          <w:u w:val="none"/>
        </w:rPr>
        <w:t>The relationship between the interface potential</w:t>
      </w:r>
      <w:r w:rsidR="00875F66" w:rsidRPr="00875F66">
        <w:rPr>
          <w:rFonts w:ascii="Times-Roman" w:hAnsi="Times-Roman" w:cs="Times-Roman"/>
          <w:u w:val="none"/>
        </w:rPr>
        <w:t xml:space="preserve"> </w:t>
      </w:r>
      <w:r w:rsidR="00875F66" w:rsidRPr="00875F66">
        <w:rPr>
          <w:rFonts w:ascii="Times-Roman" w:hAnsi="Times-Roman" w:cs="Times-Roman" w:hint="eastAsia"/>
          <w:u w:val="none"/>
        </w:rPr>
        <w:t>(</w:t>
      </w:r>
      <m:oMath>
        <m:sSub>
          <m:sSubPr>
            <m:ctrlPr>
              <w:rPr>
                <w:rFonts w:ascii="Cambria Math" w:hAnsi="Cambria Math"/>
                <w:i/>
                <w:iCs/>
                <w:u w:val="none"/>
              </w:rPr>
            </m:ctrlPr>
          </m:sSubPr>
          <m:e>
            <m:r>
              <w:rPr>
                <w:rFonts w:ascii="Cambria Math" w:hAnsi="Cambria Math"/>
                <w:u w:val="none"/>
              </w:rPr>
              <m:t>V</m:t>
            </m:r>
          </m:e>
          <m:sub>
            <m:r>
              <w:rPr>
                <w:rFonts w:ascii="Cambria Math" w:hAnsi="Cambria Math"/>
                <w:u w:val="none"/>
              </w:rPr>
              <m:t>0</m:t>
            </m:r>
          </m:sub>
        </m:sSub>
      </m:oMath>
      <w:r w:rsidR="00875F66" w:rsidRPr="00875F66">
        <w:rPr>
          <w:rFonts w:ascii="Times-Roman" w:hAnsi="Times-Roman" w:cs="Times-Roman" w:hint="eastAsia"/>
          <w:iCs/>
          <w:u w:val="none"/>
        </w:rPr>
        <w:t>)</w:t>
      </w:r>
      <w:r w:rsidR="00875F66" w:rsidRPr="00875F66">
        <w:rPr>
          <w:rFonts w:ascii="Times-Roman" w:hAnsi="Times-Roman" w:cs="Times-Roman" w:hint="eastAsia"/>
          <w:iCs/>
          <w:u w:val="none"/>
          <w:lang w:eastAsia="zh-CN"/>
        </w:rPr>
        <w:t xml:space="preserve"> </w:t>
      </w:r>
      <w:r w:rsidR="00875F66" w:rsidRPr="00875F66">
        <w:rPr>
          <w:u w:val="none"/>
        </w:rPr>
        <w:t xml:space="preserve">and </w:t>
      </w:r>
      <m:oMath>
        <m:sSub>
          <m:sSubPr>
            <m:ctrlPr>
              <w:rPr>
                <w:rFonts w:ascii="Cambria Math" w:hAnsi="Cambria Math"/>
                <w:i/>
                <w:iCs/>
                <w:u w:val="none"/>
              </w:rPr>
            </m:ctrlPr>
          </m:sSubPr>
          <m:e>
            <m:r>
              <w:rPr>
                <w:rFonts w:ascii="Cambria Math" w:hAnsi="Cambria Math"/>
                <w:u w:val="none"/>
              </w:rPr>
              <m:t>U</m:t>
            </m:r>
          </m:e>
          <m:sub>
            <m:r>
              <w:rPr>
                <w:rFonts w:ascii="Cambria Math" w:hAnsi="Cambria Math"/>
                <w:u w:val="none"/>
              </w:rPr>
              <m:t>G</m:t>
            </m:r>
          </m:sub>
        </m:sSub>
      </m:oMath>
      <w:r w:rsidR="00875F66" w:rsidRPr="00875F66">
        <w:rPr>
          <w:u w:val="none"/>
        </w:rPr>
        <w:t xml:space="preserve"> is provided in Eq</w:t>
      </w:r>
      <w:r w:rsidR="00875F66">
        <w:rPr>
          <w:rFonts w:hint="eastAsia"/>
          <w:u w:val="none"/>
          <w:lang w:eastAsia="zh-CN"/>
        </w:rPr>
        <w:t>uation</w:t>
      </w:r>
      <w:r w:rsidR="00875F66" w:rsidRPr="00875F66">
        <w:rPr>
          <w:u w:val="none"/>
        </w:rPr>
        <w:t xml:space="preserve"> S</w:t>
      </w:r>
      <w:r w:rsidR="00C942D2">
        <w:rPr>
          <w:rFonts w:hint="eastAsia"/>
          <w:u w:val="none"/>
          <w:lang w:eastAsia="zh-CN"/>
        </w:rPr>
        <w:t>2</w:t>
      </w:r>
      <w:r w:rsidR="00875F66" w:rsidRPr="00875F66">
        <w:rPr>
          <w:u w:val="none"/>
        </w:rPr>
        <w:t>.</w:t>
      </w:r>
    </w:p>
    <w:p w14:paraId="4C98D97D" w14:textId="4700240E" w:rsidR="00DF0717" w:rsidRPr="001F6EA5" w:rsidRDefault="00000000" w:rsidP="00DF0717">
      <w:pPr>
        <w:spacing w:line="360" w:lineRule="auto"/>
        <w:jc w:val="right"/>
        <w:rPr>
          <w:iCs/>
          <w:lang w:val="en-US"/>
        </w:rPr>
      </w:pPr>
      <m:oMath>
        <m:func>
          <m:funcPr>
            <m:ctrlPr>
              <w:rPr>
                <w:rFonts w:ascii="Cambria Math" w:hAnsi="Cambria Math"/>
                <w:iCs/>
              </w:rPr>
            </m:ctrlPr>
          </m:funcPr>
          <m:fName>
            <m:r>
              <m:rPr>
                <m:sty m:val="p"/>
              </m:rPr>
              <w:rPr>
                <w:rFonts w:ascii="Cambria Math" w:hAnsi="Cambria Math"/>
                <w:lang w:val="en-US"/>
              </w:rPr>
              <m:t>exp</m:t>
            </m:r>
          </m:fName>
          <m:e>
            <m:d>
              <m:dPr>
                <m:ctrlPr>
                  <w:rPr>
                    <w:rFonts w:ascii="Cambria Math" w:hAnsi="Cambria Math"/>
                    <w:i/>
                    <w:iCs/>
                  </w:rPr>
                </m:ctrlPr>
              </m:dPr>
              <m:e>
                <m:f>
                  <m:fPr>
                    <m:ctrlPr>
                      <w:rPr>
                        <w:rFonts w:ascii="Cambria Math" w:hAnsi="Cambria Math"/>
                        <w:i/>
                        <w:iCs/>
                      </w:rPr>
                    </m:ctrlPr>
                  </m:fPr>
                  <m:num>
                    <m:r>
                      <w:rPr>
                        <w:rFonts w:ascii="Cambria Math" w:hAnsi="Cambria Math"/>
                      </w:rPr>
                      <m:t>e</m:t>
                    </m:r>
                    <m:sSub>
                      <m:sSubPr>
                        <m:ctrlPr>
                          <w:rPr>
                            <w:rFonts w:ascii="Cambria Math" w:hAnsi="Cambria Math"/>
                            <w:i/>
                            <w:iCs/>
                          </w:rPr>
                        </m:ctrlPr>
                      </m:sSubPr>
                      <m:e>
                        <m:r>
                          <w:rPr>
                            <w:rFonts w:ascii="Cambria Math" w:hAnsi="Cambria Math"/>
                          </w:rPr>
                          <m:t>V</m:t>
                        </m:r>
                      </m:e>
                      <m:sub>
                        <m:r>
                          <w:rPr>
                            <w:rFonts w:ascii="Cambria Math" w:hAnsi="Cambria Math"/>
                            <w:lang w:val="en-US"/>
                          </w:rPr>
                          <m:t>0</m:t>
                        </m:r>
                      </m:sub>
                    </m:sSub>
                  </m:num>
                  <m:den>
                    <m:r>
                      <w:rPr>
                        <w:rFonts w:ascii="Cambria Math" w:hAnsi="Cambria Math"/>
                      </w:rPr>
                      <m:t>kT</m:t>
                    </m:r>
                  </m:den>
                </m:f>
              </m:e>
            </m:d>
            <m:r>
              <w:rPr>
                <w:rFonts w:ascii="Cambria Math" w:hAnsi="Cambria Math"/>
                <w:lang w:val="en-US"/>
              </w:rPr>
              <m:t>-</m:t>
            </m:r>
            <m:f>
              <m:fPr>
                <m:ctrlPr>
                  <w:rPr>
                    <w:rFonts w:ascii="Cambria Math" w:hAnsi="Cambria Math"/>
                    <w:i/>
                    <w:iCs/>
                  </w:rPr>
                </m:ctrlPr>
              </m:fPr>
              <m:num>
                <m:r>
                  <w:rPr>
                    <w:rFonts w:ascii="Cambria Math" w:hAnsi="Cambria Math"/>
                  </w:rPr>
                  <m:t>e</m:t>
                </m:r>
                <m:sSub>
                  <m:sSubPr>
                    <m:ctrlPr>
                      <w:rPr>
                        <w:rFonts w:ascii="Cambria Math" w:hAnsi="Cambria Math"/>
                        <w:i/>
                        <w:iCs/>
                      </w:rPr>
                    </m:ctrlPr>
                  </m:sSubPr>
                  <m:e>
                    <m:r>
                      <w:rPr>
                        <w:rFonts w:ascii="Cambria Math" w:hAnsi="Cambria Math"/>
                      </w:rPr>
                      <m:t>V</m:t>
                    </m:r>
                  </m:e>
                  <m:sub>
                    <m:r>
                      <w:rPr>
                        <w:rFonts w:ascii="Cambria Math" w:hAnsi="Cambria Math"/>
                        <w:lang w:val="en-US"/>
                      </w:rPr>
                      <m:t>0</m:t>
                    </m:r>
                  </m:sub>
                </m:sSub>
              </m:num>
              <m:den>
                <m:r>
                  <w:rPr>
                    <w:rFonts w:ascii="Cambria Math" w:hAnsi="Cambria Math"/>
                  </w:rPr>
                  <m:t>kT</m:t>
                </m:r>
              </m:den>
            </m:f>
            <m:r>
              <w:rPr>
                <w:rFonts w:ascii="Cambria Math" w:hAnsi="Cambria Math"/>
                <w:lang w:val="en-US"/>
              </w:rPr>
              <m:t>-1=</m:t>
            </m:r>
            <m:f>
              <m:fPr>
                <m:ctrlPr>
                  <w:rPr>
                    <w:rFonts w:ascii="Cambria Math" w:hAnsi="Cambria Math"/>
                    <w:i/>
                    <w:iCs/>
                  </w:rPr>
                </m:ctrlPr>
              </m:fPr>
              <m:num>
                <m:r>
                  <w:rPr>
                    <w:rFonts w:ascii="Cambria Math" w:hAnsi="Cambria Math"/>
                  </w:rPr>
                  <m:t>e</m:t>
                </m:r>
              </m:num>
              <m:den>
                <m:r>
                  <w:rPr>
                    <w:rFonts w:ascii="Cambria Math" w:hAnsi="Cambria Math"/>
                  </w:rPr>
                  <m:t>kT</m:t>
                </m:r>
              </m:den>
            </m:f>
            <m:f>
              <m:fPr>
                <m:ctrlPr>
                  <w:rPr>
                    <w:rFonts w:ascii="Cambria Math" w:hAnsi="Cambria Math"/>
                    <w:i/>
                    <w:iCs/>
                  </w:rPr>
                </m:ctrlPr>
              </m:fPr>
              <m:num>
                <m:sSub>
                  <m:sSubPr>
                    <m:ctrlPr>
                      <w:rPr>
                        <w:rFonts w:ascii="Cambria Math" w:hAnsi="Cambria Math"/>
                        <w:i/>
                        <w:iCs/>
                      </w:rPr>
                    </m:ctrlPr>
                  </m:sSubPr>
                  <m:e>
                    <m:r>
                      <w:rPr>
                        <w:rFonts w:ascii="Cambria Math" w:hAnsi="Cambria Math"/>
                      </w:rPr>
                      <m:t>ϵ</m:t>
                    </m:r>
                  </m:e>
                  <m:sub>
                    <m:r>
                      <w:rPr>
                        <w:rFonts w:ascii="Cambria Math" w:hAnsi="Cambria Math"/>
                      </w:rPr>
                      <m:t>i</m:t>
                    </m:r>
                  </m:sub>
                </m:sSub>
                <m:r>
                  <w:rPr>
                    <w:rFonts w:ascii="Cambria Math" w:hAnsi="Cambria Math"/>
                  </w:rPr>
                  <m:t>d</m:t>
                </m:r>
              </m:num>
              <m:den>
                <m:sSub>
                  <m:sSubPr>
                    <m:ctrlPr>
                      <w:rPr>
                        <w:rFonts w:ascii="Cambria Math" w:hAnsi="Cambria Math"/>
                        <w:i/>
                        <w:iCs/>
                      </w:rPr>
                    </m:ctrlPr>
                  </m:sSubPr>
                  <m:e>
                    <m:r>
                      <w:rPr>
                        <w:rFonts w:ascii="Cambria Math" w:hAnsi="Cambria Math"/>
                      </w:rPr>
                      <m:t>ϵ</m:t>
                    </m:r>
                  </m:e>
                  <m:sub>
                    <m:r>
                      <w:rPr>
                        <w:rFonts w:ascii="Cambria Math" w:hAnsi="Cambria Math"/>
                      </w:rPr>
                      <m:t>s</m:t>
                    </m:r>
                  </m:sub>
                </m:sSub>
                <m:r>
                  <w:rPr>
                    <w:rFonts w:ascii="Cambria Math" w:hAnsi="Cambria Math"/>
                  </w:rPr>
                  <m:t>l</m:t>
                </m:r>
                <m:sSub>
                  <m:sSubPr>
                    <m:ctrlPr>
                      <w:rPr>
                        <w:rFonts w:ascii="Cambria Math" w:hAnsi="Cambria Math"/>
                        <w:i/>
                        <w:iCs/>
                      </w:rPr>
                    </m:ctrlPr>
                  </m:sSubPr>
                  <m:e>
                    <m:r>
                      <w:rPr>
                        <w:rFonts w:ascii="Cambria Math" w:hAnsi="Cambria Math"/>
                      </w:rPr>
                      <m:t>σ</m:t>
                    </m:r>
                  </m:e>
                  <m:sub>
                    <m:r>
                      <w:rPr>
                        <w:rFonts w:ascii="Cambria Math" w:hAnsi="Cambria Math"/>
                        <w:lang w:val="en-US"/>
                      </w:rPr>
                      <m:t>0</m:t>
                    </m:r>
                  </m:sub>
                </m:sSub>
              </m:den>
            </m:f>
            <m:d>
              <m:dPr>
                <m:begChr m:val="["/>
                <m:endChr m:val="]"/>
                <m:ctrlPr>
                  <w:rPr>
                    <w:rFonts w:ascii="Cambria Math" w:hAnsi="Cambria Math"/>
                    <w:i/>
                    <w:iCs/>
                  </w:rPr>
                </m:ctrlPr>
              </m:dPr>
              <m:e>
                <m:sSub>
                  <m:sSubPr>
                    <m:ctrlPr>
                      <w:rPr>
                        <w:rFonts w:ascii="Cambria Math" w:hAnsi="Cambria Math"/>
                        <w:i/>
                        <w:iCs/>
                      </w:rPr>
                    </m:ctrlPr>
                  </m:sSubPr>
                  <m:e>
                    <m:r>
                      <w:rPr>
                        <w:rFonts w:ascii="Cambria Math" w:hAnsi="Cambria Math"/>
                      </w:rPr>
                      <m:t>U</m:t>
                    </m:r>
                  </m:e>
                  <m:sub>
                    <m:r>
                      <w:rPr>
                        <w:rFonts w:ascii="Cambria Math" w:hAnsi="Cambria Math"/>
                      </w:rPr>
                      <m:t>G</m:t>
                    </m:r>
                  </m:sub>
                </m:sSub>
                <m:r>
                  <w:rPr>
                    <w:rFonts w:ascii="Cambria Math" w:hAnsi="Cambria Math"/>
                  </w:rPr>
                  <m:t>σ</m:t>
                </m:r>
                <m:d>
                  <m:dPr>
                    <m:ctrlPr>
                      <w:rPr>
                        <w:rFonts w:ascii="Cambria Math" w:hAnsi="Cambria Math"/>
                        <w:i/>
                        <w:iCs/>
                      </w:rPr>
                    </m:ctrlPr>
                  </m:dPr>
                  <m:e>
                    <m:sSub>
                      <m:sSubPr>
                        <m:ctrlPr>
                          <w:rPr>
                            <w:rFonts w:ascii="Cambria Math" w:hAnsi="Cambria Math"/>
                            <w:i/>
                            <w:iCs/>
                          </w:rPr>
                        </m:ctrlPr>
                      </m:sSubPr>
                      <m:e>
                        <m:r>
                          <w:rPr>
                            <w:rFonts w:ascii="Cambria Math" w:hAnsi="Cambria Math"/>
                          </w:rPr>
                          <m:t>U</m:t>
                        </m:r>
                      </m:e>
                      <m:sub>
                        <m:r>
                          <w:rPr>
                            <w:rFonts w:ascii="Cambria Math" w:hAnsi="Cambria Math"/>
                          </w:rPr>
                          <m:t>G</m:t>
                        </m:r>
                      </m:sub>
                    </m:sSub>
                  </m:e>
                </m:d>
                <m:r>
                  <w:rPr>
                    <w:rFonts w:ascii="Cambria Math" w:hAnsi="Cambria Math"/>
                    <w:lang w:val="en-US"/>
                  </w:rPr>
                  <m:t>-</m:t>
                </m:r>
                <m:nary>
                  <m:naryPr>
                    <m:limLoc m:val="subSup"/>
                    <m:ctrlPr>
                      <w:rPr>
                        <w:rFonts w:ascii="Cambria Math" w:hAnsi="Cambria Math"/>
                        <w:i/>
                        <w:iCs/>
                      </w:rPr>
                    </m:ctrlPr>
                  </m:naryPr>
                  <m:sub>
                    <m:r>
                      <w:rPr>
                        <w:rFonts w:ascii="Cambria Math" w:hAnsi="Cambria Math"/>
                        <w:lang w:val="en-US"/>
                      </w:rPr>
                      <m:t>0</m:t>
                    </m:r>
                  </m:sub>
                  <m:sup>
                    <m:sSub>
                      <m:sSubPr>
                        <m:ctrlPr>
                          <w:rPr>
                            <w:rFonts w:ascii="Cambria Math" w:hAnsi="Cambria Math"/>
                            <w:i/>
                            <w:iCs/>
                          </w:rPr>
                        </m:ctrlPr>
                      </m:sSubPr>
                      <m:e>
                        <m:r>
                          <w:rPr>
                            <w:rFonts w:ascii="Cambria Math" w:hAnsi="Cambria Math"/>
                          </w:rPr>
                          <m:t>U</m:t>
                        </m:r>
                      </m:e>
                      <m:sub>
                        <m:r>
                          <w:rPr>
                            <w:rFonts w:ascii="Cambria Math" w:hAnsi="Cambria Math"/>
                          </w:rPr>
                          <m:t>G</m:t>
                        </m:r>
                      </m:sub>
                    </m:sSub>
                  </m:sup>
                  <m:e>
                    <m:r>
                      <w:rPr>
                        <w:rFonts w:ascii="Cambria Math" w:hAnsi="Cambria Math"/>
                      </w:rPr>
                      <m:t>σ</m:t>
                    </m:r>
                    <m:r>
                      <w:rPr>
                        <w:rFonts w:ascii="Cambria Math" w:hAnsi="Cambria Math"/>
                        <w:lang w:val="en-US"/>
                      </w:rPr>
                      <m:t>(</m:t>
                    </m:r>
                    <m:acc>
                      <m:accPr>
                        <m:chr m:val="̃"/>
                        <m:ctrlPr>
                          <w:rPr>
                            <w:rFonts w:ascii="Cambria Math" w:hAnsi="Cambria Math"/>
                            <w:i/>
                            <w:iCs/>
                          </w:rPr>
                        </m:ctrlPr>
                      </m:accPr>
                      <m:e>
                        <m:sSub>
                          <m:sSubPr>
                            <m:ctrlPr>
                              <w:rPr>
                                <w:rFonts w:ascii="Cambria Math" w:hAnsi="Cambria Math"/>
                                <w:i/>
                                <w:iCs/>
                              </w:rPr>
                            </m:ctrlPr>
                          </m:sSubPr>
                          <m:e>
                            <m:r>
                              <w:rPr>
                                <w:rFonts w:ascii="Cambria Math" w:hAnsi="Cambria Math"/>
                              </w:rPr>
                              <m:t>U</m:t>
                            </m:r>
                          </m:e>
                          <m:sub>
                            <m:r>
                              <w:rPr>
                                <w:rFonts w:ascii="Cambria Math" w:hAnsi="Cambria Math"/>
                              </w:rPr>
                              <m:t>G</m:t>
                            </m:r>
                          </m:sub>
                        </m:sSub>
                      </m:e>
                    </m:acc>
                    <m:r>
                      <w:rPr>
                        <w:rFonts w:ascii="Cambria Math" w:hAnsi="Cambria Math"/>
                        <w:lang w:val="en-US"/>
                      </w:rPr>
                      <m:t>)</m:t>
                    </m:r>
                    <m:r>
                      <w:rPr>
                        <w:rFonts w:ascii="Cambria Math" w:hAnsi="Cambria Math"/>
                      </w:rPr>
                      <m:t>d</m:t>
                    </m:r>
                  </m:e>
                </m:nary>
                <m:acc>
                  <m:accPr>
                    <m:chr m:val="̃"/>
                    <m:ctrlPr>
                      <w:rPr>
                        <w:rFonts w:ascii="Cambria Math" w:hAnsi="Cambria Math"/>
                        <w:i/>
                        <w:iCs/>
                      </w:rPr>
                    </m:ctrlPr>
                  </m:accPr>
                  <m:e>
                    <m:sSub>
                      <m:sSubPr>
                        <m:ctrlPr>
                          <w:rPr>
                            <w:rFonts w:ascii="Cambria Math" w:hAnsi="Cambria Math"/>
                            <w:i/>
                            <w:iCs/>
                          </w:rPr>
                        </m:ctrlPr>
                      </m:sSubPr>
                      <m:e>
                        <m:r>
                          <w:rPr>
                            <w:rFonts w:ascii="Cambria Math" w:hAnsi="Cambria Math"/>
                          </w:rPr>
                          <m:t>U</m:t>
                        </m:r>
                      </m:e>
                      <m:sub>
                        <m:r>
                          <w:rPr>
                            <w:rFonts w:ascii="Cambria Math" w:hAnsi="Cambria Math"/>
                          </w:rPr>
                          <m:t>G</m:t>
                        </m:r>
                      </m:sub>
                    </m:sSub>
                  </m:e>
                </m:acc>
              </m:e>
            </m:d>
          </m:e>
        </m:func>
      </m:oMath>
      <w:r w:rsidR="00DF0717" w:rsidRPr="001F6EA5">
        <w:rPr>
          <w:rFonts w:hint="eastAsia"/>
          <w:iCs/>
          <w:lang w:val="en-US"/>
        </w:rPr>
        <w:t xml:space="preserve"> </w:t>
      </w:r>
      <w:r w:rsidR="00DF0717" w:rsidRPr="001F6EA5">
        <w:rPr>
          <w:iCs/>
          <w:lang w:val="en-US"/>
        </w:rPr>
        <w:t xml:space="preserve">        </w:t>
      </w:r>
      <w:r w:rsidR="00875F66" w:rsidRPr="001F6EA5">
        <w:rPr>
          <w:rFonts w:eastAsiaTheme="minorEastAsia" w:hint="eastAsia"/>
          <w:iCs/>
          <w:lang w:val="en-US" w:eastAsia="zh-CN"/>
        </w:rPr>
        <w:t xml:space="preserve">     </w:t>
      </w:r>
      <w:r w:rsidR="00DF0717" w:rsidRPr="001F6EA5">
        <w:rPr>
          <w:iCs/>
          <w:lang w:val="en-US"/>
        </w:rPr>
        <w:t xml:space="preserve"> (S</w:t>
      </w:r>
      <w:r w:rsidR="00C942D2" w:rsidRPr="001F6EA5">
        <w:rPr>
          <w:rFonts w:eastAsiaTheme="minorEastAsia" w:hint="eastAsia"/>
          <w:iCs/>
          <w:lang w:val="en-US" w:eastAsia="zh-CN"/>
        </w:rPr>
        <w:t>2</w:t>
      </w:r>
      <w:r w:rsidR="00DF0717" w:rsidRPr="001F6EA5">
        <w:rPr>
          <w:iCs/>
          <w:lang w:val="en-US"/>
        </w:rPr>
        <w:t>)</w:t>
      </w:r>
    </w:p>
    <w:p w14:paraId="1EDC61B6" w14:textId="1DDD605E" w:rsidR="00DF0717" w:rsidRPr="001F6EA5" w:rsidRDefault="00875F66" w:rsidP="00DF0717">
      <w:pPr>
        <w:spacing w:line="360" w:lineRule="auto"/>
        <w:jc w:val="both"/>
        <w:rPr>
          <w:rFonts w:ascii="Times-Roman" w:hAnsi="Times-Roman" w:cs="Times-Roman"/>
          <w:lang w:val="en-US"/>
        </w:rPr>
      </w:pPr>
      <w:r w:rsidRPr="001F6EA5">
        <w:rPr>
          <w:rFonts w:eastAsiaTheme="minorEastAsia" w:hint="eastAsia"/>
          <w:iCs/>
          <w:lang w:val="en-US" w:eastAsia="zh-CN"/>
        </w:rPr>
        <w:t>Here,</w:t>
      </w:r>
      <w:r w:rsidR="00DF0717" w:rsidRPr="001F6EA5">
        <w:rPr>
          <w:iCs/>
          <w:lang w:val="en-US"/>
        </w:rPr>
        <w:t xml:space="preserve"> </w:t>
      </w:r>
      <m:oMath>
        <m:sSub>
          <m:sSubPr>
            <m:ctrlPr>
              <w:rPr>
                <w:rFonts w:ascii="Cambria Math" w:hAnsi="Cambria Math"/>
                <w:i/>
                <w:iCs/>
              </w:rPr>
            </m:ctrlPr>
          </m:sSubPr>
          <m:e>
            <m:r>
              <w:rPr>
                <w:rFonts w:ascii="Cambria Math" w:hAnsi="Cambria Math"/>
              </w:rPr>
              <m:t>σ</m:t>
            </m:r>
          </m:e>
          <m:sub>
            <m:r>
              <w:rPr>
                <w:rFonts w:ascii="Cambria Math" w:hAnsi="Cambria Math"/>
                <w:lang w:val="en-US"/>
              </w:rPr>
              <m:t>0</m:t>
            </m:r>
          </m:sub>
        </m:sSub>
        <m:r>
          <w:rPr>
            <w:rFonts w:ascii="Cambria Math" w:hAnsi="Cambria Math"/>
            <w:lang w:val="en-US"/>
          </w:rPr>
          <m:t xml:space="preserve"> </m:t>
        </m:r>
      </m:oMath>
      <w:r w:rsidRPr="001F6EA5">
        <w:rPr>
          <w:lang w:val="en-US"/>
        </w:rPr>
        <w:t>represents the conductivity at the flat band</w:t>
      </w:r>
      <w:r w:rsidR="00DF0717" w:rsidRPr="001F6EA5">
        <w:rPr>
          <w:rFonts w:ascii="Times-Roman" w:hAnsi="Times-Roman" w:cs="Times-Roman"/>
          <w:lang w:val="en-US"/>
        </w:rPr>
        <w:t>.</w:t>
      </w:r>
      <w:r w:rsidR="00DF0717" w:rsidRPr="001F6EA5">
        <w:rPr>
          <w:rFonts w:ascii="Times-Roman" w:hAnsi="Times-Roman" w:cs="Times-Roman" w:hint="eastAsia"/>
          <w:lang w:val="en-US"/>
        </w:rPr>
        <w:t xml:space="preserve"> </w:t>
      </w:r>
      <w:r w:rsidR="00DF0717" w:rsidRPr="001F6EA5">
        <w:rPr>
          <w:rFonts w:ascii="Times-Italic" w:hAnsi="Times-Italic" w:cs="Times-Italic"/>
          <w:i/>
          <w:iCs/>
          <w:lang w:val="en-US"/>
        </w:rPr>
        <w:t xml:space="preserve">l </w:t>
      </w:r>
      <w:r w:rsidR="00DF0717" w:rsidRPr="001F6EA5">
        <w:rPr>
          <w:rFonts w:ascii="Times-Roman" w:hAnsi="Times-Roman" w:cs="Times-Roman"/>
          <w:lang w:val="en-US"/>
        </w:rPr>
        <w:t xml:space="preserve">and </w:t>
      </w:r>
      <w:proofErr w:type="spellStart"/>
      <w:r w:rsidR="00DF0717" w:rsidRPr="001F6EA5">
        <w:rPr>
          <w:rFonts w:ascii="Times-Italic" w:hAnsi="Times-Italic" w:cs="Times-Italic"/>
          <w:i/>
          <w:iCs/>
          <w:lang w:val="en-US"/>
        </w:rPr>
        <w:t>d</w:t>
      </w:r>
      <w:r w:rsidR="00DF0717" w:rsidRPr="001F6EA5">
        <w:rPr>
          <w:rFonts w:ascii="Times-Roman" w:hAnsi="Times-Roman" w:cs="Times-Roman"/>
          <w:lang w:val="en-US"/>
        </w:rPr>
        <w:t xml:space="preserve"> are</w:t>
      </w:r>
      <w:proofErr w:type="spellEnd"/>
      <w:r w:rsidR="00DF0717" w:rsidRPr="001F6EA5">
        <w:rPr>
          <w:rFonts w:ascii="Times-Roman" w:hAnsi="Times-Roman" w:cs="Times-Roman"/>
          <w:lang w:val="en-US"/>
        </w:rPr>
        <w:t xml:space="preserve"> the thickness of the dielectric layer and OSC film. </w:t>
      </w:r>
      <m:oMath>
        <m:sSub>
          <m:sSubPr>
            <m:ctrlPr>
              <w:rPr>
                <w:rFonts w:ascii="Cambria Math" w:hAnsi="Cambria Math"/>
                <w:i/>
                <w:iCs/>
              </w:rPr>
            </m:ctrlPr>
          </m:sSubPr>
          <m:e>
            <m:r>
              <w:rPr>
                <w:rFonts w:ascii="Cambria Math" w:hAnsi="Cambria Math"/>
              </w:rPr>
              <m:t>ϵ</m:t>
            </m:r>
          </m:e>
          <m:sub>
            <m:r>
              <w:rPr>
                <w:rFonts w:ascii="Cambria Math" w:hAnsi="Cambria Math"/>
              </w:rPr>
              <m:t>i</m:t>
            </m:r>
          </m:sub>
        </m:sSub>
      </m:oMath>
      <w:r w:rsidR="00DF0717" w:rsidRPr="001F6EA5">
        <w:rPr>
          <w:rFonts w:ascii="Times-Italic" w:hAnsi="Times-Italic" w:cs="Times-Italic"/>
          <w:i/>
          <w:iCs/>
          <w:lang w:val="en-US"/>
        </w:rPr>
        <w:t xml:space="preserve"> </w:t>
      </w:r>
      <w:r w:rsidR="00DF0717" w:rsidRPr="001F6EA5">
        <w:rPr>
          <w:rFonts w:ascii="Times-Roman" w:hAnsi="Times-Roman" w:cs="Times-Roman"/>
          <w:lang w:val="en-US"/>
        </w:rPr>
        <w:t xml:space="preserve">and </w:t>
      </w:r>
      <m:oMath>
        <m:sSub>
          <m:sSubPr>
            <m:ctrlPr>
              <w:rPr>
                <w:rFonts w:ascii="Cambria Math" w:hAnsi="Cambria Math"/>
                <w:i/>
                <w:iCs/>
              </w:rPr>
            </m:ctrlPr>
          </m:sSubPr>
          <m:e>
            <m:r>
              <w:rPr>
                <w:rFonts w:ascii="Cambria Math" w:hAnsi="Cambria Math"/>
              </w:rPr>
              <m:t>ϵ</m:t>
            </m:r>
          </m:e>
          <m:sub>
            <m:r>
              <w:rPr>
                <w:rFonts w:ascii="Cambria Math" w:hAnsi="Cambria Math"/>
              </w:rPr>
              <m:t>s</m:t>
            </m:r>
          </m:sub>
        </m:sSub>
        <m:r>
          <w:rPr>
            <w:rFonts w:ascii="Cambria Math" w:hAnsi="Cambria Math"/>
            <w:lang w:val="en-US"/>
          </w:rPr>
          <m:t xml:space="preserve"> </m:t>
        </m:r>
      </m:oMath>
      <w:r w:rsidRPr="001F6EA5">
        <w:rPr>
          <w:lang w:val="en-US"/>
        </w:rPr>
        <w:t>denote</w:t>
      </w:r>
      <w:r w:rsidR="00DF0717" w:rsidRPr="001F6EA5">
        <w:rPr>
          <w:rFonts w:ascii="Times-Roman" w:hAnsi="Times-Roman" w:cs="Times-Roman"/>
          <w:lang w:val="en-US"/>
        </w:rPr>
        <w:t xml:space="preserve"> the</w:t>
      </w:r>
      <w:r w:rsidR="00DF0717" w:rsidRPr="001F6EA5">
        <w:rPr>
          <w:rFonts w:ascii="MathematicalPi-One" w:hAnsi="MathematicalPi-One" w:cs="MathematicalPi-One" w:hint="eastAsia"/>
          <w:lang w:val="en-US"/>
        </w:rPr>
        <w:t xml:space="preserve"> </w:t>
      </w:r>
      <w:r w:rsidR="00DF0717" w:rsidRPr="001F6EA5">
        <w:rPr>
          <w:rFonts w:ascii="Times-Roman" w:hAnsi="Times-Roman" w:cs="Times-Roman"/>
          <w:lang w:val="en-US"/>
        </w:rPr>
        <w:t xml:space="preserve">relative permittivity of the dielectric layer and the semiconductor, respectively. </w:t>
      </w:r>
    </w:p>
    <w:p w14:paraId="74569CC3" w14:textId="5AE49EAB" w:rsidR="00875F66" w:rsidRPr="001F6EA5" w:rsidRDefault="00DF0717" w:rsidP="00875F66">
      <w:pPr>
        <w:autoSpaceDE w:val="0"/>
        <w:autoSpaceDN w:val="0"/>
        <w:adjustRightInd w:val="0"/>
        <w:spacing w:line="360" w:lineRule="auto"/>
        <w:jc w:val="both"/>
        <w:rPr>
          <w:rFonts w:ascii="Times-Roman" w:eastAsiaTheme="minorEastAsia" w:hAnsi="Times-Roman" w:cs="Times-Roman"/>
          <w:color w:val="000000"/>
          <w:lang w:val="en-US" w:eastAsia="zh-CN"/>
        </w:rPr>
      </w:pPr>
      <w:r w:rsidRPr="001F6EA5">
        <w:rPr>
          <w:rFonts w:ascii="Times-Roman" w:hAnsi="Times-Roman" w:cs="Times-Roman"/>
          <w:color w:val="000000"/>
          <w:lang w:val="en-US"/>
        </w:rPr>
        <w:t xml:space="preserve">For each gate voltage, </w:t>
      </w:r>
      <w:r w:rsidR="00875F66" w:rsidRPr="001F6EA5">
        <w:rPr>
          <w:lang w:val="en-US"/>
        </w:rPr>
        <w:t>Eq</w:t>
      </w:r>
      <w:r w:rsidR="00875F66" w:rsidRPr="001F6EA5">
        <w:rPr>
          <w:rFonts w:hint="eastAsia"/>
          <w:lang w:val="en-US" w:eastAsia="zh-CN"/>
        </w:rPr>
        <w:t>uation</w:t>
      </w:r>
      <w:r w:rsidR="00875F66" w:rsidRPr="001F6EA5">
        <w:rPr>
          <w:lang w:val="en-US"/>
        </w:rPr>
        <w:t xml:space="preserve"> S</w:t>
      </w:r>
      <w:r w:rsidR="00C942D2" w:rsidRPr="001F6EA5">
        <w:rPr>
          <w:rFonts w:eastAsiaTheme="minorEastAsia" w:hint="eastAsia"/>
          <w:lang w:val="en-US" w:eastAsia="zh-CN"/>
        </w:rPr>
        <w:t>3</w:t>
      </w:r>
      <w:r w:rsidRPr="001F6EA5">
        <w:rPr>
          <w:rFonts w:ascii="MathematicalPi-Three" w:hAnsi="MathematicalPi-Three" w:cs="MathematicalPi-Three"/>
          <w:color w:val="000000"/>
          <w:lang w:val="en-US"/>
        </w:rPr>
        <w:t xml:space="preserve"> </w:t>
      </w:r>
      <w:r w:rsidRPr="001F6EA5">
        <w:rPr>
          <w:rFonts w:ascii="Times-Roman" w:hAnsi="Times-Roman" w:cs="Times-Roman"/>
          <w:color w:val="000000"/>
          <w:lang w:val="en-US"/>
        </w:rPr>
        <w:t xml:space="preserve">is numerically evaluated </w:t>
      </w:r>
      <w:r w:rsidR="00875F66" w:rsidRPr="001F6EA5">
        <w:rPr>
          <w:rFonts w:ascii="Times-Roman" w:eastAsiaTheme="minorEastAsia" w:hAnsi="Times-Roman" w:cs="Times-Roman" w:hint="eastAsia"/>
          <w:color w:val="000000"/>
          <w:lang w:val="en-US" w:eastAsia="zh-CN"/>
        </w:rPr>
        <w:t>based on</w:t>
      </w:r>
      <w:r w:rsidRPr="001F6EA5">
        <w:rPr>
          <w:rFonts w:ascii="Times-Roman" w:hAnsi="Times-Roman" w:cs="Times-Roman" w:hint="eastAsia"/>
          <w:color w:val="000000"/>
          <w:lang w:val="en-US"/>
        </w:rPr>
        <w:t xml:space="preserve"> </w:t>
      </w:r>
      <w:r w:rsidRPr="001F6EA5">
        <w:rPr>
          <w:rFonts w:ascii="Times-Roman" w:hAnsi="Times-Roman" w:cs="Times-Roman"/>
          <w:color w:val="000000"/>
          <w:lang w:val="en-US"/>
        </w:rPr>
        <w:t>the field-effect conductivity (</w:t>
      </w:r>
      <m:oMath>
        <m:r>
          <w:rPr>
            <w:rFonts w:ascii="Cambria Math" w:hAnsi="Cambria Math" w:cs="MathematicalPi-One"/>
            <w:color w:val="000000"/>
          </w:rPr>
          <m:t>σ</m:t>
        </m:r>
      </m:oMath>
      <w:r w:rsidRPr="001F6EA5">
        <w:rPr>
          <w:rFonts w:ascii="Times-Roman" w:hAnsi="Times-Roman" w:cs="Times-Roman" w:hint="eastAsia"/>
          <w:color w:val="000000"/>
          <w:lang w:val="en-US"/>
        </w:rPr>
        <w:t>)</w:t>
      </w:r>
      <w:r w:rsidR="00875F66" w:rsidRPr="001F6EA5">
        <w:rPr>
          <w:lang w:val="en-US"/>
        </w:rPr>
        <w:t>, which is derived from the transfer characteristics in the linear regime.</w:t>
      </w:r>
    </w:p>
    <w:p w14:paraId="35BA1197" w14:textId="38361BCC" w:rsidR="00DF0717" w:rsidRPr="001F6EA5" w:rsidRDefault="00875F66" w:rsidP="00875F66">
      <w:pPr>
        <w:autoSpaceDE w:val="0"/>
        <w:autoSpaceDN w:val="0"/>
        <w:adjustRightInd w:val="0"/>
        <w:spacing w:line="360" w:lineRule="auto"/>
        <w:jc w:val="right"/>
        <w:rPr>
          <w:rFonts w:ascii="Times-Roman" w:eastAsiaTheme="minorEastAsia" w:hAnsi="Times-Roman" w:cs="Times-Roman"/>
          <w:color w:val="000000"/>
          <w:lang w:val="en-US" w:eastAsia="zh-CN"/>
        </w:rPr>
      </w:pPr>
      <m:oMath>
        <m:r>
          <w:rPr>
            <w:rFonts w:ascii="Cambria Math" w:eastAsiaTheme="minorEastAsia" w:hAnsi="Cambria Math" w:cs="Times-Roman"/>
            <w:color w:val="000000"/>
            <w:lang w:val="en-US" w:eastAsia="zh-CN"/>
          </w:rPr>
          <m:t xml:space="preserve"> </m:t>
        </m:r>
        <m:r>
          <w:rPr>
            <w:rFonts w:ascii="Cambria Math" w:hAnsi="Cambria Math" w:cs="MathematicalPi-One"/>
            <w:color w:val="000000"/>
          </w:rPr>
          <m:t>σ</m:t>
        </m:r>
        <m:d>
          <m:dPr>
            <m:ctrlPr>
              <w:rPr>
                <w:rFonts w:ascii="Cambria Math" w:hAnsi="Cambria Math"/>
                <w:i/>
                <w:iCs/>
              </w:rPr>
            </m:ctrlPr>
          </m:dPr>
          <m:e>
            <m:sSub>
              <m:sSubPr>
                <m:ctrlPr>
                  <w:rPr>
                    <w:rFonts w:ascii="Cambria Math" w:hAnsi="Cambria Math"/>
                    <w:i/>
                    <w:iCs/>
                  </w:rPr>
                </m:ctrlPr>
              </m:sSubPr>
              <m:e>
                <m:r>
                  <w:rPr>
                    <w:rFonts w:ascii="Cambria Math" w:hAnsi="Cambria Math"/>
                  </w:rPr>
                  <m:t>U</m:t>
                </m:r>
              </m:e>
              <m:sub>
                <m:r>
                  <w:rPr>
                    <w:rFonts w:ascii="Cambria Math" w:hAnsi="Cambria Math"/>
                  </w:rPr>
                  <m:t>G</m:t>
                </m:r>
              </m:sub>
            </m:sSub>
          </m:e>
        </m:d>
        <m:r>
          <w:rPr>
            <w:rFonts w:ascii="Cambria Math" w:hAnsi="Cambria Math"/>
            <w:lang w:val="en-US"/>
          </w:rPr>
          <m:t>=</m:t>
        </m:r>
        <m:f>
          <m:fPr>
            <m:ctrlPr>
              <w:rPr>
                <w:rFonts w:ascii="Cambria Math" w:hAnsi="Cambria Math"/>
                <w:i/>
                <w:iCs/>
              </w:rPr>
            </m:ctrlPr>
          </m:fPr>
          <m:num>
            <m:r>
              <w:rPr>
                <w:rFonts w:ascii="Cambria Math" w:hAnsi="Cambria Math"/>
              </w:rPr>
              <m:t>L</m:t>
            </m:r>
          </m:num>
          <m:den>
            <m:r>
              <w:rPr>
                <w:rFonts w:ascii="Cambria Math" w:hAnsi="Cambria Math"/>
              </w:rPr>
              <m:t>W</m:t>
            </m:r>
          </m:den>
        </m:f>
        <m:f>
          <m:fPr>
            <m:ctrlPr>
              <w:rPr>
                <w:rFonts w:ascii="Cambria Math" w:hAnsi="Cambria Math"/>
                <w:i/>
                <w:iCs/>
              </w:rPr>
            </m:ctrlPr>
          </m:fPr>
          <m:num>
            <m:sSub>
              <m:sSubPr>
                <m:ctrlPr>
                  <w:rPr>
                    <w:rFonts w:ascii="Cambria Math" w:hAnsi="Cambria Math"/>
                    <w:i/>
                    <w:iCs/>
                  </w:rPr>
                </m:ctrlPr>
              </m:sSubPr>
              <m:e>
                <m:r>
                  <w:rPr>
                    <w:rFonts w:ascii="Cambria Math" w:hAnsi="Cambria Math"/>
                  </w:rPr>
                  <m:t>I</m:t>
                </m:r>
              </m:e>
              <m:sub>
                <m:r>
                  <w:rPr>
                    <w:rFonts w:ascii="Cambria Math" w:hAnsi="Cambria Math"/>
                  </w:rPr>
                  <m:t>D</m:t>
                </m:r>
              </m:sub>
            </m:sSub>
          </m:num>
          <m:den>
            <m:sSub>
              <m:sSubPr>
                <m:ctrlPr>
                  <w:rPr>
                    <w:rFonts w:ascii="Cambria Math" w:hAnsi="Cambria Math"/>
                    <w:i/>
                    <w:iCs/>
                  </w:rPr>
                </m:ctrlPr>
              </m:sSubPr>
              <m:e>
                <m:r>
                  <w:rPr>
                    <w:rFonts w:ascii="Cambria Math" w:hAnsi="Cambria Math"/>
                  </w:rPr>
                  <m:t>V</m:t>
                </m:r>
              </m:e>
              <m:sub>
                <m:r>
                  <w:rPr>
                    <w:rFonts w:ascii="Cambria Math" w:hAnsi="Cambria Math"/>
                  </w:rPr>
                  <m:t>D</m:t>
                </m:r>
              </m:sub>
            </m:sSub>
          </m:den>
        </m:f>
      </m:oMath>
      <w:r w:rsidR="00DF0717" w:rsidRPr="001F6EA5">
        <w:rPr>
          <w:rFonts w:ascii="MathematicalPi-One" w:hAnsi="MathematicalPi-One" w:cs="MathematicalPi-One" w:hint="eastAsia"/>
          <w:iCs/>
          <w:lang w:val="en-US"/>
        </w:rPr>
        <w:t xml:space="preserve"> </w:t>
      </w:r>
      <w:r w:rsidR="00DF0717" w:rsidRPr="001F6EA5">
        <w:rPr>
          <w:rFonts w:ascii="MathematicalPi-One" w:hAnsi="MathematicalPi-One" w:cs="MathematicalPi-One"/>
          <w:iCs/>
          <w:lang w:val="en-US"/>
        </w:rPr>
        <w:t xml:space="preserve">  </w:t>
      </w:r>
      <w:r w:rsidRPr="001F6EA5">
        <w:rPr>
          <w:rFonts w:ascii="MathematicalPi-One" w:eastAsiaTheme="minorEastAsia" w:hAnsi="MathematicalPi-One" w:cs="MathematicalPi-One" w:hint="eastAsia"/>
          <w:iCs/>
          <w:lang w:val="en-US" w:eastAsia="zh-CN"/>
        </w:rPr>
        <w:t xml:space="preserve">   </w:t>
      </w:r>
      <w:r w:rsidR="00DF0717" w:rsidRPr="001F6EA5">
        <w:rPr>
          <w:rFonts w:ascii="MathematicalPi-One" w:hAnsi="MathematicalPi-One" w:cs="MathematicalPi-One"/>
          <w:iCs/>
          <w:lang w:val="en-US"/>
        </w:rPr>
        <w:t xml:space="preserve">      </w:t>
      </w:r>
      <w:r w:rsidRPr="001F6EA5">
        <w:rPr>
          <w:rFonts w:ascii="MathematicalPi-One" w:eastAsiaTheme="minorEastAsia" w:hAnsi="MathematicalPi-One" w:cs="MathematicalPi-One" w:hint="eastAsia"/>
          <w:iCs/>
          <w:lang w:val="en-US" w:eastAsia="zh-CN"/>
        </w:rPr>
        <w:t xml:space="preserve">                        </w:t>
      </w:r>
      <w:r w:rsidR="00DF0717" w:rsidRPr="001F6EA5">
        <w:rPr>
          <w:rFonts w:ascii="MathematicalPi-One" w:hAnsi="MathematicalPi-One" w:cs="MathematicalPi-One"/>
          <w:iCs/>
          <w:lang w:val="en-US"/>
        </w:rPr>
        <w:t xml:space="preserve">  </w:t>
      </w:r>
      <w:r w:rsidRPr="001F6EA5">
        <w:rPr>
          <w:rFonts w:ascii="MathematicalPi-One" w:eastAsiaTheme="minorEastAsia" w:hAnsi="MathematicalPi-One" w:cs="MathematicalPi-One" w:hint="eastAsia"/>
          <w:iCs/>
          <w:lang w:val="en-US" w:eastAsia="zh-CN"/>
        </w:rPr>
        <w:t xml:space="preserve">               </w:t>
      </w:r>
      <w:r w:rsidR="00DF0717" w:rsidRPr="001F6EA5">
        <w:rPr>
          <w:rFonts w:ascii="MathematicalPi-One" w:hAnsi="MathematicalPi-One" w:cs="MathematicalPi-One"/>
          <w:iCs/>
          <w:lang w:val="en-US"/>
        </w:rPr>
        <w:t xml:space="preserve">             </w:t>
      </w:r>
      <w:r w:rsidR="00DF0717" w:rsidRPr="001F6EA5">
        <w:rPr>
          <w:iCs/>
          <w:lang w:val="en-US"/>
        </w:rPr>
        <w:t>(S</w:t>
      </w:r>
      <w:r w:rsidR="00C942D2" w:rsidRPr="001F6EA5">
        <w:rPr>
          <w:rFonts w:eastAsiaTheme="minorEastAsia" w:hint="eastAsia"/>
          <w:iCs/>
          <w:lang w:val="en-US" w:eastAsia="zh-CN"/>
        </w:rPr>
        <w:t>3</w:t>
      </w:r>
      <w:r w:rsidR="00DF0717" w:rsidRPr="001F6EA5">
        <w:rPr>
          <w:iCs/>
          <w:lang w:val="en-US"/>
        </w:rPr>
        <w:t>)</w:t>
      </w:r>
    </w:p>
    <w:p w14:paraId="3E4197BC" w14:textId="77777777" w:rsidR="00DF0717" w:rsidRPr="001F6EA5" w:rsidRDefault="00DF0717" w:rsidP="00DF0717">
      <w:pPr>
        <w:autoSpaceDE w:val="0"/>
        <w:autoSpaceDN w:val="0"/>
        <w:adjustRightInd w:val="0"/>
        <w:spacing w:line="360" w:lineRule="auto"/>
        <w:jc w:val="both"/>
        <w:rPr>
          <w:rFonts w:ascii="Times-Roman" w:hAnsi="Times-Roman" w:cs="Times-Roman"/>
          <w:color w:val="000000"/>
          <w:lang w:val="en-US"/>
        </w:rPr>
      </w:pPr>
      <w:r w:rsidRPr="001F6EA5">
        <w:rPr>
          <w:rFonts w:ascii="Times-Roman" w:hAnsi="Times-Roman" w:cs="Times-Roman"/>
          <w:color w:val="000000"/>
          <w:lang w:val="en-US"/>
        </w:rPr>
        <w:t xml:space="preserve">Eventually, we have the complete function </w:t>
      </w:r>
      <m:oMath>
        <m:sSub>
          <m:sSubPr>
            <m:ctrlPr>
              <w:rPr>
                <w:rFonts w:ascii="Cambria Math" w:hAnsi="Cambria Math"/>
                <w:i/>
                <w:iCs/>
              </w:rPr>
            </m:ctrlPr>
          </m:sSubPr>
          <m:e>
            <m:r>
              <w:rPr>
                <w:rFonts w:ascii="Cambria Math" w:hAnsi="Cambria Math"/>
              </w:rPr>
              <m:t>V</m:t>
            </m:r>
          </m:e>
          <m:sub>
            <m:r>
              <w:rPr>
                <w:rFonts w:ascii="Cambria Math" w:hAnsi="Cambria Math"/>
                <w:lang w:val="en-US"/>
              </w:rPr>
              <m:t>0</m:t>
            </m:r>
          </m:sub>
        </m:sSub>
        <m:r>
          <w:rPr>
            <w:rFonts w:ascii="Cambria Math" w:hAnsi="Cambria Math"/>
            <w:lang w:val="en-US"/>
          </w:rPr>
          <m:t>=</m:t>
        </m:r>
        <m:sSub>
          <m:sSubPr>
            <m:ctrlPr>
              <w:rPr>
                <w:rFonts w:ascii="Cambria Math" w:hAnsi="Cambria Math"/>
                <w:i/>
                <w:iCs/>
              </w:rPr>
            </m:ctrlPr>
          </m:sSubPr>
          <m:e>
            <m:r>
              <w:rPr>
                <w:rFonts w:ascii="Cambria Math" w:hAnsi="Cambria Math"/>
              </w:rPr>
              <m:t>V</m:t>
            </m:r>
          </m:e>
          <m:sub>
            <m:r>
              <w:rPr>
                <w:rFonts w:ascii="Cambria Math" w:hAnsi="Cambria Math"/>
                <w:lang w:val="en-US"/>
              </w:rPr>
              <m:t>0</m:t>
            </m:r>
          </m:sub>
        </m:sSub>
        <m:r>
          <w:rPr>
            <w:rFonts w:ascii="Cambria Math" w:hAnsi="Cambria Math"/>
            <w:lang w:val="en-US"/>
          </w:rPr>
          <m:t>(</m:t>
        </m:r>
        <m:sSub>
          <m:sSubPr>
            <m:ctrlPr>
              <w:rPr>
                <w:rFonts w:ascii="Cambria Math" w:hAnsi="Cambria Math"/>
                <w:i/>
                <w:iCs/>
              </w:rPr>
            </m:ctrlPr>
          </m:sSubPr>
          <m:e>
            <m:r>
              <w:rPr>
                <w:rFonts w:ascii="Cambria Math" w:hAnsi="Cambria Math"/>
              </w:rPr>
              <m:t>U</m:t>
            </m:r>
          </m:e>
          <m:sub>
            <m:r>
              <w:rPr>
                <w:rFonts w:ascii="Cambria Math" w:hAnsi="Cambria Math"/>
              </w:rPr>
              <m:t>G</m:t>
            </m:r>
          </m:sub>
        </m:sSub>
        <m:r>
          <w:rPr>
            <w:rFonts w:ascii="Cambria Math" w:hAnsi="Cambria Math"/>
            <w:lang w:val="en-US"/>
          </w:rPr>
          <m:t>)</m:t>
        </m:r>
      </m:oMath>
      <w:r w:rsidRPr="001F6EA5">
        <w:rPr>
          <w:rFonts w:ascii="Times-Roman" w:hAnsi="Times-Roman" w:cs="Times-Roman"/>
          <w:color w:val="000000"/>
          <w:lang w:val="en-US"/>
        </w:rPr>
        <w:t xml:space="preserve">. </w:t>
      </w:r>
    </w:p>
    <w:p w14:paraId="7566E4E1" w14:textId="77777777" w:rsidR="00DF0717" w:rsidRPr="001F6EA5" w:rsidRDefault="00DF0717" w:rsidP="00DF0717">
      <w:pPr>
        <w:autoSpaceDE w:val="0"/>
        <w:autoSpaceDN w:val="0"/>
        <w:adjustRightInd w:val="0"/>
        <w:spacing w:line="360" w:lineRule="auto"/>
        <w:jc w:val="both"/>
        <w:rPr>
          <w:rFonts w:ascii="Times-Roman" w:hAnsi="Times-Roman" w:cs="Times-Roman"/>
          <w:color w:val="000000"/>
          <w:lang w:val="en-US"/>
        </w:rPr>
      </w:pPr>
      <w:r w:rsidRPr="001F6EA5">
        <w:rPr>
          <w:rFonts w:ascii="Times-Roman" w:hAnsi="Times-Roman" w:cs="Times-Roman"/>
          <w:color w:val="000000"/>
          <w:lang w:val="en-US"/>
        </w:rPr>
        <w:t>The hole density (</w:t>
      </w:r>
      <m:oMath>
        <m:r>
          <w:rPr>
            <w:rFonts w:ascii="Cambria Math" w:hAnsi="Cambria Math" w:cs="Times-Italic"/>
            <w:color w:val="000000"/>
          </w:rPr>
          <m:t>p</m:t>
        </m:r>
      </m:oMath>
      <w:r w:rsidRPr="001F6EA5">
        <w:rPr>
          <w:rFonts w:ascii="Times-Roman" w:hAnsi="Times-Roman" w:cs="Times-Roman"/>
          <w:color w:val="000000"/>
          <w:lang w:val="en-US"/>
        </w:rPr>
        <w:t>) is the convolution of the DOS with the Fermi</w:t>
      </w:r>
      <w:r w:rsidRPr="001F6EA5">
        <w:rPr>
          <w:rFonts w:ascii="Times-Roman" w:hAnsi="Times-Roman" w:cs="Times-Roman" w:hint="eastAsia"/>
          <w:color w:val="000000"/>
          <w:lang w:val="en-US"/>
        </w:rPr>
        <w:t xml:space="preserve"> </w:t>
      </w:r>
      <w:r w:rsidRPr="001F6EA5">
        <w:rPr>
          <w:rFonts w:ascii="Times-Roman" w:hAnsi="Times-Roman" w:cs="Times-Roman"/>
          <w:color w:val="000000"/>
          <w:lang w:val="en-US"/>
        </w:rPr>
        <w:t>function and hence a deconvolution of the hole density is</w:t>
      </w:r>
      <w:r w:rsidRPr="001F6EA5">
        <w:rPr>
          <w:rFonts w:ascii="Times-Roman" w:hAnsi="Times-Roman" w:cs="Times-Roman" w:hint="eastAsia"/>
          <w:color w:val="000000"/>
          <w:lang w:val="en-US"/>
        </w:rPr>
        <w:t xml:space="preserve"> </w:t>
      </w:r>
      <w:r w:rsidRPr="001F6EA5">
        <w:rPr>
          <w:rFonts w:ascii="Times-Roman" w:hAnsi="Times-Roman" w:cs="Times-Roman"/>
          <w:color w:val="000000"/>
          <w:lang w:val="en-US"/>
        </w:rPr>
        <w:t>required in order to evaluate the DOS function.</w:t>
      </w:r>
    </w:p>
    <w:p w14:paraId="076786ED" w14:textId="4FA5E0A5" w:rsidR="00DF0717" w:rsidRPr="001F6EA5" w:rsidRDefault="00DF0717" w:rsidP="00DF0717">
      <w:pPr>
        <w:autoSpaceDE w:val="0"/>
        <w:autoSpaceDN w:val="0"/>
        <w:adjustRightInd w:val="0"/>
        <w:spacing w:line="360" w:lineRule="auto"/>
        <w:jc w:val="both"/>
        <w:rPr>
          <w:rFonts w:ascii="Times-Roman" w:hAnsi="Times-Roman" w:cs="Times-Roman"/>
          <w:color w:val="000000"/>
          <w:lang w:val="en-US"/>
        </w:rPr>
      </w:pPr>
      <w:r w:rsidRPr="001F6EA5">
        <w:rPr>
          <w:rFonts w:ascii="Times-Roman" w:hAnsi="Times-Roman" w:cs="Times-Roman"/>
          <w:color w:val="000000"/>
          <w:lang w:val="en-US"/>
        </w:rPr>
        <w:t>The</w:t>
      </w:r>
      <m:oMath>
        <m:r>
          <w:rPr>
            <w:rFonts w:ascii="Cambria Math" w:hAnsi="Cambria Math" w:cs="Times-Roman"/>
            <w:color w:val="000000"/>
            <w:lang w:val="en-US"/>
          </w:rPr>
          <m:t xml:space="preserve"> </m:t>
        </m:r>
        <m:r>
          <w:rPr>
            <w:rFonts w:ascii="Cambria Math" w:hAnsi="Cambria Math" w:cs="Times-Italic"/>
            <w:color w:val="000000"/>
          </w:rPr>
          <m:t>p</m:t>
        </m:r>
        <m:r>
          <w:rPr>
            <w:rFonts w:ascii="Cambria Math" w:hAnsi="Cambria Math" w:cs="MathematicalPi-Three"/>
            <w:color w:val="000000"/>
            <w:lang w:val="en-US"/>
          </w:rPr>
          <m:t>(</m:t>
        </m:r>
        <m:sSub>
          <m:sSubPr>
            <m:ctrlPr>
              <w:rPr>
                <w:rFonts w:ascii="Cambria Math" w:hAnsi="Cambria Math" w:cs="Times-Italic"/>
                <w:i/>
                <w:iCs/>
                <w:color w:val="000000"/>
              </w:rPr>
            </m:ctrlPr>
          </m:sSubPr>
          <m:e>
            <m:r>
              <w:rPr>
                <w:rFonts w:ascii="Cambria Math" w:hAnsi="Cambria Math" w:cs="Times-Italic"/>
                <w:color w:val="000000"/>
              </w:rPr>
              <m:t>V</m:t>
            </m:r>
          </m:e>
          <m:sub>
            <m:r>
              <w:rPr>
                <w:rFonts w:ascii="Cambria Math" w:hAnsi="Cambria Math" w:cs="Times-Italic"/>
                <w:color w:val="000000"/>
                <w:lang w:val="en-US"/>
              </w:rPr>
              <m:t>0</m:t>
            </m:r>
          </m:sub>
        </m:sSub>
        <m:r>
          <w:rPr>
            <w:rFonts w:ascii="Cambria Math" w:hAnsi="Cambria Math" w:cs="MathematicalPi-Three"/>
            <w:color w:val="000000"/>
            <w:lang w:val="en-US"/>
          </w:rPr>
          <m:t>)</m:t>
        </m:r>
      </m:oMath>
      <w:r w:rsidRPr="001F6EA5">
        <w:rPr>
          <w:rFonts w:ascii="Times-Italic" w:hAnsi="Times-Italic" w:cs="Times-Italic"/>
          <w:i/>
          <w:iCs/>
          <w:color w:val="000000"/>
          <w:lang w:val="en-US"/>
        </w:rPr>
        <w:t xml:space="preserve"> </w:t>
      </w:r>
      <w:r w:rsidRPr="001F6EA5">
        <w:rPr>
          <w:rFonts w:ascii="Times-Roman" w:hAnsi="Times-Roman" w:cs="Times-Roman"/>
          <w:color w:val="000000"/>
          <w:lang w:val="en-US"/>
        </w:rPr>
        <w:t xml:space="preserve">can be calculated according to the </w:t>
      </w:r>
      <w:r w:rsidR="005C5209" w:rsidRPr="001F6EA5">
        <w:rPr>
          <w:lang w:val="en-US"/>
        </w:rPr>
        <w:t>Eq</w:t>
      </w:r>
      <w:r w:rsidR="005C5209" w:rsidRPr="001F6EA5">
        <w:rPr>
          <w:rFonts w:hint="eastAsia"/>
          <w:lang w:val="en-US" w:eastAsia="zh-CN"/>
        </w:rPr>
        <w:t>uation</w:t>
      </w:r>
      <w:r w:rsidR="005C5209" w:rsidRPr="001F6EA5">
        <w:rPr>
          <w:lang w:val="en-US"/>
        </w:rPr>
        <w:t xml:space="preserve"> S</w:t>
      </w:r>
      <w:r w:rsidR="00C942D2" w:rsidRPr="001F6EA5">
        <w:rPr>
          <w:rFonts w:eastAsiaTheme="minorEastAsia" w:hint="eastAsia"/>
          <w:lang w:val="en-US" w:eastAsia="zh-CN"/>
        </w:rPr>
        <w:t>4</w:t>
      </w:r>
    </w:p>
    <w:p w14:paraId="29AFD6E4" w14:textId="2C28E6DB" w:rsidR="00DF0717" w:rsidRPr="001F6EA5" w:rsidRDefault="00DF0717" w:rsidP="00875F66">
      <w:pPr>
        <w:autoSpaceDE w:val="0"/>
        <w:autoSpaceDN w:val="0"/>
        <w:adjustRightInd w:val="0"/>
        <w:spacing w:line="360" w:lineRule="auto"/>
        <w:jc w:val="right"/>
        <w:rPr>
          <w:rFonts w:ascii="Times-Roman" w:eastAsiaTheme="minorEastAsia" w:hAnsi="Times-Roman" w:cs="Times-Roman"/>
          <w:iCs/>
          <w:lang w:val="en-US" w:eastAsia="zh-CN"/>
        </w:rPr>
      </w:pPr>
      <w:r w:rsidRPr="001F6EA5">
        <w:rPr>
          <w:rFonts w:ascii="Times-Roman" w:hAnsi="Times-Roman" w:cs="Times-Roman" w:hint="eastAsia"/>
          <w:color w:val="000000"/>
          <w:lang w:val="en-US" w:eastAsia="zh-CN"/>
        </w:rPr>
        <w:t xml:space="preserve"> </w:t>
      </w:r>
      <m:oMath>
        <m:r>
          <w:rPr>
            <w:rFonts w:ascii="Cambria Math" w:hAnsi="Cambria Math" w:cs="Times-Italic"/>
            <w:color w:val="000000"/>
          </w:rPr>
          <m:t>p</m:t>
        </m:r>
        <m:r>
          <w:rPr>
            <w:rFonts w:ascii="Cambria Math" w:hAnsi="Cambria Math" w:cs="MathematicalPi-Three"/>
            <w:color w:val="000000"/>
            <w:lang w:val="en-US"/>
          </w:rPr>
          <m:t>(</m:t>
        </m:r>
        <m:sSub>
          <m:sSubPr>
            <m:ctrlPr>
              <w:rPr>
                <w:rFonts w:ascii="Cambria Math" w:hAnsi="Cambria Math" w:cs="Times-Italic"/>
                <w:i/>
                <w:iCs/>
                <w:color w:val="000000"/>
              </w:rPr>
            </m:ctrlPr>
          </m:sSubPr>
          <m:e>
            <m:r>
              <w:rPr>
                <w:rFonts w:ascii="Cambria Math" w:hAnsi="Cambria Math" w:cs="Times-Italic"/>
                <w:color w:val="000000"/>
              </w:rPr>
              <m:t>V</m:t>
            </m:r>
          </m:e>
          <m:sub>
            <m:r>
              <w:rPr>
                <w:rFonts w:ascii="Cambria Math" w:hAnsi="Cambria Math" w:cs="Times-Italic"/>
                <w:color w:val="000000"/>
                <w:lang w:val="en-US"/>
              </w:rPr>
              <m:t>0</m:t>
            </m:r>
          </m:sub>
        </m:sSub>
        <m:r>
          <w:rPr>
            <w:rFonts w:ascii="Cambria Math" w:hAnsi="Cambria Math" w:cs="MathematicalPi-Three"/>
            <w:color w:val="000000"/>
            <w:lang w:val="en-US"/>
          </w:rPr>
          <m:t xml:space="preserve">) </m:t>
        </m:r>
        <m:r>
          <w:rPr>
            <w:rFonts w:ascii="Cambria Math" w:hAnsi="Cambria Math" w:cs="Times-Roman"/>
            <w:color w:val="000000"/>
            <w:lang w:val="en-US"/>
          </w:rPr>
          <m:t>=</m:t>
        </m:r>
        <m:f>
          <m:fPr>
            <m:ctrlPr>
              <w:rPr>
                <w:rFonts w:ascii="Cambria Math" w:hAnsi="Cambria Math"/>
                <w:i/>
                <w:iCs/>
              </w:rPr>
            </m:ctrlPr>
          </m:fPr>
          <m:num>
            <m:sSub>
              <m:sSubPr>
                <m:ctrlPr>
                  <w:rPr>
                    <w:rFonts w:ascii="Cambria Math" w:hAnsi="Cambria Math"/>
                    <w:i/>
                    <w:iCs/>
                  </w:rPr>
                </m:ctrlPr>
              </m:sSubPr>
              <m:e>
                <m:r>
                  <w:rPr>
                    <w:rFonts w:ascii="Cambria Math" w:hAnsi="Cambria Math"/>
                  </w:rPr>
                  <m:t>ϵ</m:t>
                </m:r>
              </m:e>
              <m:sub>
                <m:r>
                  <w:rPr>
                    <w:rFonts w:ascii="Cambria Math" w:hAnsi="Cambria Math"/>
                    <w:lang w:val="en-US"/>
                  </w:rPr>
                  <m:t>0</m:t>
                </m:r>
              </m:sub>
            </m:sSub>
            <m:sSup>
              <m:sSupPr>
                <m:ctrlPr>
                  <w:rPr>
                    <w:rFonts w:ascii="Cambria Math" w:hAnsi="Cambria Math"/>
                    <w:i/>
                    <w:iCs/>
                  </w:rPr>
                </m:ctrlPr>
              </m:sSupPr>
              <m:e>
                <m:sSub>
                  <m:sSubPr>
                    <m:ctrlPr>
                      <w:rPr>
                        <w:rFonts w:ascii="Cambria Math" w:hAnsi="Cambria Math"/>
                        <w:i/>
                        <w:iCs/>
                      </w:rPr>
                    </m:ctrlPr>
                  </m:sSubPr>
                  <m:e>
                    <m:r>
                      <w:rPr>
                        <w:rFonts w:ascii="Cambria Math" w:hAnsi="Cambria Math"/>
                      </w:rPr>
                      <m:t>ϵ</m:t>
                    </m:r>
                  </m:e>
                  <m:sub>
                    <m:r>
                      <w:rPr>
                        <w:rFonts w:ascii="Cambria Math" w:hAnsi="Cambria Math"/>
                      </w:rPr>
                      <m:t>i</m:t>
                    </m:r>
                  </m:sub>
                </m:sSub>
              </m:e>
              <m:sup>
                <m:r>
                  <w:rPr>
                    <w:rFonts w:ascii="Cambria Math" w:hAnsi="Cambria Math"/>
                    <w:lang w:val="en-US"/>
                  </w:rPr>
                  <m:t>2</m:t>
                </m:r>
              </m:sup>
            </m:sSup>
          </m:num>
          <m:den>
            <m:sSub>
              <m:sSubPr>
                <m:ctrlPr>
                  <w:rPr>
                    <w:rFonts w:ascii="Cambria Math" w:hAnsi="Cambria Math"/>
                    <w:i/>
                    <w:iCs/>
                  </w:rPr>
                </m:ctrlPr>
              </m:sSubPr>
              <m:e>
                <m:r>
                  <w:rPr>
                    <w:rFonts w:ascii="Cambria Math" w:hAnsi="Cambria Math"/>
                  </w:rPr>
                  <m:t>ϵ</m:t>
                </m:r>
              </m:e>
              <m:sub>
                <m:r>
                  <w:rPr>
                    <w:rFonts w:ascii="Cambria Math" w:hAnsi="Cambria Math"/>
                  </w:rPr>
                  <m:t>s</m:t>
                </m:r>
              </m:sub>
            </m:sSub>
            <m:sSup>
              <m:sSupPr>
                <m:ctrlPr>
                  <w:rPr>
                    <w:rFonts w:ascii="Cambria Math" w:hAnsi="Cambria Math"/>
                    <w:i/>
                    <w:iCs/>
                  </w:rPr>
                </m:ctrlPr>
              </m:sSupPr>
              <m:e>
                <m:r>
                  <w:rPr>
                    <w:rFonts w:ascii="Cambria Math" w:hAnsi="Cambria Math"/>
                  </w:rPr>
                  <m:t>l</m:t>
                </m:r>
              </m:e>
              <m:sup>
                <m:r>
                  <w:rPr>
                    <w:rFonts w:ascii="Cambria Math" w:hAnsi="Cambria Math"/>
                    <w:lang w:val="en-US"/>
                  </w:rPr>
                  <m:t>2</m:t>
                </m:r>
              </m:sup>
            </m:sSup>
            <m:r>
              <w:rPr>
                <w:rFonts w:ascii="Cambria Math" w:hAnsi="Cambria Math"/>
              </w:rPr>
              <m:t>e</m:t>
            </m:r>
          </m:den>
        </m:f>
        <m:sSub>
          <m:sSubPr>
            <m:ctrlPr>
              <w:rPr>
                <w:rFonts w:ascii="Cambria Math" w:hAnsi="Cambria Math"/>
                <w:i/>
                <w:iCs/>
              </w:rPr>
            </m:ctrlPr>
          </m:sSubPr>
          <m:e>
            <m:r>
              <w:rPr>
                <w:rFonts w:ascii="Cambria Math" w:hAnsi="Cambria Math"/>
              </w:rPr>
              <m:t>U</m:t>
            </m:r>
          </m:e>
          <m:sub>
            <m:r>
              <w:rPr>
                <w:rFonts w:ascii="Cambria Math" w:hAnsi="Cambria Math"/>
              </w:rPr>
              <m:t>G</m:t>
            </m:r>
          </m:sub>
        </m:sSub>
        <m:sSup>
          <m:sSupPr>
            <m:ctrlPr>
              <w:rPr>
                <w:rFonts w:ascii="Cambria Math" w:hAnsi="Cambria Math"/>
                <w:i/>
                <w:iCs/>
              </w:rPr>
            </m:ctrlPr>
          </m:sSupPr>
          <m:e>
            <m:r>
              <w:rPr>
                <w:rFonts w:ascii="Cambria Math" w:hAnsi="Cambria Math"/>
                <w:lang w:val="en-US"/>
              </w:rPr>
              <m:t>(</m:t>
            </m:r>
            <m:f>
              <m:fPr>
                <m:ctrlPr>
                  <w:rPr>
                    <w:rFonts w:ascii="Cambria Math" w:hAnsi="Cambria Math"/>
                    <w:i/>
                    <w:iCs/>
                  </w:rPr>
                </m:ctrlPr>
              </m:fPr>
              <m:num>
                <m:r>
                  <w:rPr>
                    <w:rFonts w:ascii="Cambria Math" w:hAnsi="Cambria Math"/>
                  </w:rPr>
                  <m:t>d</m:t>
                </m:r>
                <m:sSub>
                  <m:sSubPr>
                    <m:ctrlPr>
                      <w:rPr>
                        <w:rFonts w:ascii="Cambria Math" w:hAnsi="Cambria Math"/>
                        <w:i/>
                        <w:iCs/>
                      </w:rPr>
                    </m:ctrlPr>
                  </m:sSubPr>
                  <m:e>
                    <m:r>
                      <w:rPr>
                        <w:rFonts w:ascii="Cambria Math" w:hAnsi="Cambria Math"/>
                      </w:rPr>
                      <m:t>V</m:t>
                    </m:r>
                  </m:e>
                  <m:sub>
                    <m:r>
                      <w:rPr>
                        <w:rFonts w:ascii="Cambria Math" w:hAnsi="Cambria Math"/>
                        <w:lang w:val="en-US"/>
                      </w:rPr>
                      <m:t>0</m:t>
                    </m:r>
                  </m:sub>
                </m:sSub>
              </m:num>
              <m:den>
                <m:r>
                  <w:rPr>
                    <w:rFonts w:ascii="Cambria Math" w:hAnsi="Cambria Math"/>
                  </w:rPr>
                  <m:t>d</m:t>
                </m:r>
                <m:sSub>
                  <m:sSubPr>
                    <m:ctrlPr>
                      <w:rPr>
                        <w:rFonts w:ascii="Cambria Math" w:hAnsi="Cambria Math"/>
                        <w:i/>
                        <w:iCs/>
                      </w:rPr>
                    </m:ctrlPr>
                  </m:sSubPr>
                  <m:e>
                    <m:r>
                      <w:rPr>
                        <w:rFonts w:ascii="Cambria Math" w:hAnsi="Cambria Math"/>
                      </w:rPr>
                      <m:t>U</m:t>
                    </m:r>
                  </m:e>
                  <m:sub>
                    <m:r>
                      <w:rPr>
                        <w:rFonts w:ascii="Cambria Math" w:hAnsi="Cambria Math"/>
                      </w:rPr>
                      <m:t>G</m:t>
                    </m:r>
                  </m:sub>
                </m:sSub>
              </m:den>
            </m:f>
            <m:r>
              <w:rPr>
                <w:rFonts w:ascii="Cambria Math" w:hAnsi="Cambria Math"/>
                <w:lang w:val="en-US"/>
              </w:rPr>
              <m:t>)</m:t>
            </m:r>
          </m:e>
          <m:sup>
            <m:r>
              <w:rPr>
                <w:rFonts w:ascii="Cambria Math" w:hAnsi="Cambria Math"/>
                <w:lang w:val="en-US"/>
              </w:rPr>
              <m:t>-1</m:t>
            </m:r>
          </m:sup>
        </m:sSup>
      </m:oMath>
      <w:r w:rsidRPr="001F6EA5">
        <w:rPr>
          <w:rFonts w:ascii="Times-Roman" w:hAnsi="Times-Roman" w:cs="Times-Roman" w:hint="eastAsia"/>
          <w:iCs/>
          <w:lang w:val="en-US"/>
        </w:rPr>
        <w:t xml:space="preserve"> </w:t>
      </w:r>
      <w:r w:rsidRPr="001F6EA5">
        <w:rPr>
          <w:rFonts w:ascii="Times-Roman" w:hAnsi="Times-Roman" w:cs="Times-Roman"/>
          <w:iCs/>
          <w:lang w:val="en-US"/>
        </w:rPr>
        <w:t xml:space="preserve">      </w:t>
      </w:r>
      <w:r w:rsidR="00875F66" w:rsidRPr="001F6EA5">
        <w:rPr>
          <w:rFonts w:ascii="Times-Roman" w:eastAsiaTheme="minorEastAsia" w:hAnsi="Times-Roman" w:cs="Times-Roman" w:hint="eastAsia"/>
          <w:iCs/>
          <w:lang w:val="en-US" w:eastAsia="zh-CN"/>
        </w:rPr>
        <w:t xml:space="preserve">   </w:t>
      </w:r>
      <w:r w:rsidRPr="001F6EA5">
        <w:rPr>
          <w:rFonts w:ascii="Times-Roman" w:hAnsi="Times-Roman" w:cs="Times-Roman"/>
          <w:iCs/>
          <w:lang w:val="en-US"/>
        </w:rPr>
        <w:t xml:space="preserve">       </w:t>
      </w:r>
      <w:r w:rsidR="00875F66" w:rsidRPr="001F6EA5">
        <w:rPr>
          <w:rFonts w:ascii="Times-Roman" w:eastAsiaTheme="minorEastAsia" w:hAnsi="Times-Roman" w:cs="Times-Roman" w:hint="eastAsia"/>
          <w:iCs/>
          <w:lang w:val="en-US" w:eastAsia="zh-CN"/>
        </w:rPr>
        <w:t xml:space="preserve">                            </w:t>
      </w:r>
      <w:r w:rsidRPr="001F6EA5">
        <w:rPr>
          <w:rFonts w:ascii="Times-Roman" w:hAnsi="Times-Roman" w:cs="Times-Roman"/>
          <w:iCs/>
          <w:lang w:val="en-US"/>
        </w:rPr>
        <w:t>(S</w:t>
      </w:r>
      <w:r w:rsidR="00C942D2" w:rsidRPr="001F6EA5">
        <w:rPr>
          <w:rFonts w:ascii="Times-Roman" w:eastAsiaTheme="minorEastAsia" w:hAnsi="Times-Roman" w:cs="Times-Roman" w:hint="eastAsia"/>
          <w:iCs/>
          <w:lang w:val="en-US" w:eastAsia="zh-CN"/>
        </w:rPr>
        <w:t>4</w:t>
      </w:r>
      <w:r w:rsidRPr="001F6EA5">
        <w:rPr>
          <w:rFonts w:ascii="Times-Roman" w:hAnsi="Times-Roman" w:cs="Times-Roman"/>
          <w:iCs/>
          <w:lang w:val="en-US"/>
        </w:rPr>
        <w:t xml:space="preserve">) </w:t>
      </w:r>
    </w:p>
    <w:p w14:paraId="59D3A36C" w14:textId="77777777" w:rsidR="00DF0717" w:rsidRPr="001F6EA5" w:rsidRDefault="00DF0717" w:rsidP="00DF0717">
      <w:pPr>
        <w:autoSpaceDE w:val="0"/>
        <w:autoSpaceDN w:val="0"/>
        <w:adjustRightInd w:val="0"/>
        <w:spacing w:line="360" w:lineRule="auto"/>
        <w:jc w:val="both"/>
        <w:rPr>
          <w:rFonts w:ascii="Times-Roman" w:hAnsi="Times-Roman" w:cs="Times-Roman"/>
          <w:color w:val="000000"/>
          <w:lang w:val="en-US"/>
        </w:rPr>
      </w:pPr>
      <w:r w:rsidRPr="001F6EA5">
        <w:rPr>
          <w:rFonts w:hint="eastAsia"/>
          <w:iCs/>
          <w:lang w:val="en-US"/>
        </w:rPr>
        <w:t>w</w:t>
      </w:r>
      <w:r w:rsidRPr="001F6EA5">
        <w:rPr>
          <w:iCs/>
          <w:lang w:val="en-US"/>
        </w:rPr>
        <w:t xml:space="preserve">here </w:t>
      </w:r>
      <m:oMath>
        <m:sSub>
          <m:sSubPr>
            <m:ctrlPr>
              <w:rPr>
                <w:rFonts w:ascii="Cambria Math" w:hAnsi="Cambria Math"/>
                <w:i/>
                <w:iCs/>
              </w:rPr>
            </m:ctrlPr>
          </m:sSubPr>
          <m:e>
            <m:r>
              <w:rPr>
                <w:rFonts w:ascii="Cambria Math" w:hAnsi="Cambria Math"/>
              </w:rPr>
              <m:t>ϵ</m:t>
            </m:r>
          </m:e>
          <m:sub>
            <m:r>
              <w:rPr>
                <w:rFonts w:ascii="Cambria Math" w:hAnsi="Cambria Math"/>
                <w:lang w:val="en-US"/>
              </w:rPr>
              <m:t>0</m:t>
            </m:r>
          </m:sub>
        </m:sSub>
        <m:r>
          <w:rPr>
            <w:rFonts w:ascii="Cambria Math" w:hAnsi="Cambria Math"/>
            <w:lang w:val="en-US"/>
          </w:rPr>
          <m:t xml:space="preserve"> </m:t>
        </m:r>
      </m:oMath>
      <w:r w:rsidRPr="001F6EA5">
        <w:rPr>
          <w:rFonts w:ascii="Times-Roman" w:hAnsi="Times-Roman" w:cs="Times-Roman"/>
          <w:lang w:val="en-US"/>
        </w:rPr>
        <w:t>are the</w:t>
      </w:r>
      <w:r w:rsidRPr="001F6EA5">
        <w:rPr>
          <w:rFonts w:ascii="MathematicalPi-One" w:hAnsi="MathematicalPi-One" w:cs="MathematicalPi-One" w:hint="eastAsia"/>
          <w:lang w:val="en-US"/>
        </w:rPr>
        <w:t xml:space="preserve"> </w:t>
      </w:r>
      <w:r w:rsidRPr="001F6EA5">
        <w:rPr>
          <w:rFonts w:ascii="Times-Roman" w:hAnsi="Times-Roman" w:cs="Times-Roman"/>
          <w:lang w:val="en-US"/>
        </w:rPr>
        <w:t>vacuum permittivity.</w:t>
      </w:r>
    </w:p>
    <w:p w14:paraId="273141B9" w14:textId="35E69EEE" w:rsidR="00DF0717" w:rsidRPr="001F6EA5" w:rsidRDefault="00DF0717" w:rsidP="00DF0717">
      <w:pPr>
        <w:autoSpaceDE w:val="0"/>
        <w:autoSpaceDN w:val="0"/>
        <w:adjustRightInd w:val="0"/>
        <w:spacing w:line="360" w:lineRule="auto"/>
        <w:ind w:firstLineChars="50" w:firstLine="120"/>
        <w:jc w:val="both"/>
        <w:rPr>
          <w:rFonts w:ascii="Times-Roman" w:hAnsi="Times-Roman" w:cs="Times-Roman"/>
          <w:color w:val="000000"/>
          <w:lang w:val="en-US"/>
        </w:rPr>
      </w:pPr>
      <w:r w:rsidRPr="001F6EA5">
        <w:rPr>
          <w:rFonts w:ascii="Times-Roman" w:hAnsi="Times-Roman" w:cs="Times-Roman"/>
          <w:color w:val="000000"/>
          <w:lang w:val="en-US"/>
        </w:rPr>
        <w:t xml:space="preserve">For a slowly varying density of states function, the difference between </w:t>
      </w:r>
      <w:r w:rsidRPr="001F6EA5">
        <w:rPr>
          <w:rFonts w:ascii="Times-Roman" w:hAnsi="Times-Roman" w:cs="Times-Roman"/>
          <w:lang w:val="en-US"/>
        </w:rPr>
        <w:t xml:space="preserve">the trap DOS </w:t>
      </w:r>
      <w:r w:rsidRPr="001F6EA5">
        <w:rPr>
          <w:rFonts w:ascii="Times-Italic" w:hAnsi="Times-Italic" w:cs="Times-Italic"/>
          <w:i/>
          <w:iCs/>
          <w:color w:val="000000"/>
          <w:lang w:val="en-US"/>
        </w:rPr>
        <w:t>N</w:t>
      </w:r>
      <w:r w:rsidRPr="001F6EA5">
        <w:rPr>
          <w:rFonts w:ascii="Times-Italic" w:hAnsi="Times-Italic" w:cs="Times-Italic"/>
          <w:color w:val="000000"/>
          <w:lang w:val="en-US"/>
        </w:rPr>
        <w:t>(</w:t>
      </w:r>
      <w:r w:rsidRPr="001F6EA5">
        <w:rPr>
          <w:rFonts w:ascii="Times-Italic" w:hAnsi="Times-Italic" w:cs="Times-Italic"/>
          <w:i/>
          <w:iCs/>
          <w:color w:val="000000"/>
          <w:lang w:val="en-US"/>
        </w:rPr>
        <w:t>E</w:t>
      </w:r>
      <w:r w:rsidRPr="001F6EA5">
        <w:rPr>
          <w:rFonts w:ascii="Times-Italic" w:hAnsi="Times-Italic" w:cs="Times-Italic"/>
          <w:color w:val="000000"/>
          <w:lang w:val="en-US"/>
        </w:rPr>
        <w:t>)</w:t>
      </w:r>
      <w:r w:rsidRPr="001F6EA5">
        <w:rPr>
          <w:rFonts w:ascii="Times-Roman" w:hAnsi="Times-Roman" w:cs="Times-Roman"/>
          <w:lang w:val="en-US"/>
        </w:rPr>
        <w:t xml:space="preserve"> </w:t>
      </w:r>
      <w:r w:rsidRPr="001F6EA5">
        <w:rPr>
          <w:rFonts w:ascii="Times-Roman" w:hAnsi="Times-Roman" w:cs="Times-Roman"/>
          <w:color w:val="000000"/>
          <w:lang w:val="en-US"/>
        </w:rPr>
        <w:t xml:space="preserve">and </w:t>
      </w:r>
      <m:oMath>
        <m:r>
          <w:rPr>
            <w:rFonts w:ascii="Cambria Math" w:hAnsi="Cambria Math" w:cs="Times-Italic"/>
            <w:color w:val="000000"/>
          </w:rPr>
          <m:t>dp</m:t>
        </m:r>
        <m:r>
          <w:rPr>
            <w:rFonts w:ascii="Cambria Math" w:hAnsi="Cambria Math" w:cs="Times-Roman"/>
            <w:color w:val="000000"/>
            <w:lang w:val="en-US"/>
          </w:rPr>
          <m:t>/</m:t>
        </m:r>
        <m:r>
          <w:rPr>
            <w:rFonts w:ascii="Cambria Math" w:hAnsi="Cambria Math" w:cs="Times-Italic"/>
            <w:color w:val="000000"/>
          </w:rPr>
          <m:t>edV</m:t>
        </m:r>
      </m:oMath>
      <w:r w:rsidRPr="001F6EA5">
        <w:rPr>
          <w:rFonts w:ascii="Times-Italic" w:hAnsi="Times-Italic" w:cs="Times-Italic"/>
          <w:i/>
          <w:iCs/>
          <w:color w:val="000000"/>
          <w:lang w:val="en-US"/>
        </w:rPr>
        <w:t xml:space="preserve"> </w:t>
      </w:r>
      <w:r w:rsidRPr="001F6EA5">
        <w:rPr>
          <w:rFonts w:ascii="Times-Roman" w:hAnsi="Times-Roman" w:cs="Times-Roman"/>
          <w:color w:val="000000"/>
          <w:lang w:val="en-US"/>
        </w:rPr>
        <w:t>is expected to be relatively small on a logarithmic</w:t>
      </w:r>
      <w:r w:rsidRPr="001F6EA5">
        <w:rPr>
          <w:rFonts w:ascii="Times-Roman" w:hAnsi="Times-Roman" w:cs="Times-Roman" w:hint="eastAsia"/>
          <w:color w:val="000000"/>
          <w:lang w:val="en-US"/>
        </w:rPr>
        <w:t xml:space="preserve"> </w:t>
      </w:r>
      <w:r w:rsidRPr="001F6EA5">
        <w:rPr>
          <w:rFonts w:ascii="Times-Roman" w:hAnsi="Times-Roman" w:cs="Times-Roman"/>
          <w:color w:val="000000"/>
          <w:lang w:val="en-US"/>
        </w:rPr>
        <w:t>scale (</w:t>
      </w:r>
      <w:r w:rsidR="005C5209" w:rsidRPr="001F6EA5">
        <w:rPr>
          <w:lang w:val="en-US"/>
        </w:rPr>
        <w:t>Eq</w:t>
      </w:r>
      <w:r w:rsidR="005C5209" w:rsidRPr="001F6EA5">
        <w:rPr>
          <w:rFonts w:hint="eastAsia"/>
          <w:lang w:val="en-US" w:eastAsia="zh-CN"/>
        </w:rPr>
        <w:t>uation</w:t>
      </w:r>
      <w:r w:rsidR="005C5209" w:rsidRPr="001F6EA5">
        <w:rPr>
          <w:lang w:val="en-US"/>
        </w:rPr>
        <w:t xml:space="preserve"> S</w:t>
      </w:r>
      <w:r w:rsidR="00C942D2" w:rsidRPr="001F6EA5">
        <w:rPr>
          <w:rFonts w:eastAsiaTheme="minorEastAsia" w:hint="eastAsia"/>
          <w:lang w:val="en-US" w:eastAsia="zh-CN"/>
        </w:rPr>
        <w:t>5</w:t>
      </w:r>
      <w:r w:rsidRPr="001F6EA5">
        <w:rPr>
          <w:rFonts w:ascii="Times-Roman" w:hAnsi="Times-Roman" w:cs="Times-Roman"/>
          <w:color w:val="000000"/>
          <w:lang w:val="en-US"/>
        </w:rPr>
        <w:t>).</w:t>
      </w:r>
      <w:r w:rsidRPr="001F6EA5">
        <w:rPr>
          <w:rFonts w:ascii="Times-Roman" w:hAnsi="Times-Roman" w:cs="Times-Roman"/>
          <w:color w:val="0000FF"/>
          <w:lang w:val="en-US"/>
        </w:rPr>
        <w:t xml:space="preserve"> </w:t>
      </w:r>
    </w:p>
    <w:p w14:paraId="27B327BB" w14:textId="272AB096" w:rsidR="00DF0717" w:rsidRPr="001F6EA5" w:rsidRDefault="00DF0717" w:rsidP="00DF0717">
      <w:pPr>
        <w:autoSpaceDE w:val="0"/>
        <w:autoSpaceDN w:val="0"/>
        <w:adjustRightInd w:val="0"/>
        <w:spacing w:line="360" w:lineRule="auto"/>
        <w:jc w:val="right"/>
        <w:rPr>
          <w:rFonts w:ascii="Times-Roman" w:hAnsi="Times-Roman" w:cs="Times-Roman"/>
          <w:color w:val="000000"/>
          <w:lang w:val="en-US"/>
        </w:rPr>
      </w:pPr>
      <m:oMath>
        <m:r>
          <w:rPr>
            <w:rFonts w:ascii="Cambria Math" w:hAnsi="Cambria Math" w:cs="Times-Roman"/>
            <w:color w:val="000000"/>
          </w:rPr>
          <m:t>N</m:t>
        </m:r>
        <m:r>
          <w:rPr>
            <w:rFonts w:ascii="Cambria Math" w:hAnsi="Cambria Math" w:cs="Times-Roman"/>
            <w:color w:val="000000"/>
            <w:lang w:val="en-US"/>
          </w:rPr>
          <m:t>(</m:t>
        </m:r>
        <m:r>
          <w:rPr>
            <w:rFonts w:ascii="Cambria Math" w:hAnsi="Cambria Math" w:cs="Times-Roman"/>
            <w:color w:val="000000"/>
          </w:rPr>
          <m:t>E</m:t>
        </m:r>
        <m:r>
          <w:rPr>
            <w:rFonts w:ascii="Cambria Math" w:hAnsi="Cambria Math" w:cs="Times-Roman"/>
            <w:color w:val="000000"/>
            <w:lang w:val="en-US"/>
          </w:rPr>
          <m:t>)≈</m:t>
        </m:r>
        <m:f>
          <m:fPr>
            <m:ctrlPr>
              <w:rPr>
                <w:rFonts w:ascii="Cambria Math" w:hAnsi="Cambria Math" w:cs="Times-Roman"/>
                <w:i/>
                <w:color w:val="000000"/>
              </w:rPr>
            </m:ctrlPr>
          </m:fPr>
          <m:num>
            <m:r>
              <w:rPr>
                <w:rFonts w:ascii="Cambria Math" w:hAnsi="Cambria Math" w:cs="Times-Roman"/>
                <w:color w:val="000000"/>
                <w:lang w:val="en-US"/>
              </w:rPr>
              <m:t>1</m:t>
            </m:r>
          </m:num>
          <m:den>
            <m:r>
              <w:rPr>
                <w:rFonts w:ascii="Cambria Math" w:hAnsi="Cambria Math" w:cs="Times-Roman"/>
                <w:color w:val="000000"/>
              </w:rPr>
              <m:t>e</m:t>
            </m:r>
          </m:den>
        </m:f>
        <m:f>
          <m:fPr>
            <m:ctrlPr>
              <w:rPr>
                <w:rFonts w:ascii="Cambria Math" w:hAnsi="Cambria Math" w:cs="Times-Roman"/>
                <w:i/>
                <w:color w:val="000000"/>
              </w:rPr>
            </m:ctrlPr>
          </m:fPr>
          <m:num>
            <m:r>
              <w:rPr>
                <w:rFonts w:ascii="Cambria Math" w:hAnsi="Cambria Math" w:cs="Times-Roman"/>
                <w:color w:val="000000"/>
              </w:rPr>
              <m:t>dp</m:t>
            </m:r>
            <m:r>
              <w:rPr>
                <w:rFonts w:ascii="Cambria Math" w:hAnsi="Cambria Math" w:cs="Times-Roman"/>
                <w:color w:val="000000"/>
                <w:lang w:val="en-US"/>
              </w:rPr>
              <m:t>(</m:t>
            </m:r>
            <m:sSub>
              <m:sSubPr>
                <m:ctrlPr>
                  <w:rPr>
                    <w:rFonts w:ascii="Cambria Math" w:hAnsi="Cambria Math" w:cs="Times-Italic"/>
                    <w:i/>
                    <w:iCs/>
                    <w:color w:val="000000"/>
                  </w:rPr>
                </m:ctrlPr>
              </m:sSubPr>
              <m:e>
                <m:r>
                  <w:rPr>
                    <w:rFonts w:ascii="Cambria Math" w:hAnsi="Cambria Math" w:cs="Times-Italic"/>
                    <w:color w:val="000000"/>
                  </w:rPr>
                  <m:t>V</m:t>
                </m:r>
              </m:e>
              <m:sub>
                <m:r>
                  <w:rPr>
                    <w:rFonts w:ascii="Cambria Math" w:hAnsi="Cambria Math" w:cs="Times-Italic"/>
                    <w:color w:val="000000"/>
                    <w:lang w:val="en-US"/>
                  </w:rPr>
                  <m:t>0</m:t>
                </m:r>
              </m:sub>
            </m:sSub>
            <m:r>
              <w:rPr>
                <w:rFonts w:ascii="Cambria Math" w:hAnsi="Cambria Math" w:cs="Times-Roman"/>
                <w:color w:val="000000"/>
                <w:lang w:val="en-US"/>
              </w:rPr>
              <m:t>)</m:t>
            </m:r>
          </m:num>
          <m:den>
            <m:r>
              <w:rPr>
                <w:rFonts w:ascii="Cambria Math" w:hAnsi="Cambria Math" w:cs="Times-Roman"/>
                <w:color w:val="000000"/>
              </w:rPr>
              <m:t>d</m:t>
            </m:r>
            <m:sSub>
              <m:sSubPr>
                <m:ctrlPr>
                  <w:rPr>
                    <w:rFonts w:ascii="Cambria Math" w:hAnsi="Cambria Math" w:cs="Times-Italic"/>
                    <w:i/>
                    <w:iCs/>
                    <w:color w:val="000000"/>
                  </w:rPr>
                </m:ctrlPr>
              </m:sSubPr>
              <m:e>
                <m:r>
                  <w:rPr>
                    <w:rFonts w:ascii="Cambria Math" w:hAnsi="Cambria Math" w:cs="Times-Italic"/>
                    <w:color w:val="000000"/>
                  </w:rPr>
                  <m:t>V</m:t>
                </m:r>
              </m:e>
              <m:sub>
                <m:r>
                  <w:rPr>
                    <w:rFonts w:ascii="Cambria Math" w:hAnsi="Cambria Math" w:cs="Times-Italic"/>
                    <w:color w:val="000000"/>
                    <w:lang w:val="en-US"/>
                  </w:rPr>
                  <m:t>0</m:t>
                </m:r>
              </m:sub>
            </m:sSub>
          </m:den>
        </m:f>
      </m:oMath>
      <w:r w:rsidRPr="001F6EA5">
        <w:rPr>
          <w:rFonts w:ascii="Times-Roman" w:hAnsi="Times-Roman" w:cs="Times-Roman"/>
          <w:iCs/>
          <w:lang w:val="en-US"/>
        </w:rPr>
        <w:t xml:space="preserve">           </w:t>
      </w:r>
      <w:r w:rsidR="00875F66" w:rsidRPr="001F6EA5">
        <w:rPr>
          <w:rFonts w:ascii="Times-Roman" w:eastAsiaTheme="minorEastAsia" w:hAnsi="Times-Roman" w:cs="Times-Roman" w:hint="eastAsia"/>
          <w:iCs/>
          <w:lang w:val="en-US" w:eastAsia="zh-CN"/>
        </w:rPr>
        <w:t xml:space="preserve">                             </w:t>
      </w:r>
      <w:r w:rsidRPr="001F6EA5">
        <w:rPr>
          <w:rFonts w:ascii="Times-Roman" w:hAnsi="Times-Roman" w:cs="Times-Roman"/>
          <w:iCs/>
          <w:lang w:val="en-US"/>
        </w:rPr>
        <w:t xml:space="preserve">               (S</w:t>
      </w:r>
      <w:r w:rsidR="00C942D2" w:rsidRPr="001F6EA5">
        <w:rPr>
          <w:rFonts w:ascii="Times-Roman" w:eastAsiaTheme="minorEastAsia" w:hAnsi="Times-Roman" w:cs="Times-Roman" w:hint="eastAsia"/>
          <w:iCs/>
          <w:lang w:val="en-US" w:eastAsia="zh-CN"/>
        </w:rPr>
        <w:t>5</w:t>
      </w:r>
      <w:r w:rsidRPr="001F6EA5">
        <w:rPr>
          <w:rFonts w:ascii="Times-Roman" w:hAnsi="Times-Roman" w:cs="Times-Roman"/>
          <w:iCs/>
          <w:lang w:val="en-US"/>
        </w:rPr>
        <w:t>)</w:t>
      </w:r>
    </w:p>
    <w:p w14:paraId="1F07FC64" w14:textId="67D8FF73" w:rsidR="00DF0717" w:rsidRPr="001F6EA5" w:rsidRDefault="00875F66" w:rsidP="00DF0717">
      <w:pPr>
        <w:autoSpaceDE w:val="0"/>
        <w:autoSpaceDN w:val="0"/>
        <w:adjustRightInd w:val="0"/>
        <w:spacing w:line="360" w:lineRule="auto"/>
        <w:jc w:val="both"/>
        <w:rPr>
          <w:b/>
          <w:bCs/>
          <w:lang w:val="en-US"/>
        </w:rPr>
      </w:pPr>
      <w:r w:rsidRPr="001F6EA5">
        <w:rPr>
          <w:lang w:val="en-US"/>
        </w:rPr>
        <w:t xml:space="preserve">Under the zero temperature approximation, the band shift at the </w:t>
      </w:r>
      <w:proofErr w:type="gramStart"/>
      <w:r w:rsidRPr="001F6EA5">
        <w:rPr>
          <w:lang w:val="en-US"/>
        </w:rPr>
        <w:t xml:space="preserve">interface </w:t>
      </w:r>
      <w:r w:rsidR="00DF0717" w:rsidRPr="001F6EA5">
        <w:rPr>
          <w:rFonts w:ascii="Times-Roman" w:hAnsi="Times-Roman" w:cs="Times-Roman"/>
          <w:lang w:val="en-US"/>
        </w:rPr>
        <w:t xml:space="preserve"> (</w:t>
      </w:r>
      <w:proofErr w:type="gramEnd"/>
      <m:oMath>
        <m:r>
          <w:rPr>
            <w:rFonts w:ascii="Cambria Math" w:hAnsi="Cambria Math" w:cs="Times-Italic"/>
          </w:rPr>
          <m:t>e</m:t>
        </m:r>
        <m:sSub>
          <m:sSubPr>
            <m:ctrlPr>
              <w:rPr>
                <w:rFonts w:ascii="Cambria Math" w:hAnsi="Cambria Math" w:cs="Times-Italic"/>
                <w:i/>
                <w:iCs/>
                <w:color w:val="000000"/>
              </w:rPr>
            </m:ctrlPr>
          </m:sSubPr>
          <m:e>
            <m:r>
              <w:rPr>
                <w:rFonts w:ascii="Cambria Math" w:hAnsi="Cambria Math" w:cs="Times-Italic"/>
                <w:color w:val="000000"/>
              </w:rPr>
              <m:t>V</m:t>
            </m:r>
          </m:e>
          <m:sub>
            <m:r>
              <w:rPr>
                <w:rFonts w:ascii="Cambria Math" w:hAnsi="Cambria Math" w:cs="Times-Italic"/>
                <w:color w:val="000000"/>
                <w:lang w:val="en-US"/>
              </w:rPr>
              <m:t>0</m:t>
            </m:r>
          </m:sub>
        </m:sSub>
      </m:oMath>
      <w:r w:rsidR="00DF0717" w:rsidRPr="001F6EA5">
        <w:rPr>
          <w:rFonts w:ascii="Times-Roman" w:hAnsi="Times-Roman" w:cs="Times-Roman"/>
          <w:lang w:val="en-US"/>
        </w:rPr>
        <w:t xml:space="preserve">) </w:t>
      </w:r>
      <w:r w:rsidRPr="001F6EA5">
        <w:rPr>
          <w:lang w:val="en-US"/>
        </w:rPr>
        <w:t>corresponds to the energy of the traps relative to the Fermi energy</w:t>
      </w:r>
      <w:r w:rsidR="00DF0717" w:rsidRPr="001F6EA5">
        <w:rPr>
          <w:rFonts w:ascii="Times-Roman" w:hAnsi="Times-Roman" w:cs="Times-Roman"/>
          <w:lang w:val="en-US"/>
        </w:rPr>
        <w:t xml:space="preserve"> </w:t>
      </w:r>
      <w:r w:rsidR="00DF0717" w:rsidRPr="001F6EA5">
        <w:rPr>
          <w:rFonts w:ascii="Times-Italic" w:hAnsi="Times-Italic" w:cs="Times-Italic"/>
          <w:i/>
          <w:iCs/>
          <w:lang w:val="en-US"/>
        </w:rPr>
        <w:t>E</w:t>
      </w:r>
      <w:r w:rsidR="00DF0717" w:rsidRPr="001F6EA5">
        <w:rPr>
          <w:rFonts w:ascii="Times-Italic" w:hAnsi="Times-Italic" w:cs="Times-Italic"/>
          <w:i/>
          <w:iCs/>
          <w:vertAlign w:val="subscript"/>
          <w:lang w:val="en-US"/>
        </w:rPr>
        <w:t>F</w:t>
      </w:r>
      <w:r w:rsidR="00DF0717" w:rsidRPr="001F6EA5">
        <w:rPr>
          <w:rFonts w:ascii="Times-Italic" w:hAnsi="Times-Italic" w:cs="Times-Italic"/>
          <w:i/>
          <w:iCs/>
          <w:lang w:val="en-US"/>
        </w:rPr>
        <w:t xml:space="preserve"> </w:t>
      </w:r>
      <w:r w:rsidR="00DF0717" w:rsidRPr="001F6EA5">
        <w:rPr>
          <w:rFonts w:ascii="Times-Roman" w:hAnsi="Times-Roman" w:cs="Times-Roman"/>
          <w:lang w:val="en-US"/>
        </w:rPr>
        <w:t xml:space="preserve">of the sample, </w:t>
      </w:r>
      <w:r w:rsidR="00DF0717" w:rsidRPr="001F6EA5">
        <w:rPr>
          <w:rFonts w:ascii="Times-Roman" w:hAnsi="Times-Roman" w:cs="Times-Roman"/>
          <w:i/>
          <w:iCs/>
          <w:lang w:val="en-US"/>
        </w:rPr>
        <w:t>i.e.</w:t>
      </w:r>
      <w:r w:rsidR="00DF0717" w:rsidRPr="001F6EA5">
        <w:rPr>
          <w:rFonts w:ascii="Times-Roman" w:hAnsi="Times-Roman" w:cs="Times-Roman"/>
          <w:lang w:val="en-US"/>
        </w:rPr>
        <w:t xml:space="preserve">, </w:t>
      </w:r>
      <m:oMath>
        <m:r>
          <w:rPr>
            <w:rFonts w:ascii="Cambria Math" w:hAnsi="Cambria Math" w:cs="Times-Italic"/>
          </w:rPr>
          <m:t>e</m:t>
        </m:r>
        <m:sSub>
          <m:sSubPr>
            <m:ctrlPr>
              <w:rPr>
                <w:rFonts w:ascii="Cambria Math" w:hAnsi="Cambria Math" w:cs="Times-Italic"/>
                <w:i/>
                <w:iCs/>
              </w:rPr>
            </m:ctrlPr>
          </m:sSubPr>
          <m:e>
            <m:r>
              <w:rPr>
                <w:rFonts w:ascii="Cambria Math" w:hAnsi="Cambria Math" w:cs="Times-Italic"/>
              </w:rPr>
              <m:t>V</m:t>
            </m:r>
          </m:e>
          <m:sub>
            <m:r>
              <w:rPr>
                <w:rFonts w:ascii="Cambria Math" w:hAnsi="Cambria Math" w:cs="Times-Italic"/>
                <w:lang w:val="en-US"/>
              </w:rPr>
              <m:t>0</m:t>
            </m:r>
          </m:sub>
        </m:sSub>
        <m:r>
          <w:rPr>
            <w:rFonts w:ascii="Cambria Math" w:hAnsi="Cambria Math" w:cs="Times-Roman"/>
            <w:lang w:val="en-US"/>
          </w:rPr>
          <m:t>=</m:t>
        </m:r>
        <m:r>
          <w:rPr>
            <w:rFonts w:ascii="Cambria Math" w:hAnsi="Cambria Math" w:cs="Times-Italic"/>
          </w:rPr>
          <m:t>E</m:t>
        </m:r>
        <m:r>
          <w:rPr>
            <w:rFonts w:ascii="Cambria Math" w:hAnsi="Cambria Math" w:cs="Times-Roman"/>
            <w:lang w:val="en-US"/>
          </w:rPr>
          <m:t>-</m:t>
        </m:r>
        <m:sSub>
          <m:sSubPr>
            <m:ctrlPr>
              <w:rPr>
                <w:rFonts w:ascii="Cambria Math" w:hAnsi="Cambria Math" w:cs="Times-Italic"/>
                <w:i/>
                <w:iCs/>
              </w:rPr>
            </m:ctrlPr>
          </m:sSubPr>
          <m:e>
            <m:r>
              <w:rPr>
                <w:rFonts w:ascii="Cambria Math" w:hAnsi="Cambria Math" w:cs="Times-Italic"/>
              </w:rPr>
              <m:t>E</m:t>
            </m:r>
          </m:e>
          <m:sub>
            <m:r>
              <w:rPr>
                <w:rFonts w:ascii="Cambria Math" w:hAnsi="Cambria Math" w:cs="Times-Italic"/>
              </w:rPr>
              <m:t>F</m:t>
            </m:r>
          </m:sub>
        </m:sSub>
      </m:oMath>
      <w:r w:rsidR="00DF0717" w:rsidRPr="001F6EA5">
        <w:rPr>
          <w:rFonts w:ascii="Times-Roman" w:hAnsi="Times-Roman" w:cs="Times-Roman" w:hint="eastAsia"/>
          <w:lang w:val="en-US"/>
        </w:rPr>
        <w:t>.</w:t>
      </w:r>
      <w:r w:rsidR="00DF0717" w:rsidRPr="001F6EA5">
        <w:rPr>
          <w:rFonts w:ascii="Times-Roman" w:hAnsi="Times-Roman" w:cs="Times-Roman"/>
          <w:lang w:val="en-US"/>
        </w:rPr>
        <w:t xml:space="preserve"> </w:t>
      </w:r>
      <w:r w:rsidR="00DF0717" w:rsidRPr="001F6EA5">
        <w:rPr>
          <w:rFonts w:ascii="Times-Roman" w:hAnsi="Times-Roman" w:cs="Times-Roman"/>
          <w:color w:val="000000"/>
          <w:lang w:val="en-US"/>
        </w:rPr>
        <w:t>The trap DOS can be plotted as a function</w:t>
      </w:r>
      <w:r w:rsidR="00DF0717" w:rsidRPr="001F6EA5">
        <w:rPr>
          <w:rFonts w:ascii="Times-Roman" w:hAnsi="Times-Roman" w:cs="Times-Roman" w:hint="eastAsia"/>
          <w:lang w:val="en-US"/>
        </w:rPr>
        <w:t xml:space="preserve"> </w:t>
      </w:r>
      <w:r w:rsidR="00DF0717" w:rsidRPr="001F6EA5">
        <w:rPr>
          <w:rFonts w:ascii="Times-Roman" w:hAnsi="Times-Roman" w:cs="Times-Roman"/>
          <w:color w:val="000000"/>
          <w:lang w:val="en-US"/>
        </w:rPr>
        <w:t>of the energy relative</w:t>
      </w:r>
      <w:r w:rsidR="00DF0717" w:rsidRPr="001F6EA5">
        <w:rPr>
          <w:rFonts w:ascii="Times-Roman" w:hAnsi="Times-Roman" w:cs="Times-Roman" w:hint="eastAsia"/>
          <w:lang w:val="en-US"/>
        </w:rPr>
        <w:t xml:space="preserve"> </w:t>
      </w:r>
      <w:r w:rsidR="00DF0717" w:rsidRPr="001F6EA5">
        <w:rPr>
          <w:rFonts w:ascii="Times-Roman" w:hAnsi="Times-Roman" w:cs="Times-Roman"/>
          <w:color w:val="000000"/>
          <w:lang w:val="en-US"/>
        </w:rPr>
        <w:t xml:space="preserve">to the Fermi energy </w:t>
      </w:r>
      <m:oMath>
        <m:sSub>
          <m:sSubPr>
            <m:ctrlPr>
              <w:rPr>
                <w:rFonts w:ascii="Cambria Math" w:hAnsi="Cambria Math" w:cs="Times-Italic"/>
                <w:i/>
                <w:iCs/>
              </w:rPr>
            </m:ctrlPr>
          </m:sSubPr>
          <m:e>
            <m:r>
              <w:rPr>
                <w:rFonts w:ascii="Cambria Math" w:hAnsi="Cambria Math" w:cs="Times-Italic"/>
              </w:rPr>
              <m:t>E</m:t>
            </m:r>
          </m:e>
          <m:sub>
            <m:r>
              <w:rPr>
                <w:rFonts w:ascii="Cambria Math" w:hAnsi="Cambria Math" w:cs="Times-Italic"/>
              </w:rPr>
              <m:t>F</m:t>
            </m:r>
          </m:sub>
        </m:sSub>
      </m:oMath>
    </w:p>
    <w:p w14:paraId="34584D7F" w14:textId="535CA69E" w:rsidR="000B0985" w:rsidRPr="001F6EA5" w:rsidRDefault="005C5209">
      <w:pPr>
        <w:rPr>
          <w:rFonts w:eastAsiaTheme="minorEastAsia"/>
          <w:lang w:val="en-US" w:eastAsia="zh-CN"/>
        </w:rPr>
      </w:pPr>
      <w:r w:rsidRPr="001F6EA5">
        <w:rPr>
          <w:lang w:val="en-US"/>
        </w:rPr>
        <w:br w:type="page"/>
      </w:r>
    </w:p>
    <w:p w14:paraId="791B905C" w14:textId="662361D4" w:rsidR="000B0985" w:rsidRDefault="00B47352" w:rsidP="00600782">
      <w:pPr>
        <w:jc w:val="center"/>
        <w:rPr>
          <w:rFonts w:eastAsiaTheme="minorEastAsia"/>
          <w:noProof/>
          <w:lang w:val="en-US" w:eastAsia="zh-CN"/>
        </w:rPr>
      </w:pPr>
      <w:r>
        <w:rPr>
          <w:rFonts w:eastAsiaTheme="minorEastAsia"/>
          <w:noProof/>
          <w:lang w:val="en-US" w:eastAsia="zh-CN"/>
        </w:rPr>
        <w:lastRenderedPageBreak/>
        <w:drawing>
          <wp:inline distT="0" distB="0" distL="0" distR="0" wp14:anchorId="769B0FA9" wp14:editId="34FBA223">
            <wp:extent cx="4320000" cy="2233892"/>
            <wp:effectExtent l="0" t="0" r="0" b="0"/>
            <wp:docPr id="21314835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20000" cy="2233892"/>
                    </a:xfrm>
                    <a:prstGeom prst="rect">
                      <a:avLst/>
                    </a:prstGeom>
                    <a:noFill/>
                  </pic:spPr>
                </pic:pic>
              </a:graphicData>
            </a:graphic>
          </wp:inline>
        </w:drawing>
      </w:r>
    </w:p>
    <w:p w14:paraId="03C92C0A" w14:textId="74E06173" w:rsidR="000B0985" w:rsidRPr="000B0985" w:rsidRDefault="00713C6F" w:rsidP="000B0985">
      <w:pPr>
        <w:spacing w:line="360" w:lineRule="auto"/>
        <w:rPr>
          <w:noProof/>
          <w:lang w:val="en-US"/>
        </w:rPr>
      </w:pPr>
      <w:r w:rsidRPr="00713C6F">
        <w:rPr>
          <w:rFonts w:hint="eastAsia"/>
          <w:lang w:val="en-US"/>
        </w:rPr>
        <w:t>Supplementary</w:t>
      </w:r>
      <w:r w:rsidRPr="000B0985">
        <w:rPr>
          <w:noProof/>
          <w:lang w:val="en-US"/>
        </w:rPr>
        <w:t xml:space="preserve"> </w:t>
      </w:r>
      <w:r w:rsidR="000B0985" w:rsidRPr="000B0985">
        <w:rPr>
          <w:noProof/>
          <w:lang w:val="en-US"/>
        </w:rPr>
        <w:t>Fi</w:t>
      </w:r>
      <w:r>
        <w:rPr>
          <w:rFonts w:eastAsiaTheme="minorEastAsia" w:hint="eastAsia"/>
          <w:noProof/>
          <w:lang w:val="en-US" w:eastAsia="zh-CN"/>
        </w:rPr>
        <w:t>g.</w:t>
      </w:r>
      <w:r w:rsidR="000B0985" w:rsidRPr="000B0985">
        <w:rPr>
          <w:noProof/>
          <w:lang w:val="en-US"/>
        </w:rPr>
        <w:t xml:space="preserve"> </w:t>
      </w:r>
      <w:r w:rsidR="008215FB">
        <w:rPr>
          <w:rFonts w:eastAsiaTheme="minorEastAsia" w:hint="eastAsia"/>
          <w:noProof/>
          <w:lang w:val="en-US" w:eastAsia="zh-CN"/>
        </w:rPr>
        <w:t>1</w:t>
      </w:r>
      <w:r w:rsidR="000B0985" w:rsidRPr="000B0985">
        <w:rPr>
          <w:noProof/>
          <w:lang w:val="en-US"/>
        </w:rPr>
        <w:t xml:space="preserve"> </w:t>
      </w:r>
      <w:r w:rsidR="000B0985" w:rsidRPr="005260AE">
        <w:rPr>
          <w:b/>
          <w:bCs/>
          <w:noProof/>
          <w:lang w:val="en-US"/>
        </w:rPr>
        <w:t>a</w:t>
      </w:r>
      <w:r w:rsidR="000B0985" w:rsidRPr="000B0985">
        <w:rPr>
          <w:noProof/>
          <w:lang w:val="en-US"/>
        </w:rPr>
        <w:t xml:space="preserve"> Transfer characteristics of </w:t>
      </w:r>
      <w:r w:rsidR="00F50C1E" w:rsidRPr="001F6EA5">
        <w:rPr>
          <w:lang w:val="en-US"/>
        </w:rPr>
        <w:t>C</w:t>
      </w:r>
      <w:r w:rsidR="00F50C1E" w:rsidRPr="001F6EA5">
        <w:rPr>
          <w:vertAlign w:val="subscript"/>
          <w:lang w:val="en-US"/>
        </w:rPr>
        <w:t>6</w:t>
      </w:r>
      <w:r w:rsidR="000B0985" w:rsidRPr="000B0985">
        <w:rPr>
          <w:noProof/>
          <w:lang w:val="en-US"/>
        </w:rPr>
        <w:t>-DNTT FETs</w:t>
      </w:r>
      <w:r w:rsidR="005260AE">
        <w:rPr>
          <w:rFonts w:eastAsiaTheme="minorEastAsia" w:hint="eastAsia"/>
          <w:noProof/>
          <w:lang w:val="en-US" w:eastAsia="zh-CN"/>
        </w:rPr>
        <w:t>.</w:t>
      </w:r>
      <w:r w:rsidR="000B0985" w:rsidRPr="000B0985">
        <w:rPr>
          <w:noProof/>
          <w:lang w:val="en-US"/>
        </w:rPr>
        <w:t xml:space="preserve"> </w:t>
      </w:r>
      <w:r w:rsidR="000B0985" w:rsidRPr="005260AE">
        <w:rPr>
          <w:b/>
          <w:bCs/>
          <w:noProof/>
          <w:lang w:val="en-US"/>
        </w:rPr>
        <w:t>b</w:t>
      </w:r>
      <w:r w:rsidR="000B0985" w:rsidRPr="000B0985">
        <w:rPr>
          <w:noProof/>
          <w:lang w:val="en-US"/>
        </w:rPr>
        <w:t xml:space="preserve"> Output characteristics of </w:t>
      </w:r>
      <w:r w:rsidR="00F50C1E" w:rsidRPr="001F6EA5">
        <w:rPr>
          <w:lang w:val="en-US"/>
        </w:rPr>
        <w:t>C</w:t>
      </w:r>
      <w:r w:rsidR="00F50C1E" w:rsidRPr="001F6EA5">
        <w:rPr>
          <w:vertAlign w:val="subscript"/>
          <w:lang w:val="en-US"/>
        </w:rPr>
        <w:t>6</w:t>
      </w:r>
      <w:r w:rsidR="000B0985" w:rsidRPr="000B0985">
        <w:rPr>
          <w:noProof/>
          <w:lang w:val="en-US"/>
        </w:rPr>
        <w:t xml:space="preserve">-DNTT FETs. </w:t>
      </w:r>
      <w:r w:rsidR="000B0985" w:rsidRPr="000B0985">
        <w:rPr>
          <w:i/>
          <w:iCs/>
          <w:noProof/>
          <w:lang w:val="en-US"/>
        </w:rPr>
        <w:t xml:space="preserve">L </w:t>
      </w:r>
      <w:r w:rsidR="000B0985" w:rsidRPr="000B0985">
        <w:rPr>
          <w:noProof/>
          <w:lang w:val="en-US"/>
        </w:rPr>
        <w:t xml:space="preserve">= 200 μm, </w:t>
      </w:r>
      <w:r w:rsidR="000B0985" w:rsidRPr="000B0985">
        <w:rPr>
          <w:i/>
          <w:iCs/>
          <w:noProof/>
          <w:lang w:val="en-US"/>
        </w:rPr>
        <w:t>W</w:t>
      </w:r>
      <w:r w:rsidR="000B0985" w:rsidRPr="000B0985">
        <w:rPr>
          <w:noProof/>
          <w:lang w:val="en-US"/>
        </w:rPr>
        <w:t xml:space="preserve"> = 1000 μm.</w:t>
      </w:r>
    </w:p>
    <w:p w14:paraId="479F45B1" w14:textId="467C9132" w:rsidR="000B0985" w:rsidRDefault="000B0985">
      <w:pPr>
        <w:rPr>
          <w:noProof/>
          <w:lang w:val="en-US"/>
        </w:rPr>
      </w:pPr>
      <w:r>
        <w:rPr>
          <w:noProof/>
          <w:lang w:val="en-US"/>
        </w:rPr>
        <w:br w:type="page"/>
      </w:r>
    </w:p>
    <w:p w14:paraId="33DB1557" w14:textId="26D9E52E" w:rsidR="004A7D3E" w:rsidRDefault="00600782" w:rsidP="000B0985">
      <w:pPr>
        <w:rPr>
          <w:rFonts w:eastAsiaTheme="minorEastAsia"/>
          <w:lang w:val="en-US" w:eastAsia="zh-CN"/>
        </w:rPr>
      </w:pPr>
      <w:r>
        <w:rPr>
          <w:rFonts w:eastAsiaTheme="minorEastAsia"/>
          <w:noProof/>
          <w:lang w:val="en-US" w:eastAsia="zh-CN"/>
        </w:rPr>
        <w:lastRenderedPageBreak/>
        <w:drawing>
          <wp:inline distT="0" distB="0" distL="0" distR="0" wp14:anchorId="57267297" wp14:editId="6AA1C875">
            <wp:extent cx="5760000" cy="2032435"/>
            <wp:effectExtent l="0" t="0" r="0" b="0"/>
            <wp:docPr id="75083377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000" cy="2032435"/>
                    </a:xfrm>
                    <a:prstGeom prst="rect">
                      <a:avLst/>
                    </a:prstGeom>
                    <a:noFill/>
                  </pic:spPr>
                </pic:pic>
              </a:graphicData>
            </a:graphic>
          </wp:inline>
        </w:drawing>
      </w:r>
    </w:p>
    <w:p w14:paraId="199361D7" w14:textId="0FC1B880" w:rsidR="000B0985" w:rsidRPr="000B0985" w:rsidRDefault="00713C6F" w:rsidP="000B0985">
      <w:pPr>
        <w:spacing w:line="360" w:lineRule="auto"/>
        <w:rPr>
          <w:rFonts w:eastAsiaTheme="minorEastAsia"/>
          <w:lang w:val="en-US" w:eastAsia="zh-CN"/>
        </w:rPr>
      </w:pPr>
      <w:r w:rsidRPr="00713C6F">
        <w:rPr>
          <w:rFonts w:hint="eastAsia"/>
          <w:lang w:val="en-US"/>
        </w:rPr>
        <w:t>Supplementary</w:t>
      </w:r>
      <w:r w:rsidRPr="000B0985">
        <w:rPr>
          <w:noProof/>
          <w:lang w:val="en-US"/>
        </w:rPr>
        <w:t xml:space="preserve"> Fi</w:t>
      </w:r>
      <w:r>
        <w:rPr>
          <w:rFonts w:eastAsiaTheme="minorEastAsia" w:hint="eastAsia"/>
          <w:noProof/>
          <w:lang w:val="en-US" w:eastAsia="zh-CN"/>
        </w:rPr>
        <w:t>g.</w:t>
      </w:r>
      <w:r w:rsidR="000B0985" w:rsidRPr="000B0985">
        <w:rPr>
          <w:rFonts w:eastAsiaTheme="minorEastAsia"/>
          <w:lang w:val="en-US" w:eastAsia="zh-CN"/>
        </w:rPr>
        <w:t xml:space="preserve"> </w:t>
      </w:r>
      <w:r w:rsidR="008215FB">
        <w:rPr>
          <w:rFonts w:eastAsiaTheme="minorEastAsia" w:hint="eastAsia"/>
          <w:lang w:val="en-US" w:eastAsia="zh-CN"/>
        </w:rPr>
        <w:t>2</w:t>
      </w:r>
      <w:r w:rsidR="000B0985" w:rsidRPr="000B0985">
        <w:rPr>
          <w:rFonts w:eastAsiaTheme="minorEastAsia"/>
          <w:lang w:val="en-US" w:eastAsia="zh-CN"/>
        </w:rPr>
        <w:t xml:space="preserve"> </w:t>
      </w:r>
      <w:r w:rsidR="000B0985" w:rsidRPr="005260AE">
        <w:rPr>
          <w:rFonts w:eastAsiaTheme="minorEastAsia"/>
          <w:b/>
          <w:bCs/>
          <w:lang w:val="en-US" w:eastAsia="zh-CN"/>
        </w:rPr>
        <w:t>a-c</w:t>
      </w:r>
      <w:r w:rsidR="000B0985" w:rsidRPr="000B0985">
        <w:rPr>
          <w:rFonts w:eastAsiaTheme="minorEastAsia"/>
          <w:lang w:val="en-US" w:eastAsia="zh-CN"/>
        </w:rPr>
        <w:t xml:space="preserve"> Transfer characteristics of MTS-DNTT (</w:t>
      </w:r>
      <w:r w:rsidR="000B0985" w:rsidRPr="005260AE">
        <w:rPr>
          <w:rFonts w:eastAsiaTheme="minorEastAsia"/>
          <w:b/>
          <w:bCs/>
          <w:lang w:val="en-US" w:eastAsia="zh-CN"/>
        </w:rPr>
        <w:t>a</w:t>
      </w:r>
      <w:r w:rsidR="000B0985" w:rsidRPr="000B0985">
        <w:rPr>
          <w:rFonts w:eastAsiaTheme="minorEastAsia"/>
          <w:lang w:val="en-US" w:eastAsia="zh-CN"/>
        </w:rPr>
        <w:t>), MTS-</w:t>
      </w:r>
      <w:r w:rsidR="00F50C1E" w:rsidRPr="001F6EA5">
        <w:rPr>
          <w:lang w:val="en-US"/>
        </w:rPr>
        <w:t>C</w:t>
      </w:r>
      <w:r w:rsidR="00F50C1E" w:rsidRPr="001F6EA5">
        <w:rPr>
          <w:vertAlign w:val="subscript"/>
          <w:lang w:val="en-US"/>
        </w:rPr>
        <w:t>6</w:t>
      </w:r>
      <w:r w:rsidR="000B0985" w:rsidRPr="000B0985">
        <w:rPr>
          <w:rFonts w:eastAsiaTheme="minorEastAsia"/>
          <w:lang w:val="en-US" w:eastAsia="zh-CN"/>
        </w:rPr>
        <w:t>-DNTT (</w:t>
      </w:r>
      <w:r w:rsidR="000B0985" w:rsidRPr="005260AE">
        <w:rPr>
          <w:rFonts w:eastAsiaTheme="minorEastAsia"/>
          <w:b/>
          <w:bCs/>
          <w:lang w:val="en-US" w:eastAsia="zh-CN"/>
        </w:rPr>
        <w:t>b</w:t>
      </w:r>
      <w:r w:rsidR="000B0985" w:rsidRPr="000B0985">
        <w:rPr>
          <w:rFonts w:eastAsiaTheme="minorEastAsia"/>
          <w:lang w:val="en-US" w:eastAsia="zh-CN"/>
        </w:rPr>
        <w:t>) and MTS-</w:t>
      </w:r>
      <w:r w:rsidR="00F50C1E" w:rsidRPr="007C70A5">
        <w:rPr>
          <w:rFonts w:eastAsiaTheme="minorEastAsia"/>
          <w:lang w:val="en-US" w:eastAsia="zh-CN"/>
        </w:rPr>
        <w:t>C</w:t>
      </w:r>
      <w:r w:rsidR="00F50C1E" w:rsidRPr="00F50C1E">
        <w:rPr>
          <w:rFonts w:eastAsiaTheme="minorEastAsia"/>
          <w:vertAlign w:val="subscript"/>
          <w:lang w:val="en-US" w:eastAsia="zh-CN"/>
        </w:rPr>
        <w:t>10</w:t>
      </w:r>
      <w:r w:rsidR="000B0985" w:rsidRPr="000B0985">
        <w:rPr>
          <w:rFonts w:eastAsiaTheme="minorEastAsia"/>
          <w:lang w:val="en-US" w:eastAsia="zh-CN"/>
        </w:rPr>
        <w:t>-DNTT FETs (</w:t>
      </w:r>
      <w:r w:rsidR="000B0985" w:rsidRPr="005260AE">
        <w:rPr>
          <w:rFonts w:eastAsiaTheme="minorEastAsia"/>
          <w:b/>
          <w:bCs/>
          <w:lang w:val="en-US" w:eastAsia="zh-CN"/>
        </w:rPr>
        <w:t>c</w:t>
      </w:r>
      <w:r w:rsidR="000B0985" w:rsidRPr="000B0985">
        <w:rPr>
          <w:rFonts w:eastAsiaTheme="minorEastAsia"/>
          <w:lang w:val="en-US" w:eastAsia="zh-CN"/>
        </w:rPr>
        <w:t xml:space="preserve">). </w:t>
      </w:r>
      <w:r w:rsidR="000B0985" w:rsidRPr="000B0985">
        <w:rPr>
          <w:rFonts w:eastAsiaTheme="minorEastAsia"/>
          <w:i/>
          <w:iCs/>
          <w:lang w:val="en-US" w:eastAsia="zh-CN"/>
        </w:rPr>
        <w:t xml:space="preserve">L </w:t>
      </w:r>
      <w:r w:rsidR="000B0985" w:rsidRPr="000B0985">
        <w:rPr>
          <w:rFonts w:eastAsiaTheme="minorEastAsia"/>
          <w:lang w:val="en-US" w:eastAsia="zh-CN"/>
        </w:rPr>
        <w:t xml:space="preserve">= 200 </w:t>
      </w:r>
      <w:proofErr w:type="spellStart"/>
      <w:r w:rsidR="000B0985" w:rsidRPr="000B0985">
        <w:rPr>
          <w:rFonts w:eastAsiaTheme="minorEastAsia"/>
          <w:lang w:val="en-US" w:eastAsia="zh-CN"/>
        </w:rPr>
        <w:t>μm</w:t>
      </w:r>
      <w:proofErr w:type="spellEnd"/>
      <w:r w:rsidR="000B0985" w:rsidRPr="000B0985">
        <w:rPr>
          <w:rFonts w:eastAsiaTheme="minorEastAsia"/>
          <w:lang w:val="en-US" w:eastAsia="zh-CN"/>
        </w:rPr>
        <w:t xml:space="preserve">, </w:t>
      </w:r>
      <w:r w:rsidR="000B0985" w:rsidRPr="000B0985">
        <w:rPr>
          <w:rFonts w:eastAsiaTheme="minorEastAsia"/>
          <w:i/>
          <w:iCs/>
          <w:lang w:val="en-US" w:eastAsia="zh-CN"/>
        </w:rPr>
        <w:t>W</w:t>
      </w:r>
      <w:r w:rsidR="000B0985" w:rsidRPr="000B0985">
        <w:rPr>
          <w:rFonts w:eastAsiaTheme="minorEastAsia"/>
          <w:lang w:val="en-US" w:eastAsia="zh-CN"/>
        </w:rPr>
        <w:t xml:space="preserve"> = 1000 </w:t>
      </w:r>
      <w:proofErr w:type="spellStart"/>
      <w:r w:rsidR="000B0985" w:rsidRPr="000B0985">
        <w:rPr>
          <w:rFonts w:eastAsiaTheme="minorEastAsia"/>
          <w:lang w:val="en-US" w:eastAsia="zh-CN"/>
        </w:rPr>
        <w:t>μm</w:t>
      </w:r>
      <w:proofErr w:type="spellEnd"/>
      <w:r w:rsidR="000B0985" w:rsidRPr="000B0985">
        <w:rPr>
          <w:rFonts w:eastAsiaTheme="minorEastAsia"/>
          <w:lang w:val="en-US" w:eastAsia="zh-CN"/>
        </w:rPr>
        <w:t xml:space="preserve">, </w:t>
      </w:r>
      <w:r w:rsidR="000B0985" w:rsidRPr="000B0985">
        <w:rPr>
          <w:rFonts w:eastAsiaTheme="minorEastAsia"/>
          <w:i/>
          <w:iCs/>
          <w:lang w:val="en-US" w:eastAsia="zh-CN"/>
        </w:rPr>
        <w:t>V</w:t>
      </w:r>
      <w:r w:rsidR="00C909AB">
        <w:rPr>
          <w:rFonts w:eastAsiaTheme="minorEastAsia" w:hint="eastAsia"/>
          <w:vertAlign w:val="subscript"/>
          <w:lang w:val="en-US" w:eastAsia="zh-CN"/>
        </w:rPr>
        <w:t>D</w:t>
      </w:r>
      <w:r w:rsidR="000B0985" w:rsidRPr="000B0985">
        <w:rPr>
          <w:rFonts w:eastAsiaTheme="minorEastAsia"/>
          <w:vertAlign w:val="subscript"/>
          <w:lang w:val="en-US" w:eastAsia="zh-CN"/>
        </w:rPr>
        <w:t>S</w:t>
      </w:r>
      <w:r w:rsidR="000B0985" w:rsidRPr="000B0985">
        <w:rPr>
          <w:rFonts w:eastAsiaTheme="minorEastAsia"/>
          <w:lang w:val="en-US" w:eastAsia="zh-CN"/>
        </w:rPr>
        <w:t xml:space="preserve"> = −0.1 V</w:t>
      </w:r>
    </w:p>
    <w:p w14:paraId="46AD1D9E" w14:textId="41B499C6" w:rsidR="000B0985" w:rsidRDefault="000B0985">
      <w:pPr>
        <w:rPr>
          <w:rFonts w:eastAsiaTheme="minorEastAsia"/>
          <w:lang w:val="en-US" w:eastAsia="zh-CN"/>
        </w:rPr>
      </w:pPr>
      <w:r>
        <w:rPr>
          <w:rFonts w:eastAsiaTheme="minorEastAsia"/>
          <w:lang w:val="en-US" w:eastAsia="zh-CN"/>
        </w:rPr>
        <w:br w:type="page"/>
      </w:r>
    </w:p>
    <w:p w14:paraId="2CA6DAA6" w14:textId="13ECDF86" w:rsidR="000B0985" w:rsidRDefault="004C77F9" w:rsidP="000B0985">
      <w:pPr>
        <w:jc w:val="center"/>
        <w:rPr>
          <w:rFonts w:eastAsiaTheme="minorEastAsia"/>
          <w:lang w:val="en-US" w:eastAsia="zh-CN"/>
        </w:rPr>
      </w:pPr>
      <w:r>
        <w:rPr>
          <w:rFonts w:eastAsiaTheme="minorEastAsia"/>
          <w:noProof/>
          <w:lang w:val="en-US" w:eastAsia="zh-CN"/>
        </w:rPr>
        <w:lastRenderedPageBreak/>
        <w:drawing>
          <wp:inline distT="0" distB="0" distL="0" distR="0" wp14:anchorId="3EB42686" wp14:editId="7442844B">
            <wp:extent cx="2879725" cy="2761826"/>
            <wp:effectExtent l="0" t="0" r="0" b="0"/>
            <wp:docPr id="5496456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21714"/>
                    <a:stretch/>
                  </pic:blipFill>
                  <pic:spPr bwMode="auto">
                    <a:xfrm>
                      <a:off x="0" y="0"/>
                      <a:ext cx="2880000" cy="2762090"/>
                    </a:xfrm>
                    <a:prstGeom prst="rect">
                      <a:avLst/>
                    </a:prstGeom>
                    <a:noFill/>
                    <a:ln>
                      <a:noFill/>
                    </a:ln>
                    <a:extLst>
                      <a:ext uri="{53640926-AAD7-44D8-BBD7-CCE9431645EC}">
                        <a14:shadowObscured xmlns:a14="http://schemas.microsoft.com/office/drawing/2010/main"/>
                      </a:ext>
                    </a:extLst>
                  </pic:spPr>
                </pic:pic>
              </a:graphicData>
            </a:graphic>
          </wp:inline>
        </w:drawing>
      </w:r>
    </w:p>
    <w:p w14:paraId="3A023CCB" w14:textId="248DDD72" w:rsidR="000B0985" w:rsidRPr="000B0985" w:rsidRDefault="00713C6F" w:rsidP="000B0985">
      <w:pPr>
        <w:jc w:val="both"/>
        <w:rPr>
          <w:rFonts w:eastAsiaTheme="minorEastAsia"/>
          <w:lang w:val="en-US"/>
        </w:rPr>
      </w:pPr>
      <w:r w:rsidRPr="00713C6F">
        <w:rPr>
          <w:rFonts w:hint="eastAsia"/>
          <w:lang w:val="en-US"/>
        </w:rPr>
        <w:t>Supplementary</w:t>
      </w:r>
      <w:r w:rsidRPr="000B0985">
        <w:rPr>
          <w:noProof/>
          <w:lang w:val="en-US"/>
        </w:rPr>
        <w:t xml:space="preserve"> Fi</w:t>
      </w:r>
      <w:r>
        <w:rPr>
          <w:rFonts w:eastAsiaTheme="minorEastAsia" w:hint="eastAsia"/>
          <w:noProof/>
          <w:lang w:val="en-US" w:eastAsia="zh-CN"/>
        </w:rPr>
        <w:t>g.</w:t>
      </w:r>
      <w:r w:rsidR="000B0985" w:rsidRPr="000B0985">
        <w:rPr>
          <w:rFonts w:eastAsiaTheme="minorEastAsia"/>
          <w:lang w:val="en-US"/>
        </w:rPr>
        <w:t xml:space="preserve"> </w:t>
      </w:r>
      <w:r w:rsidR="008215FB">
        <w:rPr>
          <w:rFonts w:eastAsiaTheme="minorEastAsia" w:hint="eastAsia"/>
          <w:lang w:val="en-US" w:eastAsia="zh-CN"/>
        </w:rPr>
        <w:t>3</w:t>
      </w:r>
      <w:r w:rsidR="000B0985" w:rsidRPr="000B0985">
        <w:rPr>
          <w:rFonts w:eastAsiaTheme="minorEastAsia"/>
          <w:lang w:val="en-US"/>
        </w:rPr>
        <w:t xml:space="preserve"> XRD pattern of DNTT, </w:t>
      </w:r>
      <w:r w:rsidR="00F50C1E" w:rsidRPr="001F6EA5">
        <w:rPr>
          <w:lang w:val="en-US"/>
        </w:rPr>
        <w:t>C</w:t>
      </w:r>
      <w:r w:rsidR="00F50C1E" w:rsidRPr="001F6EA5">
        <w:rPr>
          <w:vertAlign w:val="subscript"/>
          <w:lang w:val="en-US"/>
        </w:rPr>
        <w:t>6</w:t>
      </w:r>
      <w:r w:rsidR="000B0985" w:rsidRPr="000B0985">
        <w:rPr>
          <w:rFonts w:eastAsiaTheme="minorEastAsia"/>
          <w:lang w:val="en-US"/>
        </w:rPr>
        <w:t xml:space="preserve">-DNTT and </w:t>
      </w:r>
      <w:r w:rsidR="00F50C1E" w:rsidRPr="007C70A5">
        <w:rPr>
          <w:rFonts w:eastAsiaTheme="minorEastAsia"/>
          <w:lang w:val="en-US" w:eastAsia="zh-CN"/>
        </w:rPr>
        <w:t>C</w:t>
      </w:r>
      <w:r w:rsidR="00F50C1E" w:rsidRPr="00F50C1E">
        <w:rPr>
          <w:rFonts w:eastAsiaTheme="minorEastAsia"/>
          <w:vertAlign w:val="subscript"/>
          <w:lang w:val="en-US" w:eastAsia="zh-CN"/>
        </w:rPr>
        <w:t>10</w:t>
      </w:r>
      <w:r w:rsidR="000B0985" w:rsidRPr="000B0985">
        <w:rPr>
          <w:rFonts w:eastAsiaTheme="minorEastAsia"/>
          <w:lang w:val="en-US"/>
        </w:rPr>
        <w:t>-DNTT film.</w:t>
      </w:r>
    </w:p>
    <w:p w14:paraId="487C20FD" w14:textId="4997C98E" w:rsidR="000B0985" w:rsidRDefault="000B0985">
      <w:pPr>
        <w:rPr>
          <w:rFonts w:eastAsiaTheme="minorEastAsia"/>
          <w:lang w:val="en-US" w:eastAsia="zh-CN"/>
        </w:rPr>
      </w:pPr>
      <w:r>
        <w:rPr>
          <w:rFonts w:eastAsiaTheme="minorEastAsia"/>
          <w:lang w:val="en-US" w:eastAsia="zh-CN"/>
        </w:rPr>
        <w:br w:type="page"/>
      </w:r>
    </w:p>
    <w:p w14:paraId="5F1C33E9" w14:textId="37D8EB1E" w:rsidR="000B0985" w:rsidRDefault="004C77F9" w:rsidP="000B0985">
      <w:pPr>
        <w:jc w:val="center"/>
        <w:rPr>
          <w:rFonts w:eastAsiaTheme="minorEastAsia"/>
          <w:lang w:val="en-US" w:eastAsia="zh-CN"/>
        </w:rPr>
      </w:pPr>
      <w:r>
        <w:rPr>
          <w:rFonts w:eastAsiaTheme="minorEastAsia"/>
          <w:noProof/>
          <w:lang w:val="en-US" w:eastAsia="zh-CN"/>
        </w:rPr>
        <w:lastRenderedPageBreak/>
        <w:drawing>
          <wp:inline distT="0" distB="0" distL="0" distR="0" wp14:anchorId="4D13CBD8" wp14:editId="3ADABAF1">
            <wp:extent cx="2879725" cy="2826315"/>
            <wp:effectExtent l="0" t="0" r="0" b="0"/>
            <wp:docPr id="4559888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5876"/>
                    <a:stretch/>
                  </pic:blipFill>
                  <pic:spPr bwMode="auto">
                    <a:xfrm>
                      <a:off x="0" y="0"/>
                      <a:ext cx="2880000" cy="2826585"/>
                    </a:xfrm>
                    <a:prstGeom prst="rect">
                      <a:avLst/>
                    </a:prstGeom>
                    <a:noFill/>
                    <a:ln>
                      <a:noFill/>
                    </a:ln>
                    <a:extLst>
                      <a:ext uri="{53640926-AAD7-44D8-BBD7-CCE9431645EC}">
                        <a14:shadowObscured xmlns:a14="http://schemas.microsoft.com/office/drawing/2010/main"/>
                      </a:ext>
                    </a:extLst>
                  </pic:spPr>
                </pic:pic>
              </a:graphicData>
            </a:graphic>
          </wp:inline>
        </w:drawing>
      </w:r>
    </w:p>
    <w:p w14:paraId="15FE8ADE" w14:textId="31F81D48" w:rsidR="000B0985" w:rsidRPr="000B0985" w:rsidRDefault="00713C6F" w:rsidP="000B0985">
      <w:pPr>
        <w:jc w:val="both"/>
        <w:rPr>
          <w:rFonts w:eastAsiaTheme="minorEastAsia"/>
          <w:lang w:val="en-US" w:eastAsia="zh-CN"/>
        </w:rPr>
      </w:pPr>
      <w:r w:rsidRPr="00713C6F">
        <w:rPr>
          <w:rFonts w:hint="eastAsia"/>
          <w:lang w:val="en-US"/>
        </w:rPr>
        <w:t>Supplementary</w:t>
      </w:r>
      <w:r w:rsidRPr="000B0985">
        <w:rPr>
          <w:noProof/>
          <w:lang w:val="en-US"/>
        </w:rPr>
        <w:t xml:space="preserve"> Fi</w:t>
      </w:r>
      <w:r>
        <w:rPr>
          <w:rFonts w:eastAsiaTheme="minorEastAsia" w:hint="eastAsia"/>
          <w:noProof/>
          <w:lang w:val="en-US" w:eastAsia="zh-CN"/>
        </w:rPr>
        <w:t>g.</w:t>
      </w:r>
      <w:r w:rsidR="000B0985" w:rsidRPr="000B0985">
        <w:rPr>
          <w:rFonts w:eastAsiaTheme="minorEastAsia"/>
          <w:lang w:val="en-US" w:eastAsia="zh-CN"/>
        </w:rPr>
        <w:t xml:space="preserve"> </w:t>
      </w:r>
      <w:r w:rsidR="008215FB">
        <w:rPr>
          <w:rFonts w:eastAsiaTheme="minorEastAsia" w:hint="eastAsia"/>
          <w:lang w:val="en-US" w:eastAsia="zh-CN"/>
        </w:rPr>
        <w:t>4</w:t>
      </w:r>
      <w:r w:rsidR="000B0985" w:rsidRPr="000B0985">
        <w:rPr>
          <w:rFonts w:eastAsiaTheme="minorEastAsia"/>
          <w:lang w:val="en-US" w:eastAsia="zh-CN"/>
        </w:rPr>
        <w:t xml:space="preserve"> The extract mobility as a function of </w:t>
      </w:r>
      <w:r w:rsidR="000B0985" w:rsidRPr="000B0985">
        <w:rPr>
          <w:rFonts w:eastAsiaTheme="minorEastAsia"/>
          <w:i/>
          <w:iCs/>
          <w:lang w:val="en-US" w:eastAsia="zh-CN"/>
        </w:rPr>
        <w:t>V</w:t>
      </w:r>
      <w:r w:rsidR="000B0985" w:rsidRPr="000B0985">
        <w:rPr>
          <w:rFonts w:eastAsiaTheme="minorEastAsia"/>
          <w:vertAlign w:val="subscript"/>
          <w:lang w:val="en-US" w:eastAsia="zh-CN"/>
        </w:rPr>
        <w:t>GS</w:t>
      </w:r>
      <w:r w:rsidR="000B0985" w:rsidRPr="000B0985">
        <w:rPr>
          <w:rFonts w:eastAsiaTheme="minorEastAsia"/>
          <w:lang w:val="en-US" w:eastAsia="zh-CN"/>
        </w:rPr>
        <w:t xml:space="preserve"> for </w:t>
      </w:r>
      <w:r w:rsidR="00F50C1E" w:rsidRPr="001F6EA5">
        <w:rPr>
          <w:lang w:val="en-US"/>
        </w:rPr>
        <w:t>C</w:t>
      </w:r>
      <w:r w:rsidR="00F50C1E" w:rsidRPr="001F6EA5">
        <w:rPr>
          <w:vertAlign w:val="subscript"/>
          <w:lang w:val="en-US"/>
        </w:rPr>
        <w:t>6</w:t>
      </w:r>
      <w:r w:rsidR="000B0985" w:rsidRPr="000B0985">
        <w:rPr>
          <w:rFonts w:eastAsiaTheme="minorEastAsia"/>
          <w:lang w:val="en-US" w:eastAsia="zh-CN"/>
        </w:rPr>
        <w:t xml:space="preserve">-DNTT FETs. </w:t>
      </w:r>
    </w:p>
    <w:p w14:paraId="464CDFDF" w14:textId="02498030" w:rsidR="000B0985" w:rsidRDefault="000B0985">
      <w:pPr>
        <w:rPr>
          <w:rFonts w:eastAsiaTheme="minorEastAsia"/>
          <w:lang w:val="en-US" w:eastAsia="zh-CN"/>
        </w:rPr>
      </w:pPr>
      <w:r>
        <w:rPr>
          <w:rFonts w:eastAsiaTheme="minorEastAsia"/>
          <w:lang w:val="en-US" w:eastAsia="zh-CN"/>
        </w:rPr>
        <w:br w:type="page"/>
      </w:r>
    </w:p>
    <w:p w14:paraId="58C764D6" w14:textId="5CAC82B7" w:rsidR="000B0985" w:rsidRDefault="000B0985" w:rsidP="000B0985">
      <w:pPr>
        <w:jc w:val="center"/>
        <w:rPr>
          <w:rFonts w:eastAsiaTheme="minorEastAsia"/>
          <w:lang w:val="en-US" w:eastAsia="zh-CN"/>
        </w:rPr>
      </w:pPr>
      <w:r>
        <w:rPr>
          <w:rFonts w:eastAsiaTheme="minorEastAsia"/>
          <w:noProof/>
          <w:lang w:val="en-US" w:eastAsia="zh-CN"/>
        </w:rPr>
        <w:lastRenderedPageBreak/>
        <w:drawing>
          <wp:inline distT="0" distB="0" distL="0" distR="0" wp14:anchorId="2E3337B7" wp14:editId="31CACE57">
            <wp:extent cx="4320000" cy="2215381"/>
            <wp:effectExtent l="0" t="0" r="0" b="0"/>
            <wp:docPr id="100506537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320000" cy="2215381"/>
                    </a:xfrm>
                    <a:prstGeom prst="rect">
                      <a:avLst/>
                    </a:prstGeom>
                    <a:noFill/>
                  </pic:spPr>
                </pic:pic>
              </a:graphicData>
            </a:graphic>
          </wp:inline>
        </w:drawing>
      </w:r>
    </w:p>
    <w:p w14:paraId="066A981E" w14:textId="060B4067" w:rsidR="000B0985" w:rsidRDefault="00713C6F" w:rsidP="00D10AAD">
      <w:pPr>
        <w:spacing w:line="360" w:lineRule="auto"/>
        <w:jc w:val="both"/>
        <w:rPr>
          <w:rFonts w:eastAsiaTheme="minorEastAsia"/>
          <w:lang w:val="en-US" w:eastAsia="zh-CN"/>
        </w:rPr>
      </w:pPr>
      <w:r w:rsidRPr="00713C6F">
        <w:rPr>
          <w:rFonts w:hint="eastAsia"/>
          <w:lang w:val="en-US"/>
        </w:rPr>
        <w:t>Supplementary</w:t>
      </w:r>
      <w:r w:rsidRPr="000B0985">
        <w:rPr>
          <w:noProof/>
          <w:lang w:val="en-US"/>
        </w:rPr>
        <w:t xml:space="preserve"> Fi</w:t>
      </w:r>
      <w:r>
        <w:rPr>
          <w:rFonts w:eastAsiaTheme="minorEastAsia" w:hint="eastAsia"/>
          <w:noProof/>
          <w:lang w:val="en-US" w:eastAsia="zh-CN"/>
        </w:rPr>
        <w:t>g.</w:t>
      </w:r>
      <w:r w:rsidR="000B0985" w:rsidRPr="000B0985">
        <w:rPr>
          <w:rFonts w:eastAsiaTheme="minorEastAsia"/>
          <w:lang w:val="en-US" w:eastAsia="zh-CN"/>
        </w:rPr>
        <w:t xml:space="preserve"> </w:t>
      </w:r>
      <w:r w:rsidR="008215FB">
        <w:rPr>
          <w:rFonts w:eastAsiaTheme="minorEastAsia" w:hint="eastAsia"/>
          <w:lang w:val="en-US" w:eastAsia="zh-CN"/>
        </w:rPr>
        <w:t>5</w:t>
      </w:r>
      <w:r w:rsidR="000B0985" w:rsidRPr="000B0985">
        <w:rPr>
          <w:rFonts w:eastAsiaTheme="minorEastAsia"/>
          <w:lang w:val="en-US" w:eastAsia="zh-CN"/>
        </w:rPr>
        <w:t xml:space="preserve"> </w:t>
      </w:r>
      <w:r w:rsidR="000B0985" w:rsidRPr="005260AE">
        <w:rPr>
          <w:rFonts w:eastAsiaTheme="minorEastAsia"/>
          <w:b/>
          <w:bCs/>
          <w:lang w:val="en-US" w:eastAsia="zh-CN"/>
        </w:rPr>
        <w:t>a, b</w:t>
      </w:r>
      <w:r w:rsidR="000B0985" w:rsidRPr="000B0985">
        <w:rPr>
          <w:rFonts w:eastAsiaTheme="minorEastAsia"/>
          <w:lang w:val="en-US" w:eastAsia="zh-CN"/>
        </w:rPr>
        <w:t xml:space="preserve"> Transfer characteristics of DNTT</w:t>
      </w:r>
      <w:r w:rsidR="00D261E2">
        <w:rPr>
          <w:rFonts w:eastAsiaTheme="minorEastAsia" w:hint="eastAsia"/>
          <w:lang w:val="en-US" w:eastAsia="zh-CN"/>
        </w:rPr>
        <w:t xml:space="preserve"> (</w:t>
      </w:r>
      <w:r w:rsidR="00D261E2" w:rsidRPr="005260AE">
        <w:rPr>
          <w:rFonts w:eastAsiaTheme="minorEastAsia" w:hint="eastAsia"/>
          <w:b/>
          <w:bCs/>
          <w:lang w:val="en-US" w:eastAsia="zh-CN"/>
        </w:rPr>
        <w:t>a</w:t>
      </w:r>
      <w:r w:rsidR="00D261E2">
        <w:rPr>
          <w:rFonts w:eastAsiaTheme="minorEastAsia" w:hint="eastAsia"/>
          <w:lang w:val="en-US" w:eastAsia="zh-CN"/>
        </w:rPr>
        <w:t>)</w:t>
      </w:r>
      <w:r w:rsidR="000B0985" w:rsidRPr="000B0985">
        <w:rPr>
          <w:rFonts w:eastAsiaTheme="minorEastAsia"/>
          <w:lang w:val="en-US" w:eastAsia="zh-CN"/>
        </w:rPr>
        <w:t xml:space="preserve"> and </w:t>
      </w:r>
      <w:r w:rsidR="00F50C1E" w:rsidRPr="001F6EA5">
        <w:rPr>
          <w:lang w:val="en-US"/>
        </w:rPr>
        <w:t>C</w:t>
      </w:r>
      <w:r w:rsidR="00F50C1E" w:rsidRPr="001F6EA5">
        <w:rPr>
          <w:vertAlign w:val="subscript"/>
          <w:lang w:val="en-US"/>
        </w:rPr>
        <w:t>6</w:t>
      </w:r>
      <w:r w:rsidR="000B0985" w:rsidRPr="000B0985">
        <w:rPr>
          <w:rFonts w:eastAsiaTheme="minorEastAsia"/>
          <w:lang w:val="en-US" w:eastAsia="zh-CN"/>
        </w:rPr>
        <w:t>-DNTT FET</w:t>
      </w:r>
      <w:r w:rsidR="00C909AB">
        <w:rPr>
          <w:rFonts w:eastAsiaTheme="minorEastAsia" w:hint="eastAsia"/>
          <w:lang w:val="en-US" w:eastAsia="zh-CN"/>
        </w:rPr>
        <w:t>s</w:t>
      </w:r>
      <w:r w:rsidR="00D261E2">
        <w:rPr>
          <w:rFonts w:eastAsiaTheme="minorEastAsia" w:hint="eastAsia"/>
          <w:lang w:val="en-US" w:eastAsia="zh-CN"/>
        </w:rPr>
        <w:t xml:space="preserve"> (</w:t>
      </w:r>
      <w:r w:rsidR="00D261E2" w:rsidRPr="005260AE">
        <w:rPr>
          <w:rFonts w:eastAsiaTheme="minorEastAsia" w:hint="eastAsia"/>
          <w:b/>
          <w:bCs/>
          <w:lang w:val="en-US" w:eastAsia="zh-CN"/>
        </w:rPr>
        <w:t>b</w:t>
      </w:r>
      <w:r w:rsidR="00D261E2">
        <w:rPr>
          <w:rFonts w:eastAsiaTheme="minorEastAsia" w:hint="eastAsia"/>
          <w:lang w:val="en-US" w:eastAsia="zh-CN"/>
        </w:rPr>
        <w:t>)</w:t>
      </w:r>
      <w:r w:rsidR="000B0985" w:rsidRPr="000B0985">
        <w:rPr>
          <w:rFonts w:eastAsiaTheme="minorEastAsia"/>
          <w:lang w:val="en-US" w:eastAsia="zh-CN"/>
        </w:rPr>
        <w:t xml:space="preserve"> under different stress time.</w:t>
      </w:r>
      <w:r w:rsidR="00D261E2" w:rsidRPr="000B0985">
        <w:rPr>
          <w:rFonts w:eastAsiaTheme="minorEastAsia"/>
          <w:lang w:val="en-US" w:eastAsia="zh-CN"/>
        </w:rPr>
        <w:t xml:space="preserve"> </w:t>
      </w:r>
      <w:r w:rsidR="00D261E2" w:rsidRPr="000B0985">
        <w:rPr>
          <w:rFonts w:eastAsiaTheme="minorEastAsia"/>
          <w:i/>
          <w:iCs/>
          <w:lang w:val="en-US" w:eastAsia="zh-CN"/>
        </w:rPr>
        <w:t xml:space="preserve">L </w:t>
      </w:r>
      <w:r w:rsidR="00D261E2" w:rsidRPr="000B0985">
        <w:rPr>
          <w:rFonts w:eastAsiaTheme="minorEastAsia"/>
          <w:lang w:val="en-US" w:eastAsia="zh-CN"/>
        </w:rPr>
        <w:t xml:space="preserve">= 200 </w:t>
      </w:r>
      <w:proofErr w:type="spellStart"/>
      <w:r w:rsidR="00D261E2" w:rsidRPr="000B0985">
        <w:rPr>
          <w:rFonts w:eastAsiaTheme="minorEastAsia"/>
          <w:lang w:val="en-US" w:eastAsia="zh-CN"/>
        </w:rPr>
        <w:t>μm</w:t>
      </w:r>
      <w:proofErr w:type="spellEnd"/>
      <w:r w:rsidR="00D261E2" w:rsidRPr="000B0985">
        <w:rPr>
          <w:rFonts w:eastAsiaTheme="minorEastAsia"/>
          <w:lang w:val="en-US" w:eastAsia="zh-CN"/>
        </w:rPr>
        <w:t xml:space="preserve">, </w:t>
      </w:r>
      <w:r w:rsidR="00D261E2" w:rsidRPr="000B0985">
        <w:rPr>
          <w:rFonts w:eastAsiaTheme="minorEastAsia"/>
          <w:i/>
          <w:iCs/>
          <w:lang w:val="en-US" w:eastAsia="zh-CN"/>
        </w:rPr>
        <w:t>W</w:t>
      </w:r>
      <w:r w:rsidR="00D261E2" w:rsidRPr="000B0985">
        <w:rPr>
          <w:rFonts w:eastAsiaTheme="minorEastAsia"/>
          <w:lang w:val="en-US" w:eastAsia="zh-CN"/>
        </w:rPr>
        <w:t xml:space="preserve"> = 1000 </w:t>
      </w:r>
      <w:proofErr w:type="spellStart"/>
      <w:r w:rsidR="00D261E2" w:rsidRPr="000B0985">
        <w:rPr>
          <w:rFonts w:eastAsiaTheme="minorEastAsia"/>
          <w:lang w:val="en-US" w:eastAsia="zh-CN"/>
        </w:rPr>
        <w:t>μm</w:t>
      </w:r>
      <w:proofErr w:type="spellEnd"/>
      <w:r w:rsidR="00D261E2">
        <w:rPr>
          <w:rFonts w:eastAsiaTheme="minorEastAsia" w:hint="eastAsia"/>
          <w:lang w:val="en-US" w:eastAsia="zh-CN"/>
        </w:rPr>
        <w:t>.</w:t>
      </w:r>
    </w:p>
    <w:p w14:paraId="12D386EF" w14:textId="57EC4029" w:rsidR="008215FB" w:rsidRDefault="008215FB">
      <w:pPr>
        <w:rPr>
          <w:rFonts w:eastAsiaTheme="minorEastAsia"/>
          <w:lang w:val="en-US" w:eastAsia="zh-CN"/>
        </w:rPr>
      </w:pPr>
      <w:r>
        <w:rPr>
          <w:rFonts w:eastAsiaTheme="minorEastAsia"/>
          <w:lang w:val="en-US" w:eastAsia="zh-CN"/>
        </w:rPr>
        <w:br w:type="page"/>
      </w:r>
    </w:p>
    <w:p w14:paraId="1D664DB9" w14:textId="01FF51AE" w:rsidR="008215FB" w:rsidRDefault="00D261E2" w:rsidP="000B0985">
      <w:pPr>
        <w:jc w:val="both"/>
        <w:rPr>
          <w:rFonts w:eastAsiaTheme="minorEastAsia"/>
          <w:lang w:val="en-US" w:eastAsia="zh-CN"/>
        </w:rPr>
      </w:pPr>
      <w:r>
        <w:rPr>
          <w:rFonts w:eastAsiaTheme="minorEastAsia"/>
          <w:noProof/>
          <w:lang w:val="en-US" w:eastAsia="zh-CN"/>
        </w:rPr>
        <w:lastRenderedPageBreak/>
        <w:drawing>
          <wp:inline distT="0" distB="0" distL="0" distR="0" wp14:anchorId="4AEE1288" wp14:editId="64EDD3E7">
            <wp:extent cx="5760000" cy="2072744"/>
            <wp:effectExtent l="0" t="0" r="0" b="0"/>
            <wp:docPr id="664730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000" cy="2072744"/>
                    </a:xfrm>
                    <a:prstGeom prst="rect">
                      <a:avLst/>
                    </a:prstGeom>
                    <a:noFill/>
                  </pic:spPr>
                </pic:pic>
              </a:graphicData>
            </a:graphic>
          </wp:inline>
        </w:drawing>
      </w:r>
    </w:p>
    <w:p w14:paraId="1C0F6E2C" w14:textId="708E2595" w:rsidR="00D261E2" w:rsidRDefault="00713C6F" w:rsidP="00D261E2">
      <w:pPr>
        <w:spacing w:line="360" w:lineRule="auto"/>
        <w:jc w:val="both"/>
        <w:rPr>
          <w:rFonts w:eastAsiaTheme="minorEastAsia"/>
          <w:lang w:val="en-US" w:eastAsia="zh-CN"/>
        </w:rPr>
      </w:pPr>
      <w:r w:rsidRPr="00713C6F">
        <w:rPr>
          <w:rFonts w:hint="eastAsia"/>
          <w:lang w:val="en-US"/>
        </w:rPr>
        <w:t>Supplementary</w:t>
      </w:r>
      <w:r w:rsidRPr="000B0985">
        <w:rPr>
          <w:noProof/>
          <w:lang w:val="en-US"/>
        </w:rPr>
        <w:t xml:space="preserve"> Fi</w:t>
      </w:r>
      <w:r>
        <w:rPr>
          <w:rFonts w:eastAsiaTheme="minorEastAsia" w:hint="eastAsia"/>
          <w:noProof/>
          <w:lang w:val="en-US" w:eastAsia="zh-CN"/>
        </w:rPr>
        <w:t>g.</w:t>
      </w:r>
      <w:r w:rsidR="00D261E2" w:rsidRPr="000B0985">
        <w:rPr>
          <w:rFonts w:eastAsiaTheme="minorEastAsia"/>
          <w:lang w:val="en-US" w:eastAsia="zh-CN"/>
        </w:rPr>
        <w:t xml:space="preserve"> </w:t>
      </w:r>
      <w:r w:rsidR="007E5BCB">
        <w:rPr>
          <w:rFonts w:eastAsiaTheme="minorEastAsia" w:hint="eastAsia"/>
          <w:lang w:val="en-US" w:eastAsia="zh-CN"/>
        </w:rPr>
        <w:t>6</w:t>
      </w:r>
      <w:r w:rsidR="00D261E2" w:rsidRPr="005260AE">
        <w:rPr>
          <w:rFonts w:eastAsiaTheme="minorEastAsia"/>
          <w:b/>
          <w:bCs/>
          <w:lang w:val="en-US" w:eastAsia="zh-CN"/>
        </w:rPr>
        <w:t xml:space="preserve"> a</w:t>
      </w:r>
      <w:r w:rsidR="00D261E2" w:rsidRPr="005260AE">
        <w:rPr>
          <w:rFonts w:eastAsiaTheme="minorEastAsia" w:hint="eastAsia"/>
          <w:b/>
          <w:bCs/>
          <w:lang w:val="en-US" w:eastAsia="zh-CN"/>
        </w:rPr>
        <w:t>-c</w:t>
      </w:r>
      <w:r w:rsidR="00D261E2" w:rsidRPr="000B0985">
        <w:rPr>
          <w:rFonts w:eastAsiaTheme="minorEastAsia"/>
          <w:lang w:val="en-US" w:eastAsia="zh-CN"/>
        </w:rPr>
        <w:t xml:space="preserve"> Transfer characteristics of DNTT</w:t>
      </w:r>
      <w:r w:rsidR="00D261E2">
        <w:rPr>
          <w:rFonts w:eastAsiaTheme="minorEastAsia" w:hint="eastAsia"/>
          <w:lang w:val="en-US" w:eastAsia="zh-CN"/>
        </w:rPr>
        <w:t xml:space="preserve"> (</w:t>
      </w:r>
      <w:r w:rsidR="00D261E2" w:rsidRPr="005260AE">
        <w:rPr>
          <w:rFonts w:eastAsiaTheme="minorEastAsia" w:hint="eastAsia"/>
          <w:b/>
          <w:bCs/>
          <w:lang w:val="en-US" w:eastAsia="zh-CN"/>
        </w:rPr>
        <w:t>a</w:t>
      </w:r>
      <w:r w:rsidR="00D261E2">
        <w:rPr>
          <w:rFonts w:eastAsiaTheme="minorEastAsia" w:hint="eastAsia"/>
          <w:lang w:val="en-US" w:eastAsia="zh-CN"/>
        </w:rPr>
        <w:t>),</w:t>
      </w:r>
      <w:r w:rsidR="00D261E2" w:rsidRPr="000B0985">
        <w:rPr>
          <w:rFonts w:eastAsiaTheme="minorEastAsia"/>
          <w:lang w:val="en-US" w:eastAsia="zh-CN"/>
        </w:rPr>
        <w:t xml:space="preserve"> </w:t>
      </w:r>
      <w:r w:rsidR="00F50C1E" w:rsidRPr="001F6EA5">
        <w:rPr>
          <w:lang w:val="en-US"/>
        </w:rPr>
        <w:t>C</w:t>
      </w:r>
      <w:r w:rsidR="00F50C1E" w:rsidRPr="001F6EA5">
        <w:rPr>
          <w:vertAlign w:val="subscript"/>
          <w:lang w:val="en-US"/>
        </w:rPr>
        <w:t>6</w:t>
      </w:r>
      <w:r w:rsidR="00D261E2" w:rsidRPr="000B0985">
        <w:rPr>
          <w:rFonts w:eastAsiaTheme="minorEastAsia"/>
          <w:lang w:val="en-US" w:eastAsia="zh-CN"/>
        </w:rPr>
        <w:t xml:space="preserve">-DNTT </w:t>
      </w:r>
      <w:r w:rsidR="00D261E2">
        <w:rPr>
          <w:rFonts w:eastAsiaTheme="minorEastAsia" w:hint="eastAsia"/>
          <w:lang w:val="en-US" w:eastAsia="zh-CN"/>
        </w:rPr>
        <w:t>(</w:t>
      </w:r>
      <w:r w:rsidR="00D261E2" w:rsidRPr="005260AE">
        <w:rPr>
          <w:rFonts w:eastAsiaTheme="minorEastAsia" w:hint="eastAsia"/>
          <w:b/>
          <w:bCs/>
          <w:lang w:val="en-US" w:eastAsia="zh-CN"/>
        </w:rPr>
        <w:t>b</w:t>
      </w:r>
      <w:r w:rsidR="00D261E2">
        <w:rPr>
          <w:rFonts w:eastAsiaTheme="minorEastAsia" w:hint="eastAsia"/>
          <w:lang w:val="en-US" w:eastAsia="zh-CN"/>
        </w:rPr>
        <w:t xml:space="preserve">) and </w:t>
      </w:r>
      <w:r w:rsidR="00F50C1E" w:rsidRPr="001F6EA5">
        <w:rPr>
          <w:lang w:val="en-US"/>
        </w:rPr>
        <w:t>C</w:t>
      </w:r>
      <w:r w:rsidR="001F6EA5">
        <w:rPr>
          <w:rFonts w:eastAsiaTheme="minorEastAsia" w:hint="eastAsia"/>
          <w:vertAlign w:val="subscript"/>
          <w:lang w:val="en-US" w:eastAsia="zh-CN"/>
        </w:rPr>
        <w:t>10</w:t>
      </w:r>
      <w:r w:rsidR="00D261E2" w:rsidRPr="000B0985">
        <w:rPr>
          <w:rFonts w:eastAsiaTheme="minorEastAsia"/>
          <w:lang w:val="en-US" w:eastAsia="zh-CN"/>
        </w:rPr>
        <w:t>-DNTT FET</w:t>
      </w:r>
      <w:r w:rsidR="00C909AB">
        <w:rPr>
          <w:rFonts w:eastAsiaTheme="minorEastAsia" w:hint="eastAsia"/>
          <w:lang w:val="en-US" w:eastAsia="zh-CN"/>
        </w:rPr>
        <w:t>s</w:t>
      </w:r>
      <w:r w:rsidR="00D261E2">
        <w:rPr>
          <w:rFonts w:eastAsiaTheme="minorEastAsia" w:hint="eastAsia"/>
          <w:lang w:val="en-US" w:eastAsia="zh-CN"/>
        </w:rPr>
        <w:t xml:space="preserve"> (</w:t>
      </w:r>
      <w:r w:rsidR="00D261E2" w:rsidRPr="005260AE">
        <w:rPr>
          <w:rFonts w:eastAsiaTheme="minorEastAsia" w:hint="eastAsia"/>
          <w:b/>
          <w:bCs/>
          <w:lang w:val="en-US" w:eastAsia="zh-CN"/>
        </w:rPr>
        <w:t>c</w:t>
      </w:r>
      <w:r w:rsidR="00D261E2">
        <w:rPr>
          <w:rFonts w:eastAsiaTheme="minorEastAsia" w:hint="eastAsia"/>
          <w:lang w:val="en-US" w:eastAsia="zh-CN"/>
        </w:rPr>
        <w:t>)</w:t>
      </w:r>
      <w:r w:rsidR="00D261E2" w:rsidRPr="000B0985">
        <w:rPr>
          <w:rFonts w:eastAsiaTheme="minorEastAsia"/>
          <w:lang w:val="en-US" w:eastAsia="zh-CN"/>
        </w:rPr>
        <w:t xml:space="preserve"> </w:t>
      </w:r>
      <w:r w:rsidR="00D261E2">
        <w:rPr>
          <w:rFonts w:eastAsiaTheme="minorEastAsia" w:hint="eastAsia"/>
          <w:lang w:val="en-US" w:eastAsia="zh-CN"/>
        </w:rPr>
        <w:t>in the linear region</w:t>
      </w:r>
      <w:r w:rsidR="00D261E2" w:rsidRPr="000B0985">
        <w:rPr>
          <w:rFonts w:eastAsiaTheme="minorEastAsia"/>
          <w:lang w:val="en-US" w:eastAsia="zh-CN"/>
        </w:rPr>
        <w:t>.</w:t>
      </w:r>
      <w:r w:rsidR="00D261E2">
        <w:rPr>
          <w:rFonts w:eastAsiaTheme="minorEastAsia" w:hint="eastAsia"/>
          <w:lang w:val="en-US" w:eastAsia="zh-CN"/>
        </w:rPr>
        <w:t xml:space="preserve"> </w:t>
      </w:r>
      <w:r w:rsidR="00D261E2" w:rsidRPr="000B0985">
        <w:rPr>
          <w:rFonts w:eastAsiaTheme="minorEastAsia"/>
          <w:i/>
          <w:iCs/>
          <w:lang w:val="en-US" w:eastAsia="zh-CN"/>
        </w:rPr>
        <w:t xml:space="preserve">L </w:t>
      </w:r>
      <w:r w:rsidR="00D261E2" w:rsidRPr="000B0985">
        <w:rPr>
          <w:rFonts w:eastAsiaTheme="minorEastAsia"/>
          <w:lang w:val="en-US" w:eastAsia="zh-CN"/>
        </w:rPr>
        <w:t xml:space="preserve">= 200 </w:t>
      </w:r>
      <w:proofErr w:type="spellStart"/>
      <w:r w:rsidR="00D261E2" w:rsidRPr="000B0985">
        <w:rPr>
          <w:rFonts w:eastAsiaTheme="minorEastAsia"/>
          <w:lang w:val="en-US" w:eastAsia="zh-CN"/>
        </w:rPr>
        <w:t>μm</w:t>
      </w:r>
      <w:proofErr w:type="spellEnd"/>
      <w:r w:rsidR="00D261E2" w:rsidRPr="000B0985">
        <w:rPr>
          <w:rFonts w:eastAsiaTheme="minorEastAsia"/>
          <w:lang w:val="en-US" w:eastAsia="zh-CN"/>
        </w:rPr>
        <w:t xml:space="preserve">, </w:t>
      </w:r>
      <w:r w:rsidR="00D261E2" w:rsidRPr="000B0985">
        <w:rPr>
          <w:rFonts w:eastAsiaTheme="minorEastAsia"/>
          <w:i/>
          <w:iCs/>
          <w:lang w:val="en-US" w:eastAsia="zh-CN"/>
        </w:rPr>
        <w:t>W</w:t>
      </w:r>
      <w:r w:rsidR="00D261E2" w:rsidRPr="000B0985">
        <w:rPr>
          <w:rFonts w:eastAsiaTheme="minorEastAsia"/>
          <w:lang w:val="en-US" w:eastAsia="zh-CN"/>
        </w:rPr>
        <w:t xml:space="preserve"> = 1000 </w:t>
      </w:r>
      <w:proofErr w:type="spellStart"/>
      <w:r w:rsidR="00D261E2" w:rsidRPr="000B0985">
        <w:rPr>
          <w:rFonts w:eastAsiaTheme="minorEastAsia"/>
          <w:lang w:val="en-US" w:eastAsia="zh-CN"/>
        </w:rPr>
        <w:t>μm</w:t>
      </w:r>
      <w:proofErr w:type="spellEnd"/>
      <w:r w:rsidR="00D261E2" w:rsidRPr="000B0985">
        <w:rPr>
          <w:rFonts w:eastAsiaTheme="minorEastAsia"/>
          <w:lang w:val="en-US" w:eastAsia="zh-CN"/>
        </w:rPr>
        <w:t>,</w:t>
      </w:r>
      <w:r w:rsidR="00D261E2">
        <w:rPr>
          <w:rFonts w:eastAsiaTheme="minorEastAsia" w:hint="eastAsia"/>
          <w:lang w:val="en-US" w:eastAsia="zh-CN"/>
        </w:rPr>
        <w:t xml:space="preserve"> </w:t>
      </w:r>
      <w:r w:rsidR="00D261E2" w:rsidRPr="00D261E2">
        <w:rPr>
          <w:rFonts w:eastAsiaTheme="minorEastAsia" w:hint="eastAsia"/>
          <w:i/>
          <w:iCs/>
          <w:lang w:val="en-US" w:eastAsia="zh-CN"/>
        </w:rPr>
        <w:t>V</w:t>
      </w:r>
      <w:r w:rsidR="00D261E2" w:rsidRPr="00D261E2">
        <w:rPr>
          <w:rFonts w:eastAsiaTheme="minorEastAsia" w:hint="eastAsia"/>
          <w:vertAlign w:val="subscript"/>
          <w:lang w:val="en-US" w:eastAsia="zh-CN"/>
        </w:rPr>
        <w:t>DS</w:t>
      </w:r>
      <w:r w:rsidR="00D261E2">
        <w:rPr>
          <w:rFonts w:eastAsiaTheme="minorEastAsia" w:hint="eastAsia"/>
          <w:lang w:val="en-US" w:eastAsia="zh-CN"/>
        </w:rPr>
        <w:t xml:space="preserve"> = </w:t>
      </w:r>
      <w:r w:rsidR="00D261E2">
        <w:rPr>
          <w:rFonts w:eastAsiaTheme="minorEastAsia"/>
          <w:lang w:val="en-US" w:eastAsia="zh-CN"/>
        </w:rPr>
        <w:t>−</w:t>
      </w:r>
      <w:r w:rsidR="00D261E2">
        <w:rPr>
          <w:rFonts w:eastAsiaTheme="minorEastAsia" w:hint="eastAsia"/>
          <w:lang w:val="en-US" w:eastAsia="zh-CN"/>
        </w:rPr>
        <w:t>0.1 V.</w:t>
      </w:r>
    </w:p>
    <w:p w14:paraId="5C9AF3D6" w14:textId="77777777" w:rsidR="00D261E2" w:rsidRPr="00D261E2" w:rsidRDefault="00D261E2" w:rsidP="000B0985">
      <w:pPr>
        <w:jc w:val="both"/>
        <w:rPr>
          <w:rFonts w:eastAsiaTheme="minorEastAsia"/>
          <w:lang w:val="en-US" w:eastAsia="zh-CN"/>
        </w:rPr>
      </w:pPr>
    </w:p>
    <w:p w14:paraId="3456A171" w14:textId="1DC01C54" w:rsidR="000B0985" w:rsidRDefault="000B0985">
      <w:pPr>
        <w:rPr>
          <w:rFonts w:eastAsiaTheme="minorEastAsia"/>
          <w:lang w:val="en-US" w:eastAsia="zh-CN"/>
        </w:rPr>
      </w:pPr>
      <w:r>
        <w:rPr>
          <w:rFonts w:eastAsiaTheme="minorEastAsia"/>
          <w:lang w:val="en-US" w:eastAsia="zh-CN"/>
        </w:rPr>
        <w:br w:type="page"/>
      </w:r>
    </w:p>
    <w:p w14:paraId="6E0B72D8" w14:textId="7A386A06" w:rsidR="000B0985" w:rsidRDefault="000B0985" w:rsidP="000B0985">
      <w:pPr>
        <w:jc w:val="center"/>
        <w:rPr>
          <w:rFonts w:eastAsiaTheme="minorEastAsia"/>
          <w:lang w:val="en-US" w:eastAsia="zh-CN"/>
        </w:rPr>
      </w:pPr>
      <w:r>
        <w:rPr>
          <w:rFonts w:eastAsiaTheme="minorEastAsia"/>
          <w:noProof/>
          <w:lang w:val="en-US" w:eastAsia="zh-CN"/>
        </w:rPr>
        <w:lastRenderedPageBreak/>
        <w:drawing>
          <wp:inline distT="0" distB="0" distL="0" distR="0" wp14:anchorId="16067FF7" wp14:editId="33BB4174">
            <wp:extent cx="4320000" cy="1844503"/>
            <wp:effectExtent l="0" t="0" r="4445" b="3810"/>
            <wp:docPr id="58934357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20000" cy="1844503"/>
                    </a:xfrm>
                    <a:prstGeom prst="rect">
                      <a:avLst/>
                    </a:prstGeom>
                    <a:noFill/>
                  </pic:spPr>
                </pic:pic>
              </a:graphicData>
            </a:graphic>
          </wp:inline>
        </w:drawing>
      </w:r>
    </w:p>
    <w:p w14:paraId="2631E508" w14:textId="17516D03" w:rsidR="000B0985" w:rsidRPr="000B0985" w:rsidRDefault="00713C6F" w:rsidP="000B0985">
      <w:pPr>
        <w:spacing w:line="360" w:lineRule="auto"/>
        <w:jc w:val="both"/>
        <w:rPr>
          <w:rFonts w:eastAsiaTheme="minorEastAsia"/>
          <w:lang w:val="en-US" w:eastAsia="zh-CN"/>
        </w:rPr>
      </w:pPr>
      <w:r w:rsidRPr="00713C6F">
        <w:rPr>
          <w:rFonts w:hint="eastAsia"/>
          <w:lang w:val="en-US"/>
        </w:rPr>
        <w:t>Supplementary</w:t>
      </w:r>
      <w:r w:rsidRPr="000B0985">
        <w:rPr>
          <w:noProof/>
          <w:lang w:val="en-US"/>
        </w:rPr>
        <w:t xml:space="preserve"> Fi</w:t>
      </w:r>
      <w:r>
        <w:rPr>
          <w:rFonts w:eastAsiaTheme="minorEastAsia" w:hint="eastAsia"/>
          <w:noProof/>
          <w:lang w:val="en-US" w:eastAsia="zh-CN"/>
        </w:rPr>
        <w:t>g.</w:t>
      </w:r>
      <w:r w:rsidR="000B0985" w:rsidRPr="000B0985">
        <w:rPr>
          <w:rFonts w:eastAsiaTheme="minorEastAsia"/>
          <w:lang w:val="en-US" w:eastAsia="zh-CN"/>
        </w:rPr>
        <w:t xml:space="preserve"> 7 </w:t>
      </w:r>
      <w:r w:rsidR="000B0985" w:rsidRPr="005260AE">
        <w:rPr>
          <w:rFonts w:eastAsiaTheme="minorEastAsia"/>
          <w:b/>
          <w:bCs/>
          <w:lang w:val="en-US" w:eastAsia="zh-CN"/>
        </w:rPr>
        <w:t>a, b</w:t>
      </w:r>
      <w:r w:rsidR="000B0985" w:rsidRPr="000B0985">
        <w:rPr>
          <w:rFonts w:eastAsiaTheme="minorEastAsia"/>
          <w:lang w:val="en-US" w:eastAsia="zh-CN"/>
        </w:rPr>
        <w:t xml:space="preserve"> C-AFM mapping of morphology (</w:t>
      </w:r>
      <w:r w:rsidR="000B0985" w:rsidRPr="005260AE">
        <w:rPr>
          <w:rFonts w:eastAsiaTheme="minorEastAsia"/>
          <w:b/>
          <w:bCs/>
          <w:lang w:val="en-US" w:eastAsia="zh-CN"/>
        </w:rPr>
        <w:t>a</w:t>
      </w:r>
      <w:r w:rsidR="000B0985" w:rsidRPr="000B0985">
        <w:rPr>
          <w:rFonts w:eastAsiaTheme="minorEastAsia"/>
          <w:lang w:val="en-US" w:eastAsia="zh-CN"/>
        </w:rPr>
        <w:t>) and current (</w:t>
      </w:r>
      <w:r w:rsidR="000B0985" w:rsidRPr="005260AE">
        <w:rPr>
          <w:rFonts w:eastAsiaTheme="minorEastAsia"/>
          <w:b/>
          <w:bCs/>
          <w:lang w:val="en-US" w:eastAsia="zh-CN"/>
        </w:rPr>
        <w:t>b</w:t>
      </w:r>
      <w:r w:rsidR="000B0985" w:rsidRPr="000B0985">
        <w:rPr>
          <w:rFonts w:eastAsiaTheme="minorEastAsia"/>
          <w:lang w:val="en-US" w:eastAsia="zh-CN"/>
        </w:rPr>
        <w:t xml:space="preserve">) at </w:t>
      </w:r>
      <w:proofErr w:type="spellStart"/>
      <w:r w:rsidR="000B0985" w:rsidRPr="000B0985">
        <w:rPr>
          <w:rFonts w:eastAsiaTheme="minorEastAsia"/>
          <w:i/>
          <w:iCs/>
          <w:lang w:val="en-US" w:eastAsia="zh-CN"/>
        </w:rPr>
        <w:t>V</w:t>
      </w:r>
      <w:r w:rsidR="000B0985" w:rsidRPr="000B0985">
        <w:rPr>
          <w:rFonts w:eastAsiaTheme="minorEastAsia"/>
          <w:vertAlign w:val="subscript"/>
          <w:lang w:val="en-US" w:eastAsia="zh-CN"/>
        </w:rPr>
        <w:t>sample</w:t>
      </w:r>
      <w:proofErr w:type="spellEnd"/>
      <w:r w:rsidR="000B0985" w:rsidRPr="000B0985">
        <w:rPr>
          <w:rFonts w:eastAsiaTheme="minorEastAsia"/>
          <w:vertAlign w:val="subscript"/>
          <w:lang w:val="en-US" w:eastAsia="zh-CN"/>
        </w:rPr>
        <w:t xml:space="preserve"> </w:t>
      </w:r>
      <w:r w:rsidR="000B0985" w:rsidRPr="000B0985">
        <w:rPr>
          <w:rFonts w:eastAsiaTheme="minorEastAsia"/>
          <w:lang w:val="en-US" w:eastAsia="zh-CN"/>
        </w:rPr>
        <w:t xml:space="preserve">= </w:t>
      </w:r>
      <w:r w:rsidR="007C70A5">
        <w:rPr>
          <w:rFonts w:eastAsiaTheme="minorEastAsia"/>
          <w:lang w:val="en-US" w:eastAsia="zh-CN"/>
        </w:rPr>
        <w:t>−</w:t>
      </w:r>
      <w:r w:rsidR="000B0985" w:rsidRPr="000B0985">
        <w:rPr>
          <w:rFonts w:eastAsiaTheme="minorEastAsia"/>
          <w:lang w:val="en-US" w:eastAsia="zh-CN"/>
        </w:rPr>
        <w:t xml:space="preserve"> 3V of the OTS modified substrate. Regions with a thicker OTS layer typically exhibited lower leakage current (green circles), while leakage points were mostly located in areas of lower height (red circles), where the OTS layer may not have covered the substrate or where OTS molecules lay horizontally on the substrate.   </w:t>
      </w:r>
    </w:p>
    <w:p w14:paraId="5BAD93A1" w14:textId="70926B6B" w:rsidR="007C70A5" w:rsidRDefault="007C70A5">
      <w:pPr>
        <w:rPr>
          <w:rFonts w:eastAsiaTheme="minorEastAsia"/>
          <w:lang w:val="en-US" w:eastAsia="zh-CN"/>
        </w:rPr>
      </w:pPr>
      <w:r>
        <w:rPr>
          <w:rFonts w:eastAsiaTheme="minorEastAsia"/>
          <w:lang w:val="en-US" w:eastAsia="zh-CN"/>
        </w:rPr>
        <w:br w:type="page"/>
      </w:r>
    </w:p>
    <w:p w14:paraId="3C2FED78" w14:textId="6A768451" w:rsidR="000B0985" w:rsidRDefault="007C70A5" w:rsidP="000B0985">
      <w:pPr>
        <w:jc w:val="center"/>
        <w:rPr>
          <w:rFonts w:eastAsiaTheme="minorEastAsia"/>
          <w:lang w:val="en-US" w:eastAsia="zh-CN"/>
        </w:rPr>
      </w:pPr>
      <w:r>
        <w:rPr>
          <w:rFonts w:eastAsiaTheme="minorEastAsia"/>
          <w:noProof/>
          <w:lang w:val="en-US" w:eastAsia="zh-CN"/>
        </w:rPr>
        <w:lastRenderedPageBreak/>
        <w:drawing>
          <wp:inline distT="0" distB="0" distL="0" distR="0" wp14:anchorId="7EC572C9" wp14:editId="69D7E5CE">
            <wp:extent cx="5400000" cy="1485030"/>
            <wp:effectExtent l="0" t="0" r="0" b="1270"/>
            <wp:docPr id="112863780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00000" cy="1485030"/>
                    </a:xfrm>
                    <a:prstGeom prst="rect">
                      <a:avLst/>
                    </a:prstGeom>
                    <a:noFill/>
                  </pic:spPr>
                </pic:pic>
              </a:graphicData>
            </a:graphic>
          </wp:inline>
        </w:drawing>
      </w:r>
    </w:p>
    <w:p w14:paraId="4DB57184" w14:textId="08AF4F4D" w:rsidR="007C70A5" w:rsidRDefault="00713C6F" w:rsidP="007C70A5">
      <w:pPr>
        <w:spacing w:line="360" w:lineRule="auto"/>
        <w:jc w:val="both"/>
        <w:rPr>
          <w:rFonts w:eastAsiaTheme="minorEastAsia"/>
          <w:lang w:val="en-US" w:eastAsia="zh-CN"/>
        </w:rPr>
      </w:pPr>
      <w:r w:rsidRPr="00713C6F">
        <w:rPr>
          <w:rFonts w:hint="eastAsia"/>
          <w:lang w:val="en-US"/>
        </w:rPr>
        <w:t>Supplementary</w:t>
      </w:r>
      <w:r w:rsidRPr="000B0985">
        <w:rPr>
          <w:noProof/>
          <w:lang w:val="en-US"/>
        </w:rPr>
        <w:t xml:space="preserve"> Fi</w:t>
      </w:r>
      <w:r>
        <w:rPr>
          <w:rFonts w:eastAsiaTheme="minorEastAsia" w:hint="eastAsia"/>
          <w:noProof/>
          <w:lang w:val="en-US" w:eastAsia="zh-CN"/>
        </w:rPr>
        <w:t>g.</w:t>
      </w:r>
      <w:r w:rsidR="007C70A5" w:rsidRPr="007C70A5">
        <w:rPr>
          <w:rFonts w:eastAsiaTheme="minorEastAsia"/>
          <w:lang w:val="en-US" w:eastAsia="zh-CN"/>
        </w:rPr>
        <w:t xml:space="preserve"> 8 </w:t>
      </w:r>
      <w:r w:rsidR="007C70A5" w:rsidRPr="005260AE">
        <w:rPr>
          <w:rFonts w:eastAsiaTheme="minorEastAsia"/>
          <w:b/>
          <w:bCs/>
          <w:lang w:val="en-US" w:eastAsia="zh-CN"/>
        </w:rPr>
        <w:t>a-c</w:t>
      </w:r>
      <w:r w:rsidR="007C70A5" w:rsidRPr="007C70A5">
        <w:rPr>
          <w:rFonts w:eastAsiaTheme="minorEastAsia"/>
          <w:lang w:val="en-US" w:eastAsia="zh-CN"/>
        </w:rPr>
        <w:t xml:space="preserve"> C-AFM mapping of morphology for DNTT</w:t>
      </w:r>
      <w:r w:rsidR="005260AE">
        <w:rPr>
          <w:rFonts w:eastAsiaTheme="minorEastAsia" w:hint="eastAsia"/>
          <w:lang w:val="en-US" w:eastAsia="zh-CN"/>
        </w:rPr>
        <w:t xml:space="preserve"> </w:t>
      </w:r>
      <w:r w:rsidR="007C70A5" w:rsidRPr="007C70A5">
        <w:rPr>
          <w:rFonts w:eastAsiaTheme="minorEastAsia"/>
          <w:lang w:val="en-US" w:eastAsia="zh-CN"/>
        </w:rPr>
        <w:t>(</w:t>
      </w:r>
      <w:r w:rsidR="007C70A5" w:rsidRPr="005260AE">
        <w:rPr>
          <w:rFonts w:eastAsiaTheme="minorEastAsia"/>
          <w:b/>
          <w:bCs/>
          <w:lang w:val="en-US" w:eastAsia="zh-CN"/>
        </w:rPr>
        <w:t>a</w:t>
      </w:r>
      <w:r w:rsidR="007C70A5" w:rsidRPr="007C70A5">
        <w:rPr>
          <w:rFonts w:eastAsiaTheme="minorEastAsia"/>
          <w:lang w:val="en-US" w:eastAsia="zh-CN"/>
        </w:rPr>
        <w:t xml:space="preserve">), </w:t>
      </w:r>
      <w:r w:rsidR="00F50C1E" w:rsidRPr="001F6EA5">
        <w:rPr>
          <w:lang w:val="en-US"/>
        </w:rPr>
        <w:t>C</w:t>
      </w:r>
      <w:r w:rsidR="00F50C1E" w:rsidRPr="001F6EA5">
        <w:rPr>
          <w:vertAlign w:val="subscript"/>
          <w:lang w:val="en-US"/>
        </w:rPr>
        <w:t>6</w:t>
      </w:r>
      <w:r w:rsidR="007C70A5" w:rsidRPr="007C70A5">
        <w:rPr>
          <w:rFonts w:eastAsiaTheme="minorEastAsia"/>
          <w:lang w:val="en-US" w:eastAsia="zh-CN"/>
        </w:rPr>
        <w:t>-DNTT</w:t>
      </w:r>
      <w:r w:rsidR="005260AE">
        <w:rPr>
          <w:rFonts w:eastAsiaTheme="minorEastAsia" w:hint="eastAsia"/>
          <w:lang w:val="en-US" w:eastAsia="zh-CN"/>
        </w:rPr>
        <w:t xml:space="preserve"> </w:t>
      </w:r>
      <w:r w:rsidR="005260AE" w:rsidRPr="007C70A5">
        <w:rPr>
          <w:rFonts w:eastAsiaTheme="minorEastAsia"/>
          <w:lang w:val="en-US" w:eastAsia="zh-CN"/>
        </w:rPr>
        <w:t>(</w:t>
      </w:r>
      <w:r w:rsidR="005260AE">
        <w:rPr>
          <w:rFonts w:eastAsiaTheme="minorEastAsia" w:hint="eastAsia"/>
          <w:b/>
          <w:bCs/>
          <w:lang w:val="en-US" w:eastAsia="zh-CN"/>
        </w:rPr>
        <w:t>b</w:t>
      </w:r>
      <w:r w:rsidR="005260AE" w:rsidRPr="007C70A5">
        <w:rPr>
          <w:rFonts w:eastAsiaTheme="minorEastAsia"/>
          <w:lang w:val="en-US" w:eastAsia="zh-CN"/>
        </w:rPr>
        <w:t>)</w:t>
      </w:r>
      <w:r w:rsidR="007C70A5" w:rsidRPr="007C70A5">
        <w:rPr>
          <w:rFonts w:eastAsiaTheme="minorEastAsia"/>
          <w:lang w:val="en-US" w:eastAsia="zh-CN"/>
        </w:rPr>
        <w:t xml:space="preserve"> and </w:t>
      </w:r>
      <w:r w:rsidR="00F50C1E" w:rsidRPr="007C70A5">
        <w:rPr>
          <w:rFonts w:eastAsiaTheme="minorEastAsia"/>
          <w:lang w:val="en-US" w:eastAsia="zh-CN"/>
        </w:rPr>
        <w:t>C</w:t>
      </w:r>
      <w:r w:rsidR="00F50C1E" w:rsidRPr="00F50C1E">
        <w:rPr>
          <w:rFonts w:eastAsiaTheme="minorEastAsia"/>
          <w:vertAlign w:val="subscript"/>
          <w:lang w:val="en-US" w:eastAsia="zh-CN"/>
        </w:rPr>
        <w:t>10</w:t>
      </w:r>
      <w:r w:rsidR="007C70A5" w:rsidRPr="007C70A5">
        <w:rPr>
          <w:rFonts w:eastAsiaTheme="minorEastAsia"/>
          <w:lang w:val="en-US" w:eastAsia="zh-CN"/>
        </w:rPr>
        <w:t>-DNTT films</w:t>
      </w:r>
      <w:r w:rsidR="005260AE">
        <w:rPr>
          <w:rFonts w:eastAsiaTheme="minorEastAsia" w:hint="eastAsia"/>
          <w:lang w:val="en-US" w:eastAsia="zh-CN"/>
        </w:rPr>
        <w:t xml:space="preserve"> </w:t>
      </w:r>
      <w:r w:rsidR="005260AE" w:rsidRPr="007C70A5">
        <w:rPr>
          <w:rFonts w:eastAsiaTheme="minorEastAsia"/>
          <w:lang w:val="en-US" w:eastAsia="zh-CN"/>
        </w:rPr>
        <w:t>(</w:t>
      </w:r>
      <w:r w:rsidR="005260AE">
        <w:rPr>
          <w:rFonts w:eastAsiaTheme="minorEastAsia" w:hint="eastAsia"/>
          <w:b/>
          <w:bCs/>
          <w:lang w:val="en-US" w:eastAsia="zh-CN"/>
        </w:rPr>
        <w:t>c</w:t>
      </w:r>
      <w:r w:rsidR="005260AE" w:rsidRPr="007C70A5">
        <w:rPr>
          <w:rFonts w:eastAsiaTheme="minorEastAsia"/>
          <w:lang w:val="en-US" w:eastAsia="zh-CN"/>
        </w:rPr>
        <w:t>)</w:t>
      </w:r>
      <w:r w:rsidR="007C70A5" w:rsidRPr="007C70A5">
        <w:rPr>
          <w:rFonts w:eastAsiaTheme="minorEastAsia"/>
          <w:lang w:val="en-US" w:eastAsia="zh-CN"/>
        </w:rPr>
        <w:t xml:space="preserve"> corresponding to the </w:t>
      </w:r>
      <w:r w:rsidRPr="000B0985">
        <w:rPr>
          <w:noProof/>
          <w:lang w:val="en-US"/>
        </w:rPr>
        <w:t>Fi</w:t>
      </w:r>
      <w:r>
        <w:rPr>
          <w:rFonts w:eastAsiaTheme="minorEastAsia" w:hint="eastAsia"/>
          <w:noProof/>
          <w:lang w:val="en-US" w:eastAsia="zh-CN"/>
        </w:rPr>
        <w:t>g.</w:t>
      </w:r>
      <w:r w:rsidR="007C70A5" w:rsidRPr="007C70A5">
        <w:rPr>
          <w:rFonts w:eastAsiaTheme="minorEastAsia"/>
          <w:lang w:val="en-US" w:eastAsia="zh-CN"/>
        </w:rPr>
        <w:t xml:space="preserve"> 3a-c.</w:t>
      </w:r>
    </w:p>
    <w:p w14:paraId="61F83BE3" w14:textId="72BD3F74" w:rsidR="00D02AEC" w:rsidRDefault="00D02AEC" w:rsidP="00D02AEC">
      <w:pPr>
        <w:jc w:val="center"/>
        <w:rPr>
          <w:rFonts w:eastAsiaTheme="minorEastAsia"/>
          <w:lang w:val="en-US" w:eastAsia="zh-CN"/>
        </w:rPr>
      </w:pPr>
      <w:r>
        <w:rPr>
          <w:rFonts w:eastAsiaTheme="minorEastAsia"/>
          <w:lang w:val="en-US" w:eastAsia="zh-CN"/>
        </w:rPr>
        <w:br w:type="page"/>
      </w:r>
      <w:r>
        <w:rPr>
          <w:rFonts w:eastAsiaTheme="minorEastAsia"/>
          <w:noProof/>
          <w:lang w:val="en-US" w:eastAsia="zh-CN"/>
        </w:rPr>
        <w:lastRenderedPageBreak/>
        <w:drawing>
          <wp:inline distT="0" distB="0" distL="0" distR="0" wp14:anchorId="47DAE556" wp14:editId="05AAD6E2">
            <wp:extent cx="2160000" cy="2276473"/>
            <wp:effectExtent l="0" t="0" r="0" b="0"/>
            <wp:docPr id="68122758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160000" cy="2276473"/>
                    </a:xfrm>
                    <a:prstGeom prst="rect">
                      <a:avLst/>
                    </a:prstGeom>
                    <a:noFill/>
                  </pic:spPr>
                </pic:pic>
              </a:graphicData>
            </a:graphic>
          </wp:inline>
        </w:drawing>
      </w:r>
    </w:p>
    <w:p w14:paraId="6DBA2CEE" w14:textId="0108625E" w:rsidR="00D02AEC" w:rsidRPr="00D02AEC" w:rsidRDefault="00D02AEC" w:rsidP="00D02AEC">
      <w:pPr>
        <w:spacing w:line="360" w:lineRule="auto"/>
        <w:jc w:val="both"/>
        <w:rPr>
          <w:rFonts w:eastAsiaTheme="minorEastAsia"/>
          <w:lang w:val="en-US" w:eastAsia="zh-CN"/>
        </w:rPr>
      </w:pPr>
      <w:r w:rsidRPr="00713C6F">
        <w:rPr>
          <w:rFonts w:hint="eastAsia"/>
          <w:lang w:val="en-US"/>
        </w:rPr>
        <w:t>Supplementary</w:t>
      </w:r>
      <w:r w:rsidRPr="000B0985">
        <w:rPr>
          <w:noProof/>
          <w:lang w:val="en-US"/>
        </w:rPr>
        <w:t xml:space="preserve"> Fi</w:t>
      </w:r>
      <w:r>
        <w:rPr>
          <w:rFonts w:eastAsiaTheme="minorEastAsia" w:hint="eastAsia"/>
          <w:noProof/>
          <w:lang w:val="en-US" w:eastAsia="zh-CN"/>
        </w:rPr>
        <w:t>g.</w:t>
      </w:r>
      <w:r w:rsidRPr="007C70A5">
        <w:rPr>
          <w:rFonts w:eastAsiaTheme="minorEastAsia"/>
          <w:lang w:val="en-US" w:eastAsia="zh-CN"/>
        </w:rPr>
        <w:t xml:space="preserve"> 9 </w:t>
      </w:r>
      <w:r w:rsidRPr="00D02AEC">
        <w:rPr>
          <w:rFonts w:eastAsiaTheme="minorEastAsia"/>
          <w:lang w:val="en-US" w:eastAsia="zh-CN"/>
        </w:rPr>
        <w:t xml:space="preserve">Total noise margin as a function of </w:t>
      </w:r>
      <w:r w:rsidRPr="00D02AEC">
        <w:rPr>
          <w:rFonts w:eastAsiaTheme="minorEastAsia"/>
          <w:i/>
          <w:iCs/>
          <w:lang w:val="en-US" w:eastAsia="zh-CN"/>
        </w:rPr>
        <w:t>V</w:t>
      </w:r>
      <w:r w:rsidRPr="00D02AEC">
        <w:rPr>
          <w:rFonts w:eastAsiaTheme="minorEastAsia" w:hint="eastAsia"/>
          <w:vertAlign w:val="subscript"/>
          <w:lang w:val="en-US" w:eastAsia="zh-CN"/>
        </w:rPr>
        <w:t>DD</w:t>
      </w:r>
      <w:r w:rsidRPr="00D02AEC">
        <w:rPr>
          <w:rFonts w:eastAsiaTheme="minorEastAsia"/>
          <w:lang w:val="en-US" w:eastAsia="zh-CN"/>
        </w:rPr>
        <w:t>.</w:t>
      </w:r>
    </w:p>
    <w:p w14:paraId="2B51225B" w14:textId="62826AD6" w:rsidR="007C70A5" w:rsidRDefault="00D02AEC">
      <w:pPr>
        <w:rPr>
          <w:rFonts w:eastAsiaTheme="minorEastAsia"/>
          <w:lang w:val="en-US" w:eastAsia="zh-CN"/>
        </w:rPr>
      </w:pPr>
      <w:r>
        <w:rPr>
          <w:rFonts w:eastAsiaTheme="minorEastAsia"/>
          <w:lang w:val="en-US" w:eastAsia="zh-CN"/>
        </w:rPr>
        <w:br w:type="page"/>
      </w:r>
    </w:p>
    <w:p w14:paraId="35E453E9" w14:textId="44D11473" w:rsidR="007C70A5" w:rsidRDefault="007C70A5" w:rsidP="007C70A5">
      <w:pPr>
        <w:spacing w:line="360" w:lineRule="auto"/>
        <w:jc w:val="center"/>
        <w:rPr>
          <w:rFonts w:eastAsiaTheme="minorEastAsia"/>
          <w:lang w:val="en-US" w:eastAsia="zh-CN"/>
        </w:rPr>
      </w:pPr>
      <w:r>
        <w:rPr>
          <w:rFonts w:eastAsiaTheme="minorEastAsia"/>
          <w:noProof/>
          <w:lang w:val="en-US" w:eastAsia="zh-CN"/>
        </w:rPr>
        <w:lastRenderedPageBreak/>
        <w:drawing>
          <wp:inline distT="0" distB="0" distL="0" distR="0" wp14:anchorId="2945846F" wp14:editId="6AEB8EF3">
            <wp:extent cx="2879725" cy="2648326"/>
            <wp:effectExtent l="0" t="0" r="0" b="0"/>
            <wp:docPr id="161142914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8036"/>
                    <a:stretch/>
                  </pic:blipFill>
                  <pic:spPr bwMode="auto">
                    <a:xfrm>
                      <a:off x="0" y="0"/>
                      <a:ext cx="2880000" cy="2648579"/>
                    </a:xfrm>
                    <a:prstGeom prst="rect">
                      <a:avLst/>
                    </a:prstGeom>
                    <a:noFill/>
                    <a:ln>
                      <a:noFill/>
                    </a:ln>
                    <a:extLst>
                      <a:ext uri="{53640926-AAD7-44D8-BBD7-CCE9431645EC}">
                        <a14:shadowObscured xmlns:a14="http://schemas.microsoft.com/office/drawing/2010/main"/>
                      </a:ext>
                    </a:extLst>
                  </pic:spPr>
                </pic:pic>
              </a:graphicData>
            </a:graphic>
          </wp:inline>
        </w:drawing>
      </w:r>
    </w:p>
    <w:p w14:paraId="52E22848" w14:textId="4606727C" w:rsidR="007C70A5" w:rsidRPr="007C70A5" w:rsidRDefault="00713C6F" w:rsidP="00900729">
      <w:pPr>
        <w:spacing w:line="360" w:lineRule="auto"/>
        <w:jc w:val="both"/>
        <w:rPr>
          <w:rFonts w:eastAsiaTheme="minorEastAsia"/>
          <w:lang w:val="en-US" w:eastAsia="zh-CN"/>
        </w:rPr>
      </w:pPr>
      <w:r w:rsidRPr="00713C6F">
        <w:rPr>
          <w:rFonts w:hint="eastAsia"/>
          <w:lang w:val="en-US"/>
        </w:rPr>
        <w:t>Supplementary</w:t>
      </w:r>
      <w:r w:rsidRPr="000B0985">
        <w:rPr>
          <w:noProof/>
          <w:lang w:val="en-US"/>
        </w:rPr>
        <w:t xml:space="preserve"> Fi</w:t>
      </w:r>
      <w:r>
        <w:rPr>
          <w:rFonts w:eastAsiaTheme="minorEastAsia" w:hint="eastAsia"/>
          <w:noProof/>
          <w:lang w:val="en-US" w:eastAsia="zh-CN"/>
        </w:rPr>
        <w:t>g.</w:t>
      </w:r>
      <w:r w:rsidR="007C70A5" w:rsidRPr="007C70A5">
        <w:rPr>
          <w:rFonts w:eastAsiaTheme="minorEastAsia"/>
          <w:lang w:val="en-US" w:eastAsia="zh-CN"/>
        </w:rPr>
        <w:t xml:space="preserve"> </w:t>
      </w:r>
      <w:r w:rsidR="00D02AEC">
        <w:rPr>
          <w:rFonts w:eastAsiaTheme="minorEastAsia" w:hint="eastAsia"/>
          <w:lang w:val="en-US" w:eastAsia="zh-CN"/>
        </w:rPr>
        <w:t xml:space="preserve">10 </w:t>
      </w:r>
      <w:r w:rsidR="007C70A5" w:rsidRPr="007C70A5">
        <w:rPr>
          <w:rFonts w:eastAsiaTheme="minorEastAsia"/>
          <w:lang w:val="en-US" w:eastAsia="zh-CN"/>
        </w:rPr>
        <w:t xml:space="preserve">The 50-cycle input-output characteristics of the </w:t>
      </w:r>
      <w:r w:rsidR="00F50C1E" w:rsidRPr="007C70A5">
        <w:rPr>
          <w:rFonts w:eastAsiaTheme="minorEastAsia"/>
          <w:lang w:val="en-US" w:eastAsia="zh-CN"/>
        </w:rPr>
        <w:t>C</w:t>
      </w:r>
      <w:r w:rsidR="00F50C1E" w:rsidRPr="00F50C1E">
        <w:rPr>
          <w:rFonts w:eastAsiaTheme="minorEastAsia"/>
          <w:vertAlign w:val="subscript"/>
          <w:lang w:val="en-US" w:eastAsia="zh-CN"/>
        </w:rPr>
        <w:t>10</w:t>
      </w:r>
      <w:r w:rsidR="007C70A5" w:rsidRPr="007C70A5">
        <w:rPr>
          <w:rFonts w:eastAsiaTheme="minorEastAsia"/>
          <w:lang w:val="en-US" w:eastAsia="zh-CN"/>
        </w:rPr>
        <w:t xml:space="preserve">-DNTT inverter at </w:t>
      </w:r>
      <w:r w:rsidR="007C70A5" w:rsidRPr="007C70A5">
        <w:rPr>
          <w:rFonts w:eastAsiaTheme="minorEastAsia"/>
          <w:i/>
          <w:iCs/>
          <w:lang w:val="en-US" w:eastAsia="zh-CN"/>
        </w:rPr>
        <w:t>V</w:t>
      </w:r>
      <w:r w:rsidR="007C70A5" w:rsidRPr="007C70A5">
        <w:rPr>
          <w:rFonts w:eastAsiaTheme="minorEastAsia"/>
          <w:vertAlign w:val="subscript"/>
          <w:lang w:val="en-US" w:eastAsia="zh-CN"/>
        </w:rPr>
        <w:t>DD</w:t>
      </w:r>
      <w:r w:rsidR="007C70A5" w:rsidRPr="007C70A5">
        <w:rPr>
          <w:rFonts w:eastAsiaTheme="minorEastAsia"/>
          <w:lang w:val="en-US" w:eastAsia="zh-CN"/>
        </w:rPr>
        <w:t xml:space="preserve"> = 2.5 V.</w:t>
      </w:r>
    </w:p>
    <w:p w14:paraId="520A2D90" w14:textId="77777777" w:rsidR="007C70A5" w:rsidRPr="007C70A5" w:rsidRDefault="007C70A5" w:rsidP="007C70A5">
      <w:pPr>
        <w:spacing w:line="360" w:lineRule="auto"/>
        <w:jc w:val="center"/>
        <w:rPr>
          <w:rFonts w:eastAsiaTheme="minorEastAsia"/>
          <w:lang w:val="en-US" w:eastAsia="zh-CN"/>
        </w:rPr>
      </w:pPr>
    </w:p>
    <w:p w14:paraId="42BD8C6A" w14:textId="54DB35E2" w:rsidR="007C70A5" w:rsidRDefault="007C70A5">
      <w:pPr>
        <w:rPr>
          <w:rFonts w:eastAsiaTheme="minorEastAsia"/>
          <w:lang w:val="en-US" w:eastAsia="zh-CN"/>
        </w:rPr>
      </w:pPr>
      <w:r>
        <w:rPr>
          <w:rFonts w:eastAsiaTheme="minorEastAsia"/>
          <w:lang w:val="en-US" w:eastAsia="zh-CN"/>
        </w:rPr>
        <w:br w:type="page"/>
      </w:r>
    </w:p>
    <w:p w14:paraId="78AF0932" w14:textId="3F6D0A3E" w:rsidR="007C70A5" w:rsidRDefault="007F6760" w:rsidP="000B0985">
      <w:pPr>
        <w:jc w:val="center"/>
        <w:rPr>
          <w:rFonts w:eastAsiaTheme="minorEastAsia"/>
          <w:lang w:val="en-US" w:eastAsia="zh-CN"/>
        </w:rPr>
      </w:pPr>
      <w:r w:rsidRPr="007F6760">
        <w:rPr>
          <w:noProof/>
        </w:rPr>
        <w:lastRenderedPageBreak/>
        <w:drawing>
          <wp:inline distT="0" distB="0" distL="0" distR="0" wp14:anchorId="552EC2D7" wp14:editId="587FE530">
            <wp:extent cx="2160000" cy="2160000"/>
            <wp:effectExtent l="0" t="0" r="0" b="0"/>
            <wp:docPr id="1707422899"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422899" name="图片 1" descr="图表&#10;&#10;描述已自动生成"/>
                    <pic:cNvPicPr/>
                  </pic:nvPicPr>
                  <pic:blipFill>
                    <a:blip r:embed="rId20"/>
                    <a:stretch>
                      <a:fillRect/>
                    </a:stretch>
                  </pic:blipFill>
                  <pic:spPr>
                    <a:xfrm>
                      <a:off x="0" y="0"/>
                      <a:ext cx="2160000" cy="2160000"/>
                    </a:xfrm>
                    <a:prstGeom prst="rect">
                      <a:avLst/>
                    </a:prstGeom>
                  </pic:spPr>
                </pic:pic>
              </a:graphicData>
            </a:graphic>
          </wp:inline>
        </w:drawing>
      </w:r>
    </w:p>
    <w:p w14:paraId="417397F6" w14:textId="690526B5" w:rsidR="00052FF2" w:rsidRDefault="00713C6F" w:rsidP="00900729">
      <w:pPr>
        <w:jc w:val="both"/>
        <w:rPr>
          <w:rFonts w:eastAsiaTheme="minorEastAsia"/>
          <w:lang w:val="en-US" w:eastAsia="zh-CN"/>
        </w:rPr>
      </w:pPr>
      <w:r w:rsidRPr="00713C6F">
        <w:rPr>
          <w:rFonts w:hint="eastAsia"/>
          <w:lang w:val="en-US"/>
        </w:rPr>
        <w:t>Supplementary</w:t>
      </w:r>
      <w:r w:rsidRPr="000B0985">
        <w:rPr>
          <w:noProof/>
          <w:lang w:val="en-US"/>
        </w:rPr>
        <w:t xml:space="preserve"> Fi</w:t>
      </w:r>
      <w:r>
        <w:rPr>
          <w:rFonts w:eastAsiaTheme="minorEastAsia" w:hint="eastAsia"/>
          <w:noProof/>
          <w:lang w:val="en-US" w:eastAsia="zh-CN"/>
        </w:rPr>
        <w:t>g.</w:t>
      </w:r>
      <w:r w:rsidR="007C70A5" w:rsidRPr="007C70A5">
        <w:rPr>
          <w:rFonts w:eastAsiaTheme="minorEastAsia"/>
          <w:lang w:val="en-US" w:eastAsia="zh-CN"/>
        </w:rPr>
        <w:t xml:space="preserve"> 1</w:t>
      </w:r>
      <w:r w:rsidR="00D02AEC">
        <w:rPr>
          <w:rFonts w:eastAsiaTheme="minorEastAsia" w:hint="eastAsia"/>
          <w:lang w:val="en-US" w:eastAsia="zh-CN"/>
        </w:rPr>
        <w:t>1</w:t>
      </w:r>
      <w:r w:rsidR="007C70A5" w:rsidRPr="007C70A5">
        <w:rPr>
          <w:rFonts w:eastAsiaTheme="minorEastAsia"/>
          <w:lang w:val="en-US" w:eastAsia="zh-CN"/>
        </w:rPr>
        <w:t xml:space="preserve"> The 50-cycle input-output characteristics of the DNTT inverter at </w:t>
      </w:r>
      <w:r w:rsidR="007C70A5" w:rsidRPr="007C70A5">
        <w:rPr>
          <w:rFonts w:eastAsiaTheme="minorEastAsia"/>
          <w:i/>
          <w:iCs/>
          <w:lang w:val="en-US" w:eastAsia="zh-CN"/>
        </w:rPr>
        <w:t>V</w:t>
      </w:r>
      <w:r w:rsidR="007C70A5" w:rsidRPr="007C70A5">
        <w:rPr>
          <w:rFonts w:eastAsiaTheme="minorEastAsia"/>
          <w:vertAlign w:val="subscript"/>
          <w:lang w:val="en-US" w:eastAsia="zh-CN"/>
        </w:rPr>
        <w:t>DD</w:t>
      </w:r>
      <w:r w:rsidR="007C70A5" w:rsidRPr="007C70A5">
        <w:rPr>
          <w:rFonts w:eastAsiaTheme="minorEastAsia"/>
          <w:lang w:val="en-US" w:eastAsia="zh-CN"/>
        </w:rPr>
        <w:t xml:space="preserve"> = 1 V.</w:t>
      </w:r>
    </w:p>
    <w:p w14:paraId="7F185070" w14:textId="54C3E3DB" w:rsidR="007C70A5" w:rsidRDefault="007C70A5" w:rsidP="00A77191">
      <w:pPr>
        <w:rPr>
          <w:rFonts w:eastAsiaTheme="minorEastAsia"/>
          <w:lang w:val="en-US" w:eastAsia="zh-CN"/>
        </w:rPr>
      </w:pPr>
    </w:p>
    <w:p w14:paraId="75099A37" w14:textId="0C6E17C2" w:rsidR="007D6A40" w:rsidRDefault="007D6A40">
      <w:pPr>
        <w:rPr>
          <w:rFonts w:eastAsiaTheme="minorEastAsia"/>
          <w:lang w:val="en-US" w:eastAsia="zh-CN"/>
        </w:rPr>
      </w:pPr>
      <w:r>
        <w:rPr>
          <w:rFonts w:eastAsiaTheme="minorEastAsia"/>
          <w:lang w:val="en-US" w:eastAsia="zh-CN"/>
        </w:rPr>
        <w:br w:type="page"/>
      </w:r>
    </w:p>
    <w:p w14:paraId="0086B043" w14:textId="4957A7AF" w:rsidR="007D6A40" w:rsidRPr="006128ED" w:rsidRDefault="00713C6F" w:rsidP="007D6A40">
      <w:pPr>
        <w:spacing w:line="360" w:lineRule="auto"/>
        <w:jc w:val="both"/>
        <w:rPr>
          <w:rFonts w:eastAsiaTheme="minorEastAsia"/>
          <w:lang w:val="en-US" w:eastAsia="zh-CN"/>
        </w:rPr>
      </w:pPr>
      <w:r w:rsidRPr="00713C6F">
        <w:rPr>
          <w:rFonts w:hint="eastAsia"/>
          <w:lang w:val="en-US"/>
        </w:rPr>
        <w:lastRenderedPageBreak/>
        <w:t>Supplementary</w:t>
      </w:r>
      <w:r w:rsidRPr="001F6EA5">
        <w:rPr>
          <w:rFonts w:eastAsiaTheme="minorEastAsia" w:hint="eastAsia"/>
          <w:lang w:val="en-US" w:eastAsia="zh-CN"/>
        </w:rPr>
        <w:t xml:space="preserve"> </w:t>
      </w:r>
      <w:r w:rsidR="007D6A40" w:rsidRPr="001F6EA5">
        <w:rPr>
          <w:rFonts w:eastAsiaTheme="minorEastAsia" w:hint="eastAsia"/>
          <w:lang w:val="en-US" w:eastAsia="zh-CN"/>
        </w:rPr>
        <w:t>Table 1 The static and dynamic characteristics of inverters in the literatures.</w:t>
      </w:r>
    </w:p>
    <w:tbl>
      <w:tblPr>
        <w:tblStyle w:val="af1"/>
        <w:tblW w:w="0" w:type="auto"/>
        <w:tblCellSpacing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1"/>
        <w:gridCol w:w="1791"/>
        <w:gridCol w:w="1003"/>
        <w:gridCol w:w="1271"/>
        <w:gridCol w:w="857"/>
        <w:gridCol w:w="28"/>
        <w:gridCol w:w="28"/>
        <w:gridCol w:w="28"/>
        <w:gridCol w:w="28"/>
        <w:gridCol w:w="1212"/>
        <w:gridCol w:w="808"/>
        <w:gridCol w:w="47"/>
      </w:tblGrid>
      <w:tr w:rsidR="007D6A40" w:rsidRPr="007D6A40" w14:paraId="1E496DAB" w14:textId="77777777" w:rsidTr="00B928AF">
        <w:trPr>
          <w:trHeight w:val="397"/>
          <w:tblCellSpacing w:w="14" w:type="dxa"/>
        </w:trPr>
        <w:tc>
          <w:tcPr>
            <w:tcW w:w="0" w:type="auto"/>
            <w:vMerge w:val="restart"/>
            <w:tcBorders>
              <w:top w:val="single" w:sz="4" w:space="0" w:color="auto"/>
            </w:tcBorders>
            <w:vAlign w:val="center"/>
          </w:tcPr>
          <w:p w14:paraId="4A249C5B" w14:textId="77777777" w:rsidR="007D6A40" w:rsidRPr="007D6A40" w:rsidRDefault="007D6A40" w:rsidP="00F65F40">
            <w:pPr>
              <w:jc w:val="center"/>
              <w:rPr>
                <w:rFonts w:ascii="Times New Roman" w:hAnsi="Times New Roman" w:cs="Times New Roman"/>
              </w:rPr>
            </w:pPr>
            <w:bookmarkStart w:id="1" w:name="_Hlk177203733"/>
            <w:r w:rsidRPr="007D6A40">
              <w:rPr>
                <w:rFonts w:ascii="Times New Roman" w:hAnsi="Times New Roman" w:cs="Times New Roman"/>
                <w:lang w:eastAsia="zh-CN"/>
              </w:rPr>
              <w:t>M</w:t>
            </w:r>
            <w:r w:rsidRPr="007D6A40">
              <w:rPr>
                <w:rFonts w:ascii="Times New Roman" w:hAnsi="Times New Roman" w:cs="Times New Roman"/>
              </w:rPr>
              <w:t>aterials</w:t>
            </w:r>
          </w:p>
        </w:tc>
        <w:tc>
          <w:tcPr>
            <w:tcW w:w="0" w:type="auto"/>
            <w:vMerge w:val="restart"/>
            <w:tcBorders>
              <w:top w:val="single" w:sz="4" w:space="0" w:color="auto"/>
            </w:tcBorders>
            <w:vAlign w:val="center"/>
          </w:tcPr>
          <w:p w14:paraId="798F3ABB" w14:textId="77777777" w:rsidR="007D6A40" w:rsidRPr="007D6A40" w:rsidRDefault="007D6A40" w:rsidP="00F65F40">
            <w:pPr>
              <w:autoSpaceDE w:val="0"/>
              <w:autoSpaceDN w:val="0"/>
              <w:adjustRightInd w:val="0"/>
              <w:jc w:val="center"/>
              <w:rPr>
                <w:rFonts w:ascii="Times New Roman" w:eastAsia="MyriadPro-Bold" w:hAnsi="Times New Roman" w:cs="Times New Roman"/>
                <w:kern w:val="0"/>
              </w:rPr>
            </w:pPr>
            <w:r w:rsidRPr="007D6A40">
              <w:rPr>
                <w:rFonts w:ascii="Times New Roman" w:eastAsia="MyriadPro-Bold" w:hAnsi="Times New Roman" w:cs="Times New Roman"/>
                <w:kern w:val="0"/>
              </w:rPr>
              <w:t>Transistor</w:t>
            </w:r>
          </w:p>
          <w:p w14:paraId="06CCFDEA" w14:textId="77777777" w:rsidR="007D6A40" w:rsidRPr="007D6A40" w:rsidRDefault="007D6A40" w:rsidP="00F65F40">
            <w:pPr>
              <w:jc w:val="center"/>
              <w:rPr>
                <w:rFonts w:ascii="Times New Roman" w:hAnsi="Times New Roman" w:cs="Times New Roman"/>
              </w:rPr>
            </w:pPr>
            <w:r w:rsidRPr="007D6A40">
              <w:rPr>
                <w:rFonts w:ascii="Times New Roman" w:eastAsia="MyriadPro-Bold" w:hAnsi="Times New Roman" w:cs="Times New Roman"/>
                <w:kern w:val="0"/>
              </w:rPr>
              <w:t>design</w:t>
            </w:r>
          </w:p>
        </w:tc>
        <w:tc>
          <w:tcPr>
            <w:tcW w:w="0" w:type="auto"/>
            <w:vMerge w:val="restart"/>
            <w:tcBorders>
              <w:top w:val="single" w:sz="4" w:space="0" w:color="auto"/>
            </w:tcBorders>
            <w:vAlign w:val="center"/>
          </w:tcPr>
          <w:p w14:paraId="0135B5BB"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i/>
                <w:iCs/>
              </w:rPr>
              <w:t>V</w:t>
            </w:r>
            <w:r w:rsidRPr="007D6A40">
              <w:rPr>
                <w:rFonts w:ascii="Times New Roman" w:hAnsi="Times New Roman" w:cs="Times New Roman"/>
                <w:vertAlign w:val="subscript"/>
              </w:rPr>
              <w:t>DD</w:t>
            </w:r>
            <w:r w:rsidRPr="007D6A40">
              <w:rPr>
                <w:rFonts w:ascii="Times New Roman" w:hAnsi="Times New Roman" w:cs="Times New Roman"/>
              </w:rPr>
              <w:t xml:space="preserve"> (V)</w:t>
            </w:r>
          </w:p>
        </w:tc>
        <w:tc>
          <w:tcPr>
            <w:tcW w:w="0" w:type="auto"/>
            <w:vMerge w:val="restart"/>
            <w:tcBorders>
              <w:top w:val="single" w:sz="4" w:space="0" w:color="auto"/>
            </w:tcBorders>
            <w:vAlign w:val="center"/>
          </w:tcPr>
          <w:p w14:paraId="0489717F" w14:textId="77777777" w:rsidR="007D6A40" w:rsidRPr="007D6A40" w:rsidRDefault="007D6A40" w:rsidP="00F65F40">
            <w:pPr>
              <w:jc w:val="center"/>
              <w:rPr>
                <w:rFonts w:ascii="Times New Roman" w:hAnsi="Times New Roman" w:cs="Times New Roman"/>
              </w:rPr>
            </w:pPr>
            <w:proofErr w:type="spellStart"/>
            <w:r w:rsidRPr="007D6A40">
              <w:rPr>
                <w:rFonts w:ascii="Times New Roman" w:hAnsi="Times New Roman" w:cs="Times New Roman"/>
              </w:rPr>
              <w:t>Gain</w:t>
            </w:r>
            <w:proofErr w:type="spellEnd"/>
          </w:p>
        </w:tc>
        <w:tc>
          <w:tcPr>
            <w:tcW w:w="1955" w:type="dxa"/>
            <w:gridSpan w:val="6"/>
            <w:tcBorders>
              <w:top w:val="single" w:sz="4" w:space="0" w:color="auto"/>
            </w:tcBorders>
            <w:vAlign w:val="center"/>
          </w:tcPr>
          <w:p w14:paraId="27D3CF36"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τ</w:t>
            </w:r>
          </w:p>
        </w:tc>
        <w:tc>
          <w:tcPr>
            <w:tcW w:w="808" w:type="dxa"/>
            <w:gridSpan w:val="2"/>
            <w:tcBorders>
              <w:top w:val="single" w:sz="4" w:space="0" w:color="auto"/>
            </w:tcBorders>
            <w:vAlign w:val="center"/>
          </w:tcPr>
          <w:p w14:paraId="03C100D4" w14:textId="77777777" w:rsidR="007D6A40" w:rsidRPr="007D6A40" w:rsidRDefault="007D6A40" w:rsidP="00F65F40">
            <w:pPr>
              <w:jc w:val="center"/>
              <w:rPr>
                <w:rFonts w:ascii="Times New Roman" w:hAnsi="Times New Roman" w:cs="Times New Roman"/>
              </w:rPr>
            </w:pPr>
            <w:proofErr w:type="spellStart"/>
            <w:r w:rsidRPr="007D6A40">
              <w:rPr>
                <w:rFonts w:ascii="Times New Roman" w:hAnsi="Times New Roman" w:cs="Times New Roman"/>
              </w:rPr>
              <w:t>Ref</w:t>
            </w:r>
            <w:proofErr w:type="spellEnd"/>
            <w:r w:rsidRPr="007D6A40">
              <w:rPr>
                <w:rFonts w:ascii="Times New Roman" w:hAnsi="Times New Roman" w:cs="Times New Roman"/>
              </w:rPr>
              <w:t>.</w:t>
            </w:r>
          </w:p>
        </w:tc>
      </w:tr>
      <w:tr w:rsidR="007D6A40" w:rsidRPr="007D6A40" w14:paraId="5D67FF6B" w14:textId="77777777" w:rsidTr="00B928AF">
        <w:trPr>
          <w:gridAfter w:val="1"/>
          <w:wAfter w:w="5" w:type="dxa"/>
          <w:trHeight w:val="397"/>
          <w:tblCellSpacing w:w="14" w:type="dxa"/>
        </w:trPr>
        <w:tc>
          <w:tcPr>
            <w:tcW w:w="0" w:type="auto"/>
            <w:vMerge/>
            <w:vAlign w:val="center"/>
          </w:tcPr>
          <w:p w14:paraId="0200EE23" w14:textId="77777777" w:rsidR="007D6A40" w:rsidRPr="007D6A40" w:rsidRDefault="007D6A40" w:rsidP="00F65F40">
            <w:pPr>
              <w:jc w:val="center"/>
              <w:rPr>
                <w:rFonts w:ascii="Times New Roman" w:hAnsi="Times New Roman" w:cs="Times New Roman"/>
              </w:rPr>
            </w:pPr>
          </w:p>
        </w:tc>
        <w:tc>
          <w:tcPr>
            <w:tcW w:w="0" w:type="auto"/>
            <w:vMerge/>
            <w:vAlign w:val="center"/>
          </w:tcPr>
          <w:p w14:paraId="78BC6899" w14:textId="77777777" w:rsidR="007D6A40" w:rsidRPr="007D6A40" w:rsidRDefault="007D6A40" w:rsidP="00F65F40">
            <w:pPr>
              <w:autoSpaceDE w:val="0"/>
              <w:autoSpaceDN w:val="0"/>
              <w:adjustRightInd w:val="0"/>
              <w:jc w:val="center"/>
              <w:rPr>
                <w:rFonts w:ascii="Times New Roman" w:eastAsia="MyriadPro-Bold" w:hAnsi="Times New Roman" w:cs="Times New Roman"/>
              </w:rPr>
            </w:pPr>
          </w:p>
        </w:tc>
        <w:tc>
          <w:tcPr>
            <w:tcW w:w="0" w:type="auto"/>
            <w:vMerge/>
            <w:vAlign w:val="center"/>
          </w:tcPr>
          <w:p w14:paraId="6F05C0C3" w14:textId="77777777" w:rsidR="007D6A40" w:rsidRPr="007D6A40" w:rsidRDefault="007D6A40" w:rsidP="00F65F40">
            <w:pPr>
              <w:jc w:val="center"/>
              <w:rPr>
                <w:rFonts w:ascii="Times New Roman" w:hAnsi="Times New Roman" w:cs="Times New Roman"/>
                <w:i/>
                <w:iCs/>
              </w:rPr>
            </w:pPr>
          </w:p>
        </w:tc>
        <w:tc>
          <w:tcPr>
            <w:tcW w:w="0" w:type="auto"/>
            <w:vMerge/>
            <w:vAlign w:val="center"/>
          </w:tcPr>
          <w:p w14:paraId="4AC0E5DC" w14:textId="77777777" w:rsidR="007D6A40" w:rsidRPr="007D6A40" w:rsidRDefault="007D6A40" w:rsidP="00F65F40">
            <w:pPr>
              <w:jc w:val="center"/>
              <w:rPr>
                <w:rFonts w:ascii="Times New Roman" w:hAnsi="Times New Roman" w:cs="Times New Roman"/>
              </w:rPr>
            </w:pPr>
          </w:p>
        </w:tc>
        <w:tc>
          <w:tcPr>
            <w:tcW w:w="0" w:type="auto"/>
            <w:tcBorders>
              <w:top w:val="single" w:sz="4" w:space="0" w:color="auto"/>
            </w:tcBorders>
            <w:vAlign w:val="center"/>
          </w:tcPr>
          <w:p w14:paraId="653F0DD9" w14:textId="77777777" w:rsidR="007D6A40" w:rsidRPr="007D6A40" w:rsidRDefault="007D6A40" w:rsidP="00F65F40">
            <w:pPr>
              <w:jc w:val="center"/>
              <w:rPr>
                <w:rFonts w:ascii="Times New Roman" w:hAnsi="Times New Roman" w:cs="Times New Roman"/>
              </w:rPr>
            </w:pPr>
            <w:proofErr w:type="spellStart"/>
            <w:r w:rsidRPr="007D6A40">
              <w:rPr>
                <w:rFonts w:ascii="Times New Roman" w:hAnsi="Times New Roman" w:cs="Times New Roman"/>
              </w:rPr>
              <w:t>τ</w:t>
            </w:r>
            <w:r w:rsidRPr="007D6A40">
              <w:rPr>
                <w:rFonts w:ascii="Times New Roman" w:hAnsi="Times New Roman" w:cs="Times New Roman"/>
                <w:vertAlign w:val="subscript"/>
                <w:lang w:eastAsia="zh-CN"/>
              </w:rPr>
              <w:t>fall</w:t>
            </w:r>
            <w:proofErr w:type="spellEnd"/>
          </w:p>
        </w:tc>
        <w:tc>
          <w:tcPr>
            <w:tcW w:w="1098" w:type="dxa"/>
            <w:gridSpan w:val="5"/>
            <w:tcBorders>
              <w:top w:val="single" w:sz="4" w:space="0" w:color="auto"/>
            </w:tcBorders>
            <w:vAlign w:val="center"/>
          </w:tcPr>
          <w:p w14:paraId="3F03315F" w14:textId="77777777" w:rsidR="007D6A40" w:rsidRPr="007D6A40" w:rsidRDefault="007D6A40" w:rsidP="00F65F40">
            <w:pPr>
              <w:jc w:val="center"/>
              <w:rPr>
                <w:rFonts w:ascii="Times New Roman" w:hAnsi="Times New Roman" w:cs="Times New Roman"/>
              </w:rPr>
            </w:pPr>
            <w:proofErr w:type="spellStart"/>
            <w:r w:rsidRPr="007D6A40">
              <w:rPr>
                <w:rFonts w:ascii="Times New Roman" w:hAnsi="Times New Roman" w:cs="Times New Roman"/>
              </w:rPr>
              <w:t>τ</w:t>
            </w:r>
            <w:r w:rsidRPr="007D6A40">
              <w:rPr>
                <w:rFonts w:ascii="Times New Roman" w:hAnsi="Times New Roman" w:cs="Times New Roman"/>
                <w:vertAlign w:val="subscript"/>
              </w:rPr>
              <w:t>rise</w:t>
            </w:r>
            <w:proofErr w:type="spellEnd"/>
          </w:p>
        </w:tc>
        <w:tc>
          <w:tcPr>
            <w:tcW w:w="780" w:type="dxa"/>
            <w:vAlign w:val="center"/>
          </w:tcPr>
          <w:p w14:paraId="7889E6CB" w14:textId="77777777" w:rsidR="007D6A40" w:rsidRPr="007D6A40" w:rsidRDefault="007D6A40" w:rsidP="00F65F40">
            <w:pPr>
              <w:jc w:val="center"/>
              <w:rPr>
                <w:rFonts w:ascii="Times New Roman" w:hAnsi="Times New Roman" w:cs="Times New Roman"/>
              </w:rPr>
            </w:pPr>
          </w:p>
        </w:tc>
      </w:tr>
      <w:tr w:rsidR="007D6A40" w:rsidRPr="007D6A40" w14:paraId="3D190B4E" w14:textId="77777777" w:rsidTr="00B928AF">
        <w:trPr>
          <w:trHeight w:val="397"/>
          <w:tblCellSpacing w:w="14" w:type="dxa"/>
        </w:trPr>
        <w:tc>
          <w:tcPr>
            <w:tcW w:w="0" w:type="auto"/>
            <w:tcBorders>
              <w:top w:val="single" w:sz="4" w:space="0" w:color="auto"/>
            </w:tcBorders>
            <w:vAlign w:val="center"/>
          </w:tcPr>
          <w:p w14:paraId="79BE8781"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CNT</w:t>
            </w:r>
          </w:p>
        </w:tc>
        <w:tc>
          <w:tcPr>
            <w:tcW w:w="0" w:type="auto"/>
            <w:tcBorders>
              <w:top w:val="single" w:sz="4" w:space="0" w:color="auto"/>
            </w:tcBorders>
            <w:vAlign w:val="center"/>
          </w:tcPr>
          <w:p w14:paraId="1D6165B0" w14:textId="77777777" w:rsidR="007D6A40" w:rsidRPr="007D6A40" w:rsidRDefault="007D6A40" w:rsidP="00F65F40">
            <w:pPr>
              <w:jc w:val="center"/>
              <w:rPr>
                <w:rFonts w:ascii="Times New Roman" w:hAnsi="Times New Roman" w:cs="Times New Roman"/>
              </w:rPr>
            </w:pPr>
            <w:r w:rsidRPr="007D6A40">
              <w:rPr>
                <w:rFonts w:ascii="Times New Roman" w:eastAsia="MyriadPro-Regular" w:hAnsi="Times New Roman" w:cs="Times New Roman"/>
                <w:kern w:val="0"/>
              </w:rPr>
              <w:t>Zero-</w:t>
            </w:r>
            <w:r w:rsidRPr="007D6A40">
              <w:rPr>
                <w:rFonts w:ascii="Times New Roman" w:eastAsia="MyriadPro-It" w:hAnsi="Times New Roman" w:cs="Times New Roman"/>
                <w:i/>
                <w:iCs/>
                <w:kern w:val="0"/>
              </w:rPr>
              <w:t>V</w:t>
            </w:r>
            <w:r w:rsidRPr="007D6A40">
              <w:rPr>
                <w:rFonts w:ascii="Times New Roman" w:eastAsia="MyriadPro-Regular" w:hAnsi="Times New Roman" w:cs="Times New Roman"/>
                <w:kern w:val="0"/>
                <w:vertAlign w:val="subscript"/>
              </w:rPr>
              <w:t>GS</w:t>
            </w:r>
          </w:p>
        </w:tc>
        <w:tc>
          <w:tcPr>
            <w:tcW w:w="0" w:type="auto"/>
            <w:tcBorders>
              <w:top w:val="single" w:sz="4" w:space="0" w:color="auto"/>
            </w:tcBorders>
            <w:vAlign w:val="center"/>
          </w:tcPr>
          <w:p w14:paraId="3C86D44C"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5</w:t>
            </w:r>
          </w:p>
        </w:tc>
        <w:tc>
          <w:tcPr>
            <w:tcW w:w="0" w:type="auto"/>
            <w:tcBorders>
              <w:top w:val="single" w:sz="4" w:space="0" w:color="auto"/>
            </w:tcBorders>
            <w:vAlign w:val="center"/>
          </w:tcPr>
          <w:p w14:paraId="1B8B4CC4"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16</w:t>
            </w:r>
          </w:p>
        </w:tc>
        <w:tc>
          <w:tcPr>
            <w:tcW w:w="0" w:type="auto"/>
            <w:gridSpan w:val="3"/>
            <w:tcBorders>
              <w:top w:val="single" w:sz="4" w:space="0" w:color="auto"/>
            </w:tcBorders>
            <w:vAlign w:val="center"/>
          </w:tcPr>
          <w:p w14:paraId="4A0CB6EC"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w:t>
            </w:r>
          </w:p>
        </w:tc>
        <w:tc>
          <w:tcPr>
            <w:tcW w:w="1042" w:type="dxa"/>
            <w:gridSpan w:val="3"/>
            <w:tcBorders>
              <w:top w:val="single" w:sz="4" w:space="0" w:color="auto"/>
            </w:tcBorders>
            <w:vAlign w:val="center"/>
          </w:tcPr>
          <w:p w14:paraId="64D24CA8" w14:textId="77777777" w:rsidR="007D6A40" w:rsidRPr="007D6A40" w:rsidRDefault="007D6A40" w:rsidP="00F65F40">
            <w:pPr>
              <w:jc w:val="center"/>
              <w:rPr>
                <w:rFonts w:ascii="Times New Roman" w:hAnsi="Times New Roman" w:cs="Times New Roman"/>
                <w:lang w:eastAsia="zh-CN"/>
              </w:rPr>
            </w:pPr>
            <w:r w:rsidRPr="007D6A40">
              <w:rPr>
                <w:rFonts w:ascii="Times New Roman" w:hAnsi="Times New Roman" w:cs="Times New Roman"/>
                <w:lang w:eastAsia="zh-CN"/>
              </w:rPr>
              <w:t>-</w:t>
            </w:r>
          </w:p>
        </w:tc>
        <w:tc>
          <w:tcPr>
            <w:tcW w:w="808" w:type="dxa"/>
            <w:gridSpan w:val="2"/>
            <w:tcBorders>
              <w:top w:val="single" w:sz="4" w:space="0" w:color="auto"/>
            </w:tcBorders>
            <w:vAlign w:val="center"/>
          </w:tcPr>
          <w:p w14:paraId="72D3A976" w14:textId="0E0EF2CE" w:rsidR="007D6A40" w:rsidRPr="007D6A40" w:rsidRDefault="007D6A40" w:rsidP="00F65F40">
            <w:pPr>
              <w:jc w:val="center"/>
              <w:rPr>
                <w:rFonts w:ascii="Times New Roman" w:hAnsi="Times New Roman" w:cs="Times New Roman"/>
              </w:rPr>
            </w:pPr>
            <w:r w:rsidRPr="007D6A40">
              <w:fldChar w:fldCharType="begin"/>
            </w:r>
            <w:r w:rsidR="00F42C4F">
              <w:instrText xml:space="preserve"> ADDIN EN.CITE &lt;EndNote&gt;&lt;Cite&gt;&lt;Author&gt;Sun&lt;/Author&gt;&lt;Year&gt;2011&lt;/Year&gt;&lt;RecNum&gt;657&lt;/RecNum&gt;&lt;DisplayText&gt;&lt;style face="superscript"&gt;1&lt;/style&gt;&lt;/DisplayText&gt;&lt;record&gt;&lt;rec-number&gt;657&lt;/rec-number&gt;&lt;foreign-keys&gt;&lt;key app="EN" db-id="d2v9v2sx0ars5zeezw9pvxwp5t2a2arwdrex" timestamp="1726234898"&gt;657&lt;/key&gt;&lt;/foreign-keys&gt;&lt;ref-type name="Journal Article"&gt;17&lt;/ref-type&gt;&lt;contributors&gt;&lt;authors&gt;&lt;author&gt;Sun, Dong-ming&lt;/author&gt;&lt;author&gt;Timmermans, Marina Y&lt;/author&gt;&lt;author&gt;Tian, Ying&lt;/author&gt;&lt;author&gt;Nasibulin, Albert G&lt;/author&gt;&lt;author&gt;Kauppinen, Esko I&lt;/author&gt;&lt;author&gt;Kishimoto, Shigeru&lt;/author&gt;&lt;author&gt;Mizutani, Takashi&lt;/author&gt;&lt;author&gt;Ohno, Yutaka&lt;/author&gt;&lt;/authors&gt;&lt;/contributors&gt;&lt;titles&gt;&lt;title&gt;Flexible high-performance carbon nanotube integrated circuits&lt;/title&gt;&lt;secondary-title&gt;Nature Nanotechnology&lt;/secondary-title&gt;&lt;/titles&gt;&lt;periodical&gt;&lt;full-title&gt;Nature Nanotechnology&lt;/full-title&gt;&lt;abbr-1&gt;Nat. Nanotechnol.&lt;/abbr-1&gt;&lt;/periodical&gt;&lt;pages&gt;156-161&lt;/pages&gt;&lt;volume&gt;6&lt;/volume&gt;&lt;number&gt;3&lt;/number&gt;&lt;dates&gt;&lt;year&gt;2011&lt;/year&gt;&lt;/dates&gt;&lt;isbn&gt;1748-3387&lt;/isbn&gt;&lt;urls&gt;&lt;/urls&gt;&lt;/record&gt;&lt;/Cite&gt;&lt;/EndNote&gt;</w:instrText>
            </w:r>
            <w:r w:rsidRPr="007D6A40">
              <w:fldChar w:fldCharType="separate"/>
            </w:r>
            <w:r w:rsidR="00F42C4F" w:rsidRPr="00F42C4F">
              <w:rPr>
                <w:rFonts w:ascii="Times New Roman" w:hAnsi="Times New Roman" w:cs="Times New Roman"/>
                <w:noProof/>
                <w:vertAlign w:val="superscript"/>
              </w:rPr>
              <w:t>1</w:t>
            </w:r>
            <w:r w:rsidRPr="007D6A40">
              <w:fldChar w:fldCharType="end"/>
            </w:r>
          </w:p>
        </w:tc>
      </w:tr>
      <w:tr w:rsidR="007D6A40" w:rsidRPr="007D6A40" w14:paraId="1FABE73F" w14:textId="77777777" w:rsidTr="00B928AF">
        <w:trPr>
          <w:trHeight w:val="397"/>
          <w:tblCellSpacing w:w="14" w:type="dxa"/>
        </w:trPr>
        <w:tc>
          <w:tcPr>
            <w:tcW w:w="0" w:type="auto"/>
            <w:vAlign w:val="center"/>
          </w:tcPr>
          <w:p w14:paraId="04D3777F"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MoS</w:t>
            </w:r>
            <w:r w:rsidRPr="007D6A40">
              <w:rPr>
                <w:rFonts w:ascii="Times New Roman" w:hAnsi="Times New Roman" w:cs="Times New Roman"/>
                <w:vertAlign w:val="subscript"/>
              </w:rPr>
              <w:t>2</w:t>
            </w:r>
          </w:p>
        </w:tc>
        <w:tc>
          <w:tcPr>
            <w:tcW w:w="0" w:type="auto"/>
            <w:vAlign w:val="center"/>
          </w:tcPr>
          <w:p w14:paraId="3F9BF38A" w14:textId="77777777" w:rsidR="007D6A40" w:rsidRPr="007D6A40" w:rsidRDefault="007D6A40" w:rsidP="00F65F40">
            <w:pPr>
              <w:jc w:val="center"/>
              <w:rPr>
                <w:rFonts w:ascii="Times New Roman" w:hAnsi="Times New Roman" w:cs="Times New Roman"/>
              </w:rPr>
            </w:pPr>
            <w:r w:rsidRPr="007D6A40">
              <w:rPr>
                <w:rFonts w:ascii="Times New Roman" w:eastAsia="MyriadPro-Regular" w:hAnsi="Times New Roman" w:cs="Times New Roman"/>
                <w:kern w:val="0"/>
              </w:rPr>
              <w:t>Zero-</w:t>
            </w:r>
            <w:r w:rsidRPr="007D6A40">
              <w:rPr>
                <w:rFonts w:ascii="Times New Roman" w:eastAsia="MyriadPro-It" w:hAnsi="Times New Roman" w:cs="Times New Roman"/>
                <w:i/>
                <w:iCs/>
                <w:kern w:val="0"/>
              </w:rPr>
              <w:t>V</w:t>
            </w:r>
            <w:r w:rsidRPr="007D6A40">
              <w:rPr>
                <w:rFonts w:ascii="Times New Roman" w:eastAsia="MyriadPro-Regular" w:hAnsi="Times New Roman" w:cs="Times New Roman"/>
                <w:kern w:val="0"/>
                <w:vertAlign w:val="subscript"/>
              </w:rPr>
              <w:t>GS</w:t>
            </w:r>
          </w:p>
        </w:tc>
        <w:tc>
          <w:tcPr>
            <w:tcW w:w="0" w:type="auto"/>
            <w:vAlign w:val="center"/>
          </w:tcPr>
          <w:p w14:paraId="5CDADC02"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10</w:t>
            </w:r>
          </w:p>
        </w:tc>
        <w:tc>
          <w:tcPr>
            <w:tcW w:w="0" w:type="auto"/>
            <w:vAlign w:val="center"/>
          </w:tcPr>
          <w:p w14:paraId="533721A0"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155</w:t>
            </w:r>
          </w:p>
        </w:tc>
        <w:tc>
          <w:tcPr>
            <w:tcW w:w="0" w:type="auto"/>
            <w:gridSpan w:val="3"/>
            <w:vAlign w:val="center"/>
          </w:tcPr>
          <w:p w14:paraId="0511DC5B"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w:t>
            </w:r>
          </w:p>
        </w:tc>
        <w:tc>
          <w:tcPr>
            <w:tcW w:w="1042" w:type="dxa"/>
            <w:gridSpan w:val="3"/>
            <w:vAlign w:val="center"/>
          </w:tcPr>
          <w:p w14:paraId="193F51BF" w14:textId="77777777" w:rsidR="007D6A40" w:rsidRPr="007D6A40" w:rsidRDefault="007D6A40" w:rsidP="00F65F40">
            <w:pPr>
              <w:jc w:val="center"/>
              <w:rPr>
                <w:rFonts w:ascii="Times New Roman" w:hAnsi="Times New Roman" w:cs="Times New Roman"/>
                <w:lang w:eastAsia="zh-CN"/>
              </w:rPr>
            </w:pPr>
            <w:r w:rsidRPr="007D6A40">
              <w:rPr>
                <w:rFonts w:ascii="Times New Roman" w:hAnsi="Times New Roman" w:cs="Times New Roman"/>
                <w:lang w:eastAsia="zh-CN"/>
              </w:rPr>
              <w:t>-</w:t>
            </w:r>
          </w:p>
        </w:tc>
        <w:tc>
          <w:tcPr>
            <w:tcW w:w="808" w:type="dxa"/>
            <w:gridSpan w:val="2"/>
            <w:vAlign w:val="center"/>
          </w:tcPr>
          <w:p w14:paraId="2D2FD931" w14:textId="72D3F142" w:rsidR="007D6A40" w:rsidRPr="007D6A40" w:rsidRDefault="007D6A40" w:rsidP="00F65F40">
            <w:pPr>
              <w:jc w:val="center"/>
              <w:rPr>
                <w:rFonts w:ascii="Times New Roman" w:hAnsi="Times New Roman" w:cs="Times New Roman"/>
              </w:rPr>
            </w:pPr>
            <w:r w:rsidRPr="007D6A40">
              <w:fldChar w:fldCharType="begin"/>
            </w:r>
            <w:r w:rsidR="00F42C4F">
              <w:instrText xml:space="preserve"> ADDIN EN.CITE &lt;EndNote&gt;&lt;Cite&gt;&lt;Author&gt;Dai&lt;/Author&gt;&lt;Year&gt;2017&lt;/Year&gt;&lt;RecNum&gt;658&lt;/RecNum&gt;&lt;DisplayText&gt;&lt;style face="superscript"&gt;2&lt;/style&gt;&lt;/DisplayText&gt;&lt;record&gt;&lt;rec-number&gt;658&lt;/rec-number&gt;&lt;foreign-keys&gt;&lt;key app="EN" db-id="d2v9v2sx0ars5zeezw9pvxwp5t2a2arwdre</w:instrText>
            </w:r>
            <w:r w:rsidR="00F42C4F">
              <w:rPr>
                <w:rFonts w:hint="eastAsia"/>
              </w:rPr>
              <w:instrText>x" timestamp="1726234973"&gt;658&lt;/key&gt;&lt;/foreign-keys&gt;&lt;ref-type name="Journal Article"&gt;17&lt;/ref-type&gt;&lt;contributors&gt;&lt;authors&gt;&lt;author&gt;Dai, Zhenyu&lt;/author&gt;&lt;author&gt;Wang, Zhenwei&lt;/author&gt;&lt;author&gt;He, Xin&lt;/author&gt;&lt;author&gt;Zhang, Xi</w:instrText>
            </w:r>
            <w:r w:rsidR="00F42C4F">
              <w:rPr>
                <w:rFonts w:hint="eastAsia"/>
              </w:rPr>
              <w:instrText>‐</w:instrText>
            </w:r>
            <w:r w:rsidR="00F42C4F">
              <w:rPr>
                <w:rFonts w:hint="eastAsia"/>
              </w:rPr>
              <w:instrText>Xiang&lt;/author&gt;&lt;author&gt;Alshareef, Husam N&lt;/author&gt;&lt;/authors&gt;&lt;/contributors&gt;&lt;titles&gt;&lt;title&gt;Large</w:instrText>
            </w:r>
            <w:r w:rsidR="00F42C4F">
              <w:rPr>
                <w:rFonts w:hint="eastAsia"/>
              </w:rPr>
              <w:instrText>‐</w:instrText>
            </w:r>
            <w:r w:rsidR="00F42C4F">
              <w:rPr>
                <w:rFonts w:hint="eastAsia"/>
              </w:rPr>
              <w:instrText>Area Chemical Vapor Deposited MoS2 with Transparent Conducting Oxide Contacts toward Fully Transparent 2D Electronics&lt;/title&gt;&lt;secondary-title&gt;Advanced Functional Materials&lt;/secondary-title&gt;&lt;/title</w:instrText>
            </w:r>
            <w:r w:rsidR="00F42C4F">
              <w:instrText>s&gt;&lt;periodical&gt;&lt;full-title&gt;Advanced Functional Materials&lt;/full-title&gt;&lt;abbr-1&gt;Adv. Funct. Mater.&lt;/abbr-1&gt;&lt;abbr-2&gt;Adv Funct Mater&lt;/abbr-2&gt;&lt;/periodical&gt;&lt;pages&gt;1703119&lt;/pages&gt;&lt;volume&gt;27&lt;/volume&gt;&lt;number&gt;41&lt;/number&gt;&lt;dates&gt;&lt;year&gt;2017&lt;/year&gt;&lt;/dates&gt;&lt;isbn&gt;1616-301X&lt;/isbn&gt;&lt;urls&gt;&lt;/urls&gt;&lt;/record&gt;&lt;/Cite&gt;&lt;/EndNote&gt;</w:instrText>
            </w:r>
            <w:r w:rsidRPr="007D6A40">
              <w:fldChar w:fldCharType="separate"/>
            </w:r>
            <w:r w:rsidR="00F42C4F" w:rsidRPr="00F42C4F">
              <w:rPr>
                <w:rFonts w:ascii="Times New Roman" w:hAnsi="Times New Roman" w:cs="Times New Roman"/>
                <w:noProof/>
                <w:vertAlign w:val="superscript"/>
              </w:rPr>
              <w:t>2</w:t>
            </w:r>
            <w:r w:rsidRPr="007D6A40">
              <w:fldChar w:fldCharType="end"/>
            </w:r>
          </w:p>
        </w:tc>
      </w:tr>
      <w:tr w:rsidR="007D6A40" w:rsidRPr="007D6A40" w14:paraId="49CD3446" w14:textId="77777777" w:rsidTr="00B928AF">
        <w:trPr>
          <w:trHeight w:val="397"/>
          <w:tblCellSpacing w:w="14" w:type="dxa"/>
        </w:trPr>
        <w:tc>
          <w:tcPr>
            <w:tcW w:w="0" w:type="auto"/>
            <w:vAlign w:val="center"/>
          </w:tcPr>
          <w:p w14:paraId="20D32971"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MoS</w:t>
            </w:r>
            <w:r w:rsidRPr="007D6A40">
              <w:rPr>
                <w:rFonts w:ascii="Times New Roman" w:hAnsi="Times New Roman" w:cs="Times New Roman"/>
                <w:vertAlign w:val="subscript"/>
              </w:rPr>
              <w:t>2</w:t>
            </w:r>
          </w:p>
        </w:tc>
        <w:tc>
          <w:tcPr>
            <w:tcW w:w="0" w:type="auto"/>
            <w:vAlign w:val="center"/>
          </w:tcPr>
          <w:p w14:paraId="5FE98773" w14:textId="77777777" w:rsidR="007D6A40" w:rsidRPr="007D6A40" w:rsidRDefault="007D6A40" w:rsidP="00F65F40">
            <w:pPr>
              <w:jc w:val="center"/>
              <w:rPr>
                <w:rFonts w:ascii="Times New Roman" w:hAnsi="Times New Roman" w:cs="Times New Roman"/>
              </w:rPr>
            </w:pPr>
            <w:r w:rsidRPr="007D6A40">
              <w:rPr>
                <w:rFonts w:ascii="Times New Roman" w:eastAsia="MyriadPro-Regular" w:hAnsi="Times New Roman" w:cs="Times New Roman"/>
                <w:kern w:val="0"/>
              </w:rPr>
              <w:t>Zero-</w:t>
            </w:r>
            <w:r w:rsidRPr="007D6A40">
              <w:rPr>
                <w:rFonts w:ascii="Times New Roman" w:eastAsia="MyriadPro-It" w:hAnsi="Times New Roman" w:cs="Times New Roman"/>
                <w:i/>
                <w:iCs/>
                <w:kern w:val="0"/>
              </w:rPr>
              <w:t>V</w:t>
            </w:r>
            <w:r w:rsidRPr="007D6A40">
              <w:rPr>
                <w:rFonts w:ascii="Times New Roman" w:eastAsia="MyriadPro-Regular" w:hAnsi="Times New Roman" w:cs="Times New Roman"/>
                <w:kern w:val="0"/>
                <w:vertAlign w:val="subscript"/>
              </w:rPr>
              <w:t>GS</w:t>
            </w:r>
          </w:p>
        </w:tc>
        <w:tc>
          <w:tcPr>
            <w:tcW w:w="0" w:type="auto"/>
            <w:vAlign w:val="center"/>
          </w:tcPr>
          <w:p w14:paraId="1CFE37D9"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5</w:t>
            </w:r>
          </w:p>
        </w:tc>
        <w:tc>
          <w:tcPr>
            <w:tcW w:w="0" w:type="auto"/>
            <w:vAlign w:val="center"/>
          </w:tcPr>
          <w:p w14:paraId="5FB136FA"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60</w:t>
            </w:r>
          </w:p>
        </w:tc>
        <w:tc>
          <w:tcPr>
            <w:tcW w:w="0" w:type="auto"/>
            <w:gridSpan w:val="3"/>
            <w:vAlign w:val="center"/>
          </w:tcPr>
          <w:p w14:paraId="2C970909"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w:t>
            </w:r>
          </w:p>
        </w:tc>
        <w:tc>
          <w:tcPr>
            <w:tcW w:w="1042" w:type="dxa"/>
            <w:gridSpan w:val="3"/>
            <w:vAlign w:val="center"/>
          </w:tcPr>
          <w:p w14:paraId="39426D8B" w14:textId="77777777" w:rsidR="007D6A40" w:rsidRPr="007D6A40" w:rsidRDefault="007D6A40" w:rsidP="00F65F40">
            <w:pPr>
              <w:jc w:val="center"/>
              <w:rPr>
                <w:rFonts w:ascii="Times New Roman" w:hAnsi="Times New Roman" w:cs="Times New Roman"/>
                <w:lang w:eastAsia="zh-CN"/>
              </w:rPr>
            </w:pPr>
            <w:r w:rsidRPr="007D6A40">
              <w:rPr>
                <w:rFonts w:ascii="Times New Roman" w:hAnsi="Times New Roman" w:cs="Times New Roman"/>
                <w:lang w:eastAsia="zh-CN"/>
              </w:rPr>
              <w:t>-</w:t>
            </w:r>
          </w:p>
        </w:tc>
        <w:tc>
          <w:tcPr>
            <w:tcW w:w="808" w:type="dxa"/>
            <w:gridSpan w:val="2"/>
            <w:vAlign w:val="center"/>
          </w:tcPr>
          <w:p w14:paraId="44714E14" w14:textId="5801FCD9" w:rsidR="007D6A40" w:rsidRPr="007D6A40" w:rsidRDefault="007D6A40" w:rsidP="00F65F40">
            <w:pPr>
              <w:jc w:val="center"/>
              <w:rPr>
                <w:rFonts w:ascii="Times New Roman" w:hAnsi="Times New Roman" w:cs="Times New Roman"/>
              </w:rPr>
            </w:pPr>
            <w:r w:rsidRPr="007D6A40">
              <w:fldChar w:fldCharType="begin"/>
            </w:r>
            <w:r w:rsidR="00F42C4F">
              <w:instrText xml:space="preserve"> ADDIN EN.CITE &lt;EndNote&gt;&lt;Cite&gt;&lt;Author&gt;Wachter&lt;/Author&gt;&lt;Year&gt;2017&lt;/Year&gt;&lt;RecNum&gt;659&lt;/RecNum&gt;&lt;DisplayText&gt;&lt;style face="superscript"&gt;3&lt;/style&gt;&lt;/DisplayText&gt;&lt;record&gt;&lt;rec-number&gt;659&lt;/rec-number&gt;&lt;foreign-keys&gt;&lt;key app="EN" db-id="d2v9v2sx0ars5zeezw9pvxwp5t2a2arwdrex" timestamp="1726235021"&gt;659&lt;/key&gt;&lt;/foreign-keys&gt;&lt;ref-type name="Journal Article"&gt;17&lt;/ref-type&gt;&lt;contributors&gt;&lt;authors&gt;&lt;author&gt;Wachter, Stefan&lt;/author&gt;&lt;author&gt;Polyushkin, Dmitry K&lt;/author&gt;&lt;author&gt;Bethge, Ole&lt;/author&gt;&lt;author&gt;Mueller, Thomas&lt;/author&gt;&lt;/authors&gt;&lt;/contributors&gt;&lt;titles&gt;&lt;title&gt;A microprocessor based on a two-dimensional semiconductor&lt;/title&gt;&lt;secondary-title&gt;Nature Communications&lt;/secondary-title&gt;&lt;/titles&gt;&lt;periodical&gt;&lt;full-title&gt;Nature Communications&lt;/full-title&gt;&lt;abbr-1&gt;Nat. Commun.&lt;/abbr-1&gt;&lt;/periodical&gt;&lt;pages&gt;14948&lt;/pages&gt;&lt;volume&gt;8&lt;/volume&gt;&lt;number&gt;1&lt;/number&gt;&lt;dates&gt;&lt;year&gt;2017&lt;/year&gt;&lt;/dates&gt;&lt;isbn&gt;2041-1723&lt;/isbn&gt;&lt;urls&gt;&lt;/urls&gt;&lt;/record&gt;&lt;/Cite&gt;&lt;/EndNote&gt;</w:instrText>
            </w:r>
            <w:r w:rsidRPr="007D6A40">
              <w:fldChar w:fldCharType="separate"/>
            </w:r>
            <w:r w:rsidR="00F42C4F" w:rsidRPr="00F42C4F">
              <w:rPr>
                <w:rFonts w:ascii="Times New Roman" w:hAnsi="Times New Roman" w:cs="Times New Roman"/>
                <w:noProof/>
                <w:vertAlign w:val="superscript"/>
              </w:rPr>
              <w:t>3</w:t>
            </w:r>
            <w:r w:rsidRPr="007D6A40">
              <w:fldChar w:fldCharType="end"/>
            </w:r>
          </w:p>
        </w:tc>
      </w:tr>
      <w:tr w:rsidR="007D6A40" w:rsidRPr="007D6A40" w14:paraId="2E411C75" w14:textId="77777777" w:rsidTr="00B928AF">
        <w:trPr>
          <w:trHeight w:val="397"/>
          <w:tblCellSpacing w:w="14" w:type="dxa"/>
        </w:trPr>
        <w:tc>
          <w:tcPr>
            <w:tcW w:w="0" w:type="auto"/>
            <w:vAlign w:val="center"/>
          </w:tcPr>
          <w:p w14:paraId="605B478E"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IGZO</w:t>
            </w:r>
          </w:p>
        </w:tc>
        <w:tc>
          <w:tcPr>
            <w:tcW w:w="0" w:type="auto"/>
            <w:vAlign w:val="center"/>
          </w:tcPr>
          <w:p w14:paraId="28D50288" w14:textId="77777777" w:rsidR="007D6A40" w:rsidRPr="007D6A40" w:rsidRDefault="007D6A40" w:rsidP="00F65F40">
            <w:pPr>
              <w:jc w:val="center"/>
              <w:rPr>
                <w:rFonts w:ascii="Times New Roman" w:eastAsia="MyriadPro-Regular" w:hAnsi="Times New Roman" w:cs="Times New Roman"/>
              </w:rPr>
            </w:pPr>
            <w:r w:rsidRPr="007D6A40">
              <w:rPr>
                <w:rFonts w:ascii="Times New Roman" w:eastAsia="MyriadPro-Regular" w:hAnsi="Times New Roman" w:cs="Times New Roman"/>
                <w:kern w:val="0"/>
              </w:rPr>
              <w:t>Zero-</w:t>
            </w:r>
            <w:r w:rsidRPr="007D6A40">
              <w:rPr>
                <w:rFonts w:ascii="Times New Roman" w:eastAsia="MyriadPro-It" w:hAnsi="Times New Roman" w:cs="Times New Roman"/>
                <w:i/>
                <w:iCs/>
                <w:kern w:val="0"/>
              </w:rPr>
              <w:t>V</w:t>
            </w:r>
            <w:r w:rsidRPr="007D6A40">
              <w:rPr>
                <w:rFonts w:ascii="Times New Roman" w:eastAsia="MyriadPro-Regular" w:hAnsi="Times New Roman" w:cs="Times New Roman"/>
                <w:kern w:val="0"/>
                <w:vertAlign w:val="subscript"/>
              </w:rPr>
              <w:t>GS</w:t>
            </w:r>
          </w:p>
        </w:tc>
        <w:tc>
          <w:tcPr>
            <w:tcW w:w="0" w:type="auto"/>
            <w:vAlign w:val="center"/>
          </w:tcPr>
          <w:p w14:paraId="0ECEDD1F"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5/10/15</w:t>
            </w:r>
          </w:p>
        </w:tc>
        <w:tc>
          <w:tcPr>
            <w:tcW w:w="0" w:type="auto"/>
            <w:vAlign w:val="center"/>
          </w:tcPr>
          <w:p w14:paraId="3105AD34"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6/19/46</w:t>
            </w:r>
          </w:p>
        </w:tc>
        <w:tc>
          <w:tcPr>
            <w:tcW w:w="0" w:type="auto"/>
            <w:gridSpan w:val="3"/>
            <w:vAlign w:val="center"/>
          </w:tcPr>
          <w:p w14:paraId="41D26D8C"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w:t>
            </w:r>
          </w:p>
        </w:tc>
        <w:tc>
          <w:tcPr>
            <w:tcW w:w="1042" w:type="dxa"/>
            <w:gridSpan w:val="3"/>
            <w:vAlign w:val="center"/>
          </w:tcPr>
          <w:p w14:paraId="40C15C8A" w14:textId="77777777" w:rsidR="007D6A40" w:rsidRPr="007D6A40" w:rsidRDefault="007D6A40" w:rsidP="00F65F40">
            <w:pPr>
              <w:jc w:val="center"/>
              <w:rPr>
                <w:rFonts w:ascii="Times New Roman" w:hAnsi="Times New Roman" w:cs="Times New Roman"/>
                <w:lang w:eastAsia="zh-CN"/>
              </w:rPr>
            </w:pPr>
            <w:r w:rsidRPr="007D6A40">
              <w:rPr>
                <w:rFonts w:ascii="Times New Roman" w:hAnsi="Times New Roman" w:cs="Times New Roman"/>
                <w:lang w:eastAsia="zh-CN"/>
              </w:rPr>
              <w:t>-</w:t>
            </w:r>
          </w:p>
        </w:tc>
        <w:tc>
          <w:tcPr>
            <w:tcW w:w="808" w:type="dxa"/>
            <w:gridSpan w:val="2"/>
            <w:vAlign w:val="center"/>
          </w:tcPr>
          <w:p w14:paraId="5507FB50" w14:textId="438AEFC2" w:rsidR="007D6A40" w:rsidRPr="007D6A40" w:rsidRDefault="007D6A40" w:rsidP="00F65F40">
            <w:pPr>
              <w:jc w:val="center"/>
              <w:rPr>
                <w:rFonts w:ascii="Times New Roman" w:hAnsi="Times New Roman" w:cs="Times New Roman"/>
              </w:rPr>
            </w:pPr>
            <w:r w:rsidRPr="007D6A40">
              <w:fldChar w:fldCharType="begin"/>
            </w:r>
            <w:r w:rsidR="00F42C4F">
              <w:instrText xml:space="preserve"> ADDIN EN.CITE &lt;EndNote&gt;&lt;Cite&gt;&lt;Author&gt;Wang&lt;/Author&gt;&lt;Year&gt;2016&lt;/Year&gt;&lt;RecNum&gt;665&lt;/RecNum&gt;&lt;DisplayText&gt;&lt;style face="superscript"&gt;4&lt;/style&gt;&lt;/DisplayText&gt;&lt;record&gt;&lt;rec-number&gt;665&lt;/rec-number&gt;&lt;foreign-keys&gt;&lt;key app="EN" db-id="d2v9v2sx0ars5zeezw9pvxwp5t2a2arwdrex" timestamp="1726236004"&gt;665&lt;/key&gt;&lt;/foreign-keys&gt;&lt;ref-type name="Journal Article"&gt;17&lt;/ref-type&gt;&lt;contributors&gt;&lt;authors&gt;&lt;author&gt;Wang, Mei&lt;/author&gt;&lt;author&gt;Liang, Lingyan&lt;/author&gt;&lt;author&gt;Luo, Hao&lt;/author&gt;&lt;author&gt;Zhang, Shengnan&lt;/author&gt;&lt;author&gt;Zhang, Hongliang&lt;/author&gt;&lt;author&gt;Javaid, Kashif&lt;/author&gt;&lt;author&gt;Cao, Hongtao&lt;/author&gt;&lt;/authors&gt;&lt;/contributors&gt;&lt;titles&gt;&lt;title&gt;Threshold voltage tuning in a-IGZO TFTs with ultrathin SnO x capping layer and application to depletion-load inverter&lt;/title&gt;&lt;secondary-title&gt;IEEE Electron Device Letters&lt;/secondary-title&gt;&lt;/titles&gt;&lt;periodical&gt;&lt;full-title&gt;IEEE Electron Device Letters&lt;/full-title&gt;&lt;abbr-1&gt;IEEE Electr. Device. Lett.&lt;/abbr-1&gt;&lt;/periodical&gt;&lt;pages&gt;422-425&lt;/pages&gt;&lt;volume&gt;37&lt;/volume&gt;&lt;number&gt;4&lt;/number&gt;&lt;dates&gt;&lt;year&gt;2016&lt;/year&gt;&lt;/dates&gt;&lt;isbn&gt;0741-3106&lt;/isbn&gt;&lt;urls&gt;&lt;/urls&gt;&lt;/record&gt;&lt;/Cite&gt;&lt;/EndNote&gt;</w:instrText>
            </w:r>
            <w:r w:rsidRPr="007D6A40">
              <w:fldChar w:fldCharType="separate"/>
            </w:r>
            <w:r w:rsidR="00F42C4F" w:rsidRPr="00F42C4F">
              <w:rPr>
                <w:rFonts w:ascii="Times New Roman" w:hAnsi="Times New Roman" w:cs="Times New Roman"/>
                <w:noProof/>
                <w:vertAlign w:val="superscript"/>
              </w:rPr>
              <w:t>4</w:t>
            </w:r>
            <w:r w:rsidRPr="007D6A40">
              <w:fldChar w:fldCharType="end"/>
            </w:r>
          </w:p>
        </w:tc>
      </w:tr>
      <w:tr w:rsidR="007D6A40" w:rsidRPr="007D6A40" w14:paraId="0D7393DA" w14:textId="77777777" w:rsidTr="00B928AF">
        <w:trPr>
          <w:trHeight w:val="397"/>
          <w:tblCellSpacing w:w="14" w:type="dxa"/>
        </w:trPr>
        <w:tc>
          <w:tcPr>
            <w:tcW w:w="0" w:type="auto"/>
            <w:vAlign w:val="center"/>
          </w:tcPr>
          <w:p w14:paraId="12ED79AA"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IGZO</w:t>
            </w:r>
          </w:p>
        </w:tc>
        <w:tc>
          <w:tcPr>
            <w:tcW w:w="0" w:type="auto"/>
            <w:vAlign w:val="center"/>
          </w:tcPr>
          <w:p w14:paraId="3B613B56" w14:textId="77777777" w:rsidR="007D6A40" w:rsidRPr="007D6A40" w:rsidRDefault="007D6A40" w:rsidP="00F65F40">
            <w:pPr>
              <w:jc w:val="center"/>
              <w:rPr>
                <w:rFonts w:ascii="Times New Roman" w:eastAsia="MyriadPro-Regular" w:hAnsi="Times New Roman" w:cs="Times New Roman"/>
              </w:rPr>
            </w:pPr>
            <w:r w:rsidRPr="007D6A40">
              <w:rPr>
                <w:rFonts w:ascii="Times New Roman" w:eastAsia="MyriadPro-Regular" w:hAnsi="Times New Roman" w:cs="Times New Roman"/>
                <w:kern w:val="0"/>
              </w:rPr>
              <w:t>Zero-</w:t>
            </w:r>
            <w:r w:rsidRPr="007D6A40">
              <w:rPr>
                <w:rFonts w:ascii="Times New Roman" w:eastAsia="MyriadPro-It" w:hAnsi="Times New Roman" w:cs="Times New Roman"/>
                <w:i/>
                <w:iCs/>
                <w:kern w:val="0"/>
              </w:rPr>
              <w:t>V</w:t>
            </w:r>
            <w:r w:rsidRPr="007D6A40">
              <w:rPr>
                <w:rFonts w:ascii="Times New Roman" w:eastAsia="MyriadPro-Regular" w:hAnsi="Times New Roman" w:cs="Times New Roman"/>
                <w:kern w:val="0"/>
                <w:vertAlign w:val="subscript"/>
              </w:rPr>
              <w:t>GS</w:t>
            </w:r>
          </w:p>
        </w:tc>
        <w:tc>
          <w:tcPr>
            <w:tcW w:w="0" w:type="auto"/>
            <w:vAlign w:val="center"/>
          </w:tcPr>
          <w:p w14:paraId="1C2E1E26"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1/2</w:t>
            </w:r>
          </w:p>
        </w:tc>
        <w:tc>
          <w:tcPr>
            <w:tcW w:w="0" w:type="auto"/>
            <w:vAlign w:val="center"/>
          </w:tcPr>
          <w:p w14:paraId="30474B5B"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25/39</w:t>
            </w:r>
          </w:p>
        </w:tc>
        <w:tc>
          <w:tcPr>
            <w:tcW w:w="0" w:type="auto"/>
            <w:gridSpan w:val="3"/>
            <w:vAlign w:val="center"/>
          </w:tcPr>
          <w:p w14:paraId="3A22BAB3"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w:t>
            </w:r>
          </w:p>
        </w:tc>
        <w:tc>
          <w:tcPr>
            <w:tcW w:w="1042" w:type="dxa"/>
            <w:gridSpan w:val="3"/>
            <w:vAlign w:val="center"/>
          </w:tcPr>
          <w:p w14:paraId="61613A4B" w14:textId="77777777" w:rsidR="007D6A40" w:rsidRPr="007D6A40" w:rsidRDefault="007D6A40" w:rsidP="00F65F40">
            <w:pPr>
              <w:jc w:val="center"/>
              <w:rPr>
                <w:rFonts w:ascii="Times New Roman" w:hAnsi="Times New Roman" w:cs="Times New Roman"/>
                <w:lang w:eastAsia="zh-CN"/>
              </w:rPr>
            </w:pPr>
            <w:r w:rsidRPr="007D6A40">
              <w:rPr>
                <w:rFonts w:ascii="Times New Roman" w:hAnsi="Times New Roman" w:cs="Times New Roman"/>
                <w:lang w:eastAsia="zh-CN"/>
              </w:rPr>
              <w:t>-</w:t>
            </w:r>
          </w:p>
        </w:tc>
        <w:tc>
          <w:tcPr>
            <w:tcW w:w="808" w:type="dxa"/>
            <w:gridSpan w:val="2"/>
            <w:vAlign w:val="center"/>
          </w:tcPr>
          <w:p w14:paraId="6A064435" w14:textId="7C303427" w:rsidR="007D6A40" w:rsidRPr="007D6A40" w:rsidRDefault="007D6A40" w:rsidP="00F65F40">
            <w:pPr>
              <w:jc w:val="center"/>
              <w:rPr>
                <w:rFonts w:ascii="Times New Roman" w:hAnsi="Times New Roman" w:cs="Times New Roman"/>
              </w:rPr>
            </w:pPr>
            <w:r w:rsidRPr="007D6A40">
              <w:fldChar w:fldCharType="begin"/>
            </w:r>
            <w:r w:rsidR="00F42C4F">
              <w:instrText xml:space="preserve"> ADDIN EN.CITE &lt;EndNote&gt;&lt;Cite&gt;&lt;Author&gt;Chi&lt;/Author&gt;&lt;Year&gt;2016&lt;/Year&gt;&lt;RecNum&gt;666&lt;/RecNum&gt;&lt;DisplayText&gt;&lt;style face="superscript"&gt;5&lt;/style&gt;&lt;/DisplayText&gt;&lt;record&gt;&lt;rec-number&gt;666&lt;/rec-number&gt;&lt;foreign-keys&gt;&lt;key app="EN" db-id="d2v9v2sx0ars5zeezw9pvxwp5t2a2arwdrex" timestamp="1726236059"&gt;666&lt;/key&gt;&lt;/foreign-keys&gt;&lt;ref-type name="Journal Article"&gt;17&lt;/ref-type&gt;&lt;contributors&gt;&lt;authors&gt;&lt;author&gt;Chi, Li-Jen&lt;/author&gt;&lt;author&gt;Yu, Ming-Jiue&lt;/author&gt;&lt;author&gt;Chang, Yu-Hong&lt;/author&gt;&lt;author&gt;Hou, Tuo-Hung&lt;/author&gt;&lt;/authors&gt;&lt;/contributors&gt;&lt;titles&gt;&lt;title&gt;1-V full-swing depletion-load a-In–Ga–Zn–O inverters for back-end-of-line compatible 3D integration&lt;/title&gt;&lt;secondary-title&gt;IEEE Electron Device Letters&lt;/secondary-title&gt;&lt;/titles&gt;&lt;periodical&gt;&lt;full-title&gt;IEEE Electron Device Letters&lt;/full-title&gt;&lt;abbr-1&gt;IEEE Electr. Device. Lett.&lt;/abbr-1&gt;&lt;/periodical&gt;&lt;pages&gt;441-444&lt;/pages&gt;&lt;volume&gt;37&lt;/volume&gt;&lt;number&gt;4&lt;/number&gt;&lt;dates&gt;&lt;year&gt;2016&lt;/year&gt;&lt;/dates&gt;&lt;isbn&gt;0741-3106&lt;/isbn&gt;&lt;urls&gt;&lt;/urls&gt;&lt;/record&gt;&lt;/Cite&gt;&lt;/EndNote&gt;</w:instrText>
            </w:r>
            <w:r w:rsidRPr="007D6A40">
              <w:fldChar w:fldCharType="separate"/>
            </w:r>
            <w:r w:rsidR="00F42C4F" w:rsidRPr="00F42C4F">
              <w:rPr>
                <w:rFonts w:ascii="Times New Roman" w:hAnsi="Times New Roman" w:cs="Times New Roman"/>
                <w:noProof/>
                <w:vertAlign w:val="superscript"/>
              </w:rPr>
              <w:t>5</w:t>
            </w:r>
            <w:r w:rsidRPr="007D6A40">
              <w:fldChar w:fldCharType="end"/>
            </w:r>
          </w:p>
        </w:tc>
      </w:tr>
      <w:tr w:rsidR="007D6A40" w:rsidRPr="007D6A40" w14:paraId="390FE247" w14:textId="77777777" w:rsidTr="00B928AF">
        <w:trPr>
          <w:trHeight w:val="397"/>
          <w:tblCellSpacing w:w="14" w:type="dxa"/>
        </w:trPr>
        <w:tc>
          <w:tcPr>
            <w:tcW w:w="0" w:type="auto"/>
            <w:vAlign w:val="center"/>
          </w:tcPr>
          <w:p w14:paraId="25FBC992"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P3HT</w:t>
            </w:r>
          </w:p>
        </w:tc>
        <w:tc>
          <w:tcPr>
            <w:tcW w:w="0" w:type="auto"/>
            <w:vAlign w:val="center"/>
          </w:tcPr>
          <w:p w14:paraId="4770A26E" w14:textId="77777777" w:rsidR="007D6A40" w:rsidRPr="007D6A40" w:rsidRDefault="007D6A40" w:rsidP="00F65F40">
            <w:pPr>
              <w:jc w:val="center"/>
              <w:rPr>
                <w:rFonts w:ascii="Times New Roman" w:eastAsia="MyriadPro-Regular" w:hAnsi="Times New Roman" w:cs="Times New Roman"/>
              </w:rPr>
            </w:pPr>
            <w:r w:rsidRPr="007D6A40">
              <w:rPr>
                <w:rFonts w:ascii="Times New Roman" w:eastAsia="MyriadPro-Regular" w:hAnsi="Times New Roman" w:cs="Times New Roman"/>
                <w:kern w:val="0"/>
              </w:rPr>
              <w:t>Zero-</w:t>
            </w:r>
            <w:r w:rsidRPr="007D6A40">
              <w:rPr>
                <w:rFonts w:ascii="Times New Roman" w:eastAsia="MyriadPro-It" w:hAnsi="Times New Roman" w:cs="Times New Roman"/>
                <w:i/>
                <w:iCs/>
                <w:kern w:val="0"/>
              </w:rPr>
              <w:t>V</w:t>
            </w:r>
            <w:r w:rsidRPr="007D6A40">
              <w:rPr>
                <w:rFonts w:ascii="Times New Roman" w:eastAsia="MyriadPro-Regular" w:hAnsi="Times New Roman" w:cs="Times New Roman"/>
                <w:kern w:val="0"/>
                <w:vertAlign w:val="subscript"/>
              </w:rPr>
              <w:t>GS</w:t>
            </w:r>
          </w:p>
        </w:tc>
        <w:tc>
          <w:tcPr>
            <w:tcW w:w="0" w:type="auto"/>
            <w:vAlign w:val="center"/>
          </w:tcPr>
          <w:p w14:paraId="47143F3C"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1</w:t>
            </w:r>
          </w:p>
        </w:tc>
        <w:tc>
          <w:tcPr>
            <w:tcW w:w="0" w:type="auto"/>
            <w:vAlign w:val="center"/>
          </w:tcPr>
          <w:p w14:paraId="6ECAC280"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5.72</w:t>
            </w:r>
          </w:p>
        </w:tc>
        <w:tc>
          <w:tcPr>
            <w:tcW w:w="0" w:type="auto"/>
            <w:gridSpan w:val="3"/>
            <w:vAlign w:val="center"/>
          </w:tcPr>
          <w:p w14:paraId="7394A34E"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w:t>
            </w:r>
          </w:p>
        </w:tc>
        <w:tc>
          <w:tcPr>
            <w:tcW w:w="1042" w:type="dxa"/>
            <w:gridSpan w:val="3"/>
            <w:vAlign w:val="center"/>
          </w:tcPr>
          <w:p w14:paraId="2849DC73" w14:textId="77777777" w:rsidR="007D6A40" w:rsidRPr="007D6A40" w:rsidRDefault="007D6A40" w:rsidP="00F65F40">
            <w:pPr>
              <w:jc w:val="center"/>
              <w:rPr>
                <w:rFonts w:ascii="Times New Roman" w:hAnsi="Times New Roman" w:cs="Times New Roman"/>
                <w:lang w:eastAsia="zh-CN"/>
              </w:rPr>
            </w:pPr>
            <w:r w:rsidRPr="007D6A40">
              <w:rPr>
                <w:rFonts w:ascii="Times New Roman" w:hAnsi="Times New Roman" w:cs="Times New Roman"/>
                <w:lang w:eastAsia="zh-CN"/>
              </w:rPr>
              <w:t>-</w:t>
            </w:r>
          </w:p>
        </w:tc>
        <w:tc>
          <w:tcPr>
            <w:tcW w:w="808" w:type="dxa"/>
            <w:gridSpan w:val="2"/>
            <w:vAlign w:val="center"/>
          </w:tcPr>
          <w:p w14:paraId="349AFE05" w14:textId="1EF21FE6" w:rsidR="007D6A40" w:rsidRPr="007D6A40" w:rsidRDefault="007D6A40" w:rsidP="00F65F40">
            <w:pPr>
              <w:jc w:val="center"/>
              <w:rPr>
                <w:rFonts w:ascii="Times New Roman" w:hAnsi="Times New Roman" w:cs="Times New Roman"/>
              </w:rPr>
            </w:pPr>
            <w:r w:rsidRPr="007D6A40">
              <w:fldChar w:fldCharType="begin"/>
            </w:r>
            <w:r w:rsidR="00F42C4F">
              <w:instrText xml:space="preserve"> ADDIN EN.CITE &lt;EndNote&gt;&lt;Cite&gt;&lt;Author&gt;Park&lt;/Author&gt;&lt;Year&gt;2024&lt;/Year&gt;&lt;RecNum&gt;662&lt;/RecNum&gt;&lt;DisplayText&gt;&lt;style face="superscript"&gt;6&lt;/style&gt;&lt;/DisplayText&gt;&lt;record&gt;&lt;rec-number&gt;662&lt;/rec-number&gt;&lt;foreign-keys&gt;&lt;key app="EN" db-id="d2v9v2sx0ars5zeezw9pvxwp5t2a2arwdrex" timestamp="1726235681"&gt;662&lt;/key&gt;&lt;/foreign-keys&gt;&lt;ref-type name="Journal Article"&gt;17&lt;/ref-type&gt;&lt;contributors&gt;&lt;authors&gt;&lt;author&gt;Park, Haechan&lt;/author&gt;&lt;author&gt;Kim, Sehyun&lt;/author&gt;&lt;author&gt;Lee, Juyeong&lt;/author&gt;&lt;author&gt;Lee, Inwoo&lt;/author&gt;&lt;author&gt;Bontapalle, Sujitkumar&lt;/author&gt;&lt;author&gt;Na, Younghoon&lt;/author&gt;&lt;author&gt;Sim, Kyoseung&lt;/author&gt;&lt;/authors&gt;&lt;/contributors&gt;&lt;titles&gt;&lt;title&gt;Organic flexible electronics with closed-loop recycling for sustainable wearable technology&lt;/title&gt;&lt;secondary-title&gt;Nature Electronics&lt;/secondary-title&gt;&lt;/titles&gt;&lt;periodical&gt;&lt;full-title&gt;Nature Electronics&lt;/full-title&gt;&lt;abbr-1&gt;Nat. Electron.&lt;/abbr-1&gt;&lt;/periodical&gt;&lt;pages&gt;39-50&lt;/pages&gt;&lt;volume&gt;7&lt;/volume&gt;&lt;number&gt;1&lt;/number&gt;&lt;dates&gt;&lt;year&gt;2024&lt;/year&gt;&lt;/dates&gt;&lt;isbn&gt;2520-1131&lt;/isbn&gt;&lt;urls&gt;&lt;/urls&gt;&lt;/record&gt;&lt;/Cite&gt;&lt;/EndNote&gt;</w:instrText>
            </w:r>
            <w:r w:rsidRPr="007D6A40">
              <w:fldChar w:fldCharType="separate"/>
            </w:r>
            <w:r w:rsidR="00F42C4F" w:rsidRPr="00F42C4F">
              <w:rPr>
                <w:rFonts w:ascii="Times New Roman" w:hAnsi="Times New Roman" w:cs="Times New Roman"/>
                <w:noProof/>
                <w:vertAlign w:val="superscript"/>
              </w:rPr>
              <w:t>6</w:t>
            </w:r>
            <w:r w:rsidRPr="007D6A40">
              <w:fldChar w:fldCharType="end"/>
            </w:r>
          </w:p>
        </w:tc>
      </w:tr>
      <w:tr w:rsidR="007D6A40" w:rsidRPr="007D6A40" w14:paraId="23D79802" w14:textId="77777777" w:rsidTr="00B928AF">
        <w:trPr>
          <w:trHeight w:val="397"/>
          <w:tblCellSpacing w:w="14" w:type="dxa"/>
        </w:trPr>
        <w:tc>
          <w:tcPr>
            <w:tcW w:w="0" w:type="auto"/>
            <w:vAlign w:val="center"/>
          </w:tcPr>
          <w:p w14:paraId="31689D2E" w14:textId="77777777" w:rsidR="007D6A40" w:rsidRPr="007D6A40" w:rsidRDefault="007D6A40" w:rsidP="00F65F40">
            <w:pPr>
              <w:jc w:val="center"/>
              <w:rPr>
                <w:rFonts w:ascii="Times New Roman" w:hAnsi="Times New Roman" w:cs="Times New Roman"/>
              </w:rPr>
            </w:pPr>
            <w:proofErr w:type="spellStart"/>
            <w:r w:rsidRPr="007D6A40">
              <w:rPr>
                <w:rFonts w:ascii="Times New Roman" w:hAnsi="Times New Roman" w:cs="Times New Roman"/>
              </w:rPr>
              <w:t>Pentacene</w:t>
            </w:r>
            <w:proofErr w:type="spellEnd"/>
          </w:p>
        </w:tc>
        <w:tc>
          <w:tcPr>
            <w:tcW w:w="0" w:type="auto"/>
            <w:vAlign w:val="center"/>
          </w:tcPr>
          <w:p w14:paraId="1562A9F5" w14:textId="77777777" w:rsidR="007D6A40" w:rsidRPr="007D6A40" w:rsidRDefault="007D6A40" w:rsidP="00F65F40">
            <w:pPr>
              <w:jc w:val="center"/>
              <w:rPr>
                <w:rFonts w:ascii="Times New Roman" w:eastAsia="MyriadPro-Regular" w:hAnsi="Times New Roman" w:cs="Times New Roman"/>
              </w:rPr>
            </w:pPr>
            <w:r w:rsidRPr="007D6A40">
              <w:rPr>
                <w:rFonts w:ascii="Times New Roman" w:eastAsia="MyriadPro-Regular" w:hAnsi="Times New Roman" w:cs="Times New Roman"/>
                <w:kern w:val="0"/>
              </w:rPr>
              <w:t>Zero-</w:t>
            </w:r>
            <w:r w:rsidRPr="007D6A40">
              <w:rPr>
                <w:rFonts w:ascii="Times New Roman" w:eastAsia="MyriadPro-It" w:hAnsi="Times New Roman" w:cs="Times New Roman"/>
                <w:i/>
                <w:iCs/>
                <w:kern w:val="0"/>
              </w:rPr>
              <w:t>V</w:t>
            </w:r>
            <w:r w:rsidRPr="007D6A40">
              <w:rPr>
                <w:rFonts w:ascii="Times New Roman" w:eastAsia="MyriadPro-Regular" w:hAnsi="Times New Roman" w:cs="Times New Roman"/>
                <w:kern w:val="0"/>
                <w:vertAlign w:val="subscript"/>
              </w:rPr>
              <w:t>GS</w:t>
            </w:r>
          </w:p>
        </w:tc>
        <w:tc>
          <w:tcPr>
            <w:tcW w:w="0" w:type="auto"/>
            <w:vAlign w:val="center"/>
          </w:tcPr>
          <w:p w14:paraId="051ED0FB"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6/8/10</w:t>
            </w:r>
          </w:p>
        </w:tc>
        <w:tc>
          <w:tcPr>
            <w:tcW w:w="0" w:type="auto"/>
            <w:vAlign w:val="center"/>
          </w:tcPr>
          <w:p w14:paraId="0A43F0C6"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2/5.8/10.2</w:t>
            </w:r>
          </w:p>
        </w:tc>
        <w:tc>
          <w:tcPr>
            <w:tcW w:w="0" w:type="auto"/>
            <w:gridSpan w:val="3"/>
            <w:vAlign w:val="center"/>
          </w:tcPr>
          <w:p w14:paraId="6B788942"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w:t>
            </w:r>
          </w:p>
        </w:tc>
        <w:tc>
          <w:tcPr>
            <w:tcW w:w="1042" w:type="dxa"/>
            <w:gridSpan w:val="3"/>
            <w:vAlign w:val="center"/>
          </w:tcPr>
          <w:p w14:paraId="0A36A510" w14:textId="77777777" w:rsidR="007D6A40" w:rsidRPr="007D6A40" w:rsidRDefault="007D6A40" w:rsidP="00F65F40">
            <w:pPr>
              <w:jc w:val="center"/>
              <w:rPr>
                <w:rFonts w:ascii="Times New Roman" w:hAnsi="Times New Roman" w:cs="Times New Roman"/>
                <w:lang w:eastAsia="zh-CN"/>
              </w:rPr>
            </w:pPr>
            <w:r w:rsidRPr="007D6A40">
              <w:rPr>
                <w:rFonts w:ascii="Times New Roman" w:hAnsi="Times New Roman" w:cs="Times New Roman"/>
                <w:lang w:eastAsia="zh-CN"/>
              </w:rPr>
              <w:t>-</w:t>
            </w:r>
          </w:p>
        </w:tc>
        <w:tc>
          <w:tcPr>
            <w:tcW w:w="808" w:type="dxa"/>
            <w:gridSpan w:val="2"/>
            <w:vAlign w:val="center"/>
          </w:tcPr>
          <w:p w14:paraId="6D67027E" w14:textId="424B1D0A" w:rsidR="007D6A40" w:rsidRPr="007D6A40" w:rsidRDefault="007D6A40" w:rsidP="00F65F40">
            <w:pPr>
              <w:jc w:val="center"/>
              <w:rPr>
                <w:rFonts w:ascii="Times New Roman" w:hAnsi="Times New Roman" w:cs="Times New Roman"/>
              </w:rPr>
            </w:pPr>
            <w:r w:rsidRPr="007D6A40">
              <w:fldChar w:fldCharType="begin"/>
            </w:r>
            <w:r w:rsidR="00F42C4F">
              <w:instrText xml:space="preserve"> ADDIN EN.CITE &lt;EndNote&gt;&lt;Cite&gt;&lt;Author&gt;Ji&lt;/Author&gt;&lt;Year&gt;2018&lt;/Year&gt;&lt;RecNum&gt;664&lt;/RecNum&gt;&lt;DisplayText&gt;&lt;style face="superscript"&gt;7&lt;/style&gt;&lt;/DisplayText&gt;&lt;record&gt;&lt;rec-number&gt;664&lt;/rec-number&gt;&lt;foreign-keys&gt;&lt;key app="EN" db-id="d2v9v2sx0ars5zeezw9pvxwp5t2a2arwdrex" timestamp="1726235957"&gt;664&lt;/key&gt;&lt;/foreign-keys&gt;&lt;ref-type name="Journal Article"&gt;17&lt;/ref-type&gt;&lt;contributors&gt;&lt;authors&gt;&lt;author&gt;Ji, Deyang&lt;/author&gt;&lt;author&gt;Li, Tao&lt;/author&gt;&lt;author&gt;Zou, Ye&lt;/author&gt;&lt;author&gt;Chu, Ming&lt;/author&gt;&lt;author&gt;Zhou, Ke&lt;/author&gt;&lt;author&gt;Liu, Jinyu&lt;/author&gt;&lt;author&gt;Tian, Guofeng&lt;/author&gt;&lt;author&gt;Zhang, Zhaoyang&lt;/author&gt;&lt;author&gt;Zhang, Xu&lt;/author&gt;&lt;author&gt;Li, Liqiang&lt;/author&gt;&lt;/authors&gt;&lt;/contributors&gt;&lt;titles&gt;&lt;title&gt;Copolymer dielectrics with balanced chain-packing density and surface polarity for high-performance flexible organic electronics&lt;/title&gt;&lt;secondary-title&gt;Nature Communications&lt;/secondary-title&gt;&lt;/titles&gt;&lt;periodical&gt;&lt;full-title&gt;Nature Communications&lt;/full-title&gt;&lt;abbr-1&gt;Nat. Commun.&lt;/abbr-1&gt;&lt;/periodical&gt;&lt;pages&gt;2339&lt;/pages&gt;&lt;volume&gt;9&lt;/volume&gt;&lt;number&gt;1&lt;/number&gt;&lt;dates&gt;&lt;year&gt;2018&lt;/year&gt;&lt;/dates&gt;&lt;isbn&gt;2041-1723&lt;/isbn&gt;&lt;urls&gt;&lt;/urls&gt;&lt;/record&gt;&lt;/Cite&gt;&lt;/EndNote&gt;</w:instrText>
            </w:r>
            <w:r w:rsidRPr="007D6A40">
              <w:fldChar w:fldCharType="separate"/>
            </w:r>
            <w:r w:rsidR="00F42C4F" w:rsidRPr="00F42C4F">
              <w:rPr>
                <w:rFonts w:ascii="Times New Roman" w:hAnsi="Times New Roman" w:cs="Times New Roman"/>
                <w:noProof/>
                <w:vertAlign w:val="superscript"/>
              </w:rPr>
              <w:t>7</w:t>
            </w:r>
            <w:r w:rsidRPr="007D6A40">
              <w:fldChar w:fldCharType="end"/>
            </w:r>
          </w:p>
        </w:tc>
      </w:tr>
      <w:tr w:rsidR="007D6A40" w:rsidRPr="007D6A40" w14:paraId="6F1252F3" w14:textId="77777777" w:rsidTr="00B928AF">
        <w:trPr>
          <w:trHeight w:val="397"/>
          <w:tblCellSpacing w:w="14" w:type="dxa"/>
        </w:trPr>
        <w:tc>
          <w:tcPr>
            <w:tcW w:w="0" w:type="auto"/>
            <w:vAlign w:val="center"/>
          </w:tcPr>
          <w:p w14:paraId="20EF3E80" w14:textId="77777777" w:rsidR="007D6A40" w:rsidRPr="007D6A40" w:rsidDel="003E475F" w:rsidRDefault="007D6A40" w:rsidP="00F65F40">
            <w:pPr>
              <w:jc w:val="center"/>
              <w:rPr>
                <w:rFonts w:ascii="Times New Roman" w:hAnsi="Times New Roman" w:cs="Times New Roman"/>
              </w:rPr>
            </w:pPr>
            <w:r w:rsidRPr="007D6A40">
              <w:rPr>
                <w:rFonts w:ascii="Times New Roman" w:hAnsi="Times New Roman" w:cs="Times New Roman"/>
              </w:rPr>
              <w:t>C8-BTBT</w:t>
            </w:r>
          </w:p>
        </w:tc>
        <w:tc>
          <w:tcPr>
            <w:tcW w:w="0" w:type="auto"/>
            <w:vAlign w:val="center"/>
          </w:tcPr>
          <w:p w14:paraId="153D69B4" w14:textId="77777777" w:rsidR="007D6A40" w:rsidRPr="007D6A40" w:rsidRDefault="007D6A40" w:rsidP="00F65F40">
            <w:pPr>
              <w:jc w:val="center"/>
              <w:rPr>
                <w:rFonts w:ascii="Times New Roman" w:hAnsi="Times New Roman" w:cs="Times New Roman"/>
              </w:rPr>
            </w:pPr>
            <w:r w:rsidRPr="007D6A40">
              <w:rPr>
                <w:rFonts w:ascii="Times New Roman" w:eastAsia="MyriadPro-Regular" w:hAnsi="Times New Roman" w:cs="Times New Roman"/>
                <w:kern w:val="0"/>
              </w:rPr>
              <w:t>Zero-</w:t>
            </w:r>
            <w:r w:rsidRPr="007D6A40">
              <w:rPr>
                <w:rFonts w:ascii="Times New Roman" w:eastAsia="MyriadPro-It" w:hAnsi="Times New Roman" w:cs="Times New Roman"/>
                <w:i/>
                <w:iCs/>
                <w:kern w:val="0"/>
              </w:rPr>
              <w:t>V</w:t>
            </w:r>
            <w:r w:rsidRPr="007D6A40">
              <w:rPr>
                <w:rFonts w:ascii="Times New Roman" w:eastAsia="MyriadPro-Regular" w:hAnsi="Times New Roman" w:cs="Times New Roman"/>
                <w:kern w:val="0"/>
                <w:vertAlign w:val="subscript"/>
              </w:rPr>
              <w:t>GS</w:t>
            </w:r>
          </w:p>
        </w:tc>
        <w:tc>
          <w:tcPr>
            <w:tcW w:w="0" w:type="auto"/>
            <w:vAlign w:val="center"/>
          </w:tcPr>
          <w:p w14:paraId="700CD084"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2</w:t>
            </w:r>
          </w:p>
        </w:tc>
        <w:tc>
          <w:tcPr>
            <w:tcW w:w="0" w:type="auto"/>
            <w:vAlign w:val="center"/>
          </w:tcPr>
          <w:p w14:paraId="36A845A6"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260</w:t>
            </w:r>
          </w:p>
        </w:tc>
        <w:tc>
          <w:tcPr>
            <w:tcW w:w="0" w:type="auto"/>
            <w:gridSpan w:val="3"/>
            <w:vAlign w:val="center"/>
          </w:tcPr>
          <w:p w14:paraId="7084C825"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w:t>
            </w:r>
          </w:p>
        </w:tc>
        <w:tc>
          <w:tcPr>
            <w:tcW w:w="1042" w:type="dxa"/>
            <w:gridSpan w:val="3"/>
            <w:vAlign w:val="center"/>
          </w:tcPr>
          <w:p w14:paraId="30FF214A" w14:textId="77777777" w:rsidR="007D6A40" w:rsidRPr="007D6A40" w:rsidRDefault="007D6A40" w:rsidP="00F65F40">
            <w:pPr>
              <w:jc w:val="center"/>
              <w:rPr>
                <w:rFonts w:ascii="Times New Roman" w:hAnsi="Times New Roman" w:cs="Times New Roman"/>
                <w:lang w:eastAsia="zh-CN"/>
              </w:rPr>
            </w:pPr>
            <w:r w:rsidRPr="007D6A40">
              <w:rPr>
                <w:rFonts w:ascii="Times New Roman" w:hAnsi="Times New Roman" w:cs="Times New Roman"/>
                <w:lang w:eastAsia="zh-CN"/>
              </w:rPr>
              <w:t>-</w:t>
            </w:r>
          </w:p>
        </w:tc>
        <w:tc>
          <w:tcPr>
            <w:tcW w:w="808" w:type="dxa"/>
            <w:gridSpan w:val="2"/>
            <w:vAlign w:val="center"/>
          </w:tcPr>
          <w:p w14:paraId="46ACD273" w14:textId="752A7A62" w:rsidR="007D6A40" w:rsidRPr="007D6A40" w:rsidRDefault="007D6A40" w:rsidP="00F65F40">
            <w:pPr>
              <w:jc w:val="center"/>
              <w:rPr>
                <w:rFonts w:ascii="Times New Roman" w:hAnsi="Times New Roman" w:cs="Times New Roman"/>
                <w:lang w:val="en-US"/>
              </w:rPr>
            </w:pPr>
            <w:r w:rsidRPr="007D6A40">
              <w:fldChar w:fldCharType="begin"/>
            </w:r>
            <w:r w:rsidR="00F42C4F">
              <w:instrText xml:space="preserve"> ADDIN EN.CITE &lt;EndNote&gt;&lt;Cite&gt;&lt;Author&gt;Jiang&lt;/Author&gt;&lt;Year&gt;2019&lt;/Year&gt;&lt;RecNum&gt;642&lt;/RecNum&gt;&lt;DisplayText&gt;&lt;style face="superscript"&gt;8&lt;/style&gt;&lt;/DisplayText&gt;&lt;record&gt;&lt;rec-number&gt;642&lt;/rec-number&gt;&lt;foreign-keys&gt;&lt;key app="EN" db-id="d2v9v2sx0ars5zeezw9pvxwp5t2a2arwdrex" timestamp="1725972485"&gt;642&lt;/key&gt;&lt;/foreign-keys&gt;&lt;ref-type name="Journal Article"&gt;17&lt;/ref-type&gt;&lt;contributors&gt;&lt;authors&gt;&lt;author&gt;Jiang, Chen&lt;/author&gt;&lt;author&gt;Choi, Hyung Woo&lt;/author&gt;&lt;author&gt;Cheng, Xiang&lt;/author&gt;&lt;author&gt;Ma, Hanbin&lt;/author&gt;&lt;author&gt;Hasko, David&lt;/author&gt;&lt;author&gt;Nathan, Arokia&lt;/author&gt;&lt;/authors&gt;&lt;/contributors&gt;&lt;titles&gt;&lt;title&gt;Printed subthreshold organic transistors operating at high gain and ultralow power&lt;/title&gt;&lt;secondary-title&gt;Science&lt;/secondary-title&gt;&lt;/titles&gt;&lt;periodical&gt;&lt;full-title&gt;Science&lt;/full-title&gt;&lt;abbr-1&gt;Science&lt;/abbr-1&gt;&lt;abbr-2&gt;Science&lt;/abbr-2&gt;&lt;/periodical&gt;&lt;pages&gt;719-723&lt;/pages&gt;&lt;volume&gt;363&lt;/volume&gt;&lt;number&gt;6428&lt;/number&gt;&lt;dates&gt;&lt;year&gt;2019&lt;/year&gt;&lt;/dates&gt;&lt;isbn&gt;0036-8075&lt;/isbn&gt;&lt;urls&gt;&lt;/urls&gt;&lt;/record&gt;&lt;/Cite&gt;&lt;/EndNote&gt;</w:instrText>
            </w:r>
            <w:r w:rsidRPr="007D6A40">
              <w:fldChar w:fldCharType="separate"/>
            </w:r>
            <w:r w:rsidR="00F42C4F" w:rsidRPr="00F42C4F">
              <w:rPr>
                <w:rFonts w:ascii="Times New Roman" w:hAnsi="Times New Roman" w:cs="Times New Roman"/>
                <w:noProof/>
                <w:vertAlign w:val="superscript"/>
              </w:rPr>
              <w:t>8</w:t>
            </w:r>
            <w:r w:rsidRPr="007D6A40">
              <w:fldChar w:fldCharType="end"/>
            </w:r>
          </w:p>
        </w:tc>
      </w:tr>
      <w:tr w:rsidR="007D6A40" w:rsidRPr="007D6A40" w14:paraId="0EF55A1F" w14:textId="77777777" w:rsidTr="00B928AF">
        <w:trPr>
          <w:trHeight w:val="397"/>
          <w:tblCellSpacing w:w="14" w:type="dxa"/>
        </w:trPr>
        <w:tc>
          <w:tcPr>
            <w:tcW w:w="0" w:type="auto"/>
            <w:vAlign w:val="center"/>
          </w:tcPr>
          <w:p w14:paraId="2D0537EE" w14:textId="77777777" w:rsidR="007D6A40" w:rsidRPr="007D6A40" w:rsidRDefault="007D6A40" w:rsidP="00F65F40">
            <w:pPr>
              <w:jc w:val="center"/>
              <w:rPr>
                <w:rFonts w:ascii="Times New Roman" w:hAnsi="Times New Roman" w:cs="Times New Roman"/>
              </w:rPr>
            </w:pPr>
            <w:proofErr w:type="spellStart"/>
            <w:r w:rsidRPr="007D6A40">
              <w:rPr>
                <w:rFonts w:ascii="Times New Roman" w:hAnsi="Times New Roman" w:cs="Times New Roman"/>
              </w:rPr>
              <w:t>DPh</w:t>
            </w:r>
            <w:proofErr w:type="spellEnd"/>
            <w:r w:rsidRPr="007D6A40">
              <w:rPr>
                <w:rFonts w:ascii="Times New Roman" w:hAnsi="Times New Roman" w:cs="Times New Roman"/>
              </w:rPr>
              <w:t>-DNTT</w:t>
            </w:r>
          </w:p>
        </w:tc>
        <w:tc>
          <w:tcPr>
            <w:tcW w:w="0" w:type="auto"/>
            <w:vAlign w:val="center"/>
          </w:tcPr>
          <w:p w14:paraId="3C3F5E7B" w14:textId="77777777" w:rsidR="007D6A40" w:rsidRPr="007D6A40" w:rsidRDefault="007D6A40" w:rsidP="00F65F40">
            <w:pPr>
              <w:jc w:val="center"/>
              <w:rPr>
                <w:rFonts w:ascii="Times New Roman" w:hAnsi="Times New Roman" w:cs="Times New Roman"/>
              </w:rPr>
            </w:pPr>
            <w:r w:rsidRPr="007D6A40">
              <w:rPr>
                <w:rFonts w:ascii="Times New Roman" w:eastAsia="MyriadPro-Regular" w:hAnsi="Times New Roman" w:cs="Times New Roman"/>
                <w:kern w:val="0"/>
              </w:rPr>
              <w:t>Zero-</w:t>
            </w:r>
            <w:r w:rsidRPr="007D6A40">
              <w:rPr>
                <w:rFonts w:ascii="Times New Roman" w:eastAsia="MyriadPro-It" w:hAnsi="Times New Roman" w:cs="Times New Roman"/>
                <w:i/>
                <w:iCs/>
                <w:kern w:val="0"/>
              </w:rPr>
              <w:t>V</w:t>
            </w:r>
            <w:r w:rsidRPr="007D6A40">
              <w:rPr>
                <w:rFonts w:ascii="Times New Roman" w:eastAsia="MyriadPro-Regular" w:hAnsi="Times New Roman" w:cs="Times New Roman"/>
                <w:kern w:val="0"/>
                <w:vertAlign w:val="subscript"/>
              </w:rPr>
              <w:t>GS</w:t>
            </w:r>
          </w:p>
        </w:tc>
        <w:tc>
          <w:tcPr>
            <w:tcW w:w="0" w:type="auto"/>
            <w:vAlign w:val="center"/>
          </w:tcPr>
          <w:p w14:paraId="6618774A"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1</w:t>
            </w:r>
          </w:p>
        </w:tc>
        <w:tc>
          <w:tcPr>
            <w:tcW w:w="0" w:type="auto"/>
            <w:vAlign w:val="center"/>
          </w:tcPr>
          <w:p w14:paraId="53A52D38"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3200</w:t>
            </w:r>
          </w:p>
        </w:tc>
        <w:tc>
          <w:tcPr>
            <w:tcW w:w="0" w:type="auto"/>
            <w:gridSpan w:val="5"/>
            <w:vAlign w:val="center"/>
          </w:tcPr>
          <w:p w14:paraId="02C4A74C"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170</w:t>
            </w:r>
            <w:r w:rsidRPr="007D6A40">
              <w:rPr>
                <w:rFonts w:ascii="Times New Roman" w:hAnsi="Times New Roman" w:cs="Times New Roman"/>
                <w:lang w:eastAsia="zh-CN"/>
              </w:rPr>
              <w:t xml:space="preserve"> </w:t>
            </w:r>
            <w:proofErr w:type="spellStart"/>
            <w:r w:rsidRPr="007D6A40">
              <w:rPr>
                <w:rFonts w:ascii="Times New Roman" w:eastAsia="宋体" w:hAnsi="Times New Roman" w:cs="Times New Roman"/>
              </w:rPr>
              <w:t>μ</w:t>
            </w:r>
            <w:r w:rsidRPr="007D6A40">
              <w:rPr>
                <w:rFonts w:ascii="Times New Roman" w:hAnsi="Times New Roman" w:cs="Times New Roman"/>
              </w:rPr>
              <w:t>s</w:t>
            </w:r>
            <w:proofErr w:type="spellEnd"/>
          </w:p>
        </w:tc>
        <w:tc>
          <w:tcPr>
            <w:tcW w:w="986" w:type="dxa"/>
            <w:vAlign w:val="center"/>
          </w:tcPr>
          <w:p w14:paraId="4D52BBF1"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70</w:t>
            </w:r>
            <w:r w:rsidRPr="007D6A40">
              <w:rPr>
                <w:rFonts w:ascii="Times New Roman" w:hAnsi="Times New Roman" w:cs="Times New Roman"/>
                <w:lang w:eastAsia="zh-CN"/>
              </w:rPr>
              <w:t xml:space="preserve"> </w:t>
            </w:r>
            <w:proofErr w:type="spellStart"/>
            <w:r w:rsidRPr="007D6A40">
              <w:rPr>
                <w:rFonts w:ascii="Times New Roman" w:eastAsia="宋体" w:hAnsi="Times New Roman" w:cs="Times New Roman"/>
              </w:rPr>
              <w:t>μ</w:t>
            </w:r>
            <w:r w:rsidRPr="007D6A40">
              <w:rPr>
                <w:rFonts w:ascii="Times New Roman" w:hAnsi="Times New Roman" w:cs="Times New Roman"/>
              </w:rPr>
              <w:t>s</w:t>
            </w:r>
            <w:proofErr w:type="spellEnd"/>
          </w:p>
        </w:tc>
        <w:tc>
          <w:tcPr>
            <w:tcW w:w="808" w:type="dxa"/>
            <w:gridSpan w:val="2"/>
            <w:vAlign w:val="center"/>
          </w:tcPr>
          <w:p w14:paraId="7A00E245" w14:textId="0096CD47" w:rsidR="007D6A40" w:rsidRPr="007D6A40" w:rsidRDefault="007D6A40" w:rsidP="00F65F40">
            <w:pPr>
              <w:jc w:val="center"/>
              <w:rPr>
                <w:rFonts w:ascii="Times New Roman" w:hAnsi="Times New Roman" w:cs="Times New Roman"/>
              </w:rPr>
            </w:pPr>
            <w:r w:rsidRPr="007D6A40">
              <w:fldChar w:fldCharType="begin"/>
            </w:r>
            <w:r w:rsidR="00F42C4F">
              <w:instrText xml:space="preserve"> ADDIN EN.CITE &lt;EndNote&gt;&lt;Cite&gt;&lt;Author&gt;Haldar&lt;/Author&gt;&lt;Year&gt;2023&lt;/Year&gt;&lt;RecNum&gt;660&lt;/RecNum&gt;&lt;DisplayText&gt;&lt;style face="superscript"&gt;9&lt;/style&gt;&lt;/DisplayText&gt;&lt;record&gt;&lt;rec-number&gt;660&lt;/rec-number&gt;&lt;foreign-keys&gt;&lt;key app="EN" db-id="d2v9v2sx0ars5zeezw9pvxwp5t2a2arwdrex" timestamp="1726235131"&gt;660&lt;/key&gt;&lt;/foreign-keys&gt;&lt;ref-type name="Journal Article"&gt;17&lt;/ref-type&gt;&lt;contributors&gt;&lt;authors&gt;&lt;author&gt;Haldar, Tanumita&lt;/author&gt;&lt;author&gt;Wollandt, Tobias&lt;/author&gt;&lt;author&gt;Weis, Jürgen&lt;/author&gt;&lt;author&gt;Zschieschang, Ute&lt;/author&gt;&lt;author&gt;Klauk, Hagen&lt;/author&gt;&lt;author&gt;Weitz, R Thomas&lt;/author&gt;&lt;author&gt;Burghartz, Joachim N&lt;/author&gt;&lt;author&gt;Geiger, Michael&lt;/author&gt;&lt;/authors&gt;&lt;/contributors&gt;&lt;titles&gt;&lt;title&gt;High-gain, low-voltage unipolar logic circuits based on nanoscale flexible organic thin-film transistors with small signal delays&lt;/title&gt;&lt;secondary-title&gt;Science Advances&lt;/secondary-title&gt;&lt;/titles&gt;&lt;periodical&gt;&lt;full-title&gt;Science Advances&lt;/full-title&gt;&lt;abbr-1&gt;Sci. Adv.&lt;/abbr-1&gt;&lt;/periodical&gt;&lt;pages&gt;eadd3669&lt;/pages&gt;&lt;volume&gt;9&lt;/volume&gt;&lt;number&gt;1&lt;/number&gt;&lt;dates&gt;&lt;year&gt;2023&lt;/year&gt;&lt;/dates&gt;&lt;isbn&gt;2375-2548&lt;/isbn&gt;&lt;urls&gt;&lt;/urls&gt;&lt;/record&gt;&lt;/Cite&gt;&lt;/EndNote&gt;</w:instrText>
            </w:r>
            <w:r w:rsidRPr="007D6A40">
              <w:fldChar w:fldCharType="separate"/>
            </w:r>
            <w:r w:rsidR="00F42C4F" w:rsidRPr="00F42C4F">
              <w:rPr>
                <w:rFonts w:ascii="Times New Roman" w:hAnsi="Times New Roman" w:cs="Times New Roman"/>
                <w:noProof/>
                <w:vertAlign w:val="superscript"/>
              </w:rPr>
              <w:t>9</w:t>
            </w:r>
            <w:r w:rsidRPr="007D6A40">
              <w:fldChar w:fldCharType="end"/>
            </w:r>
          </w:p>
        </w:tc>
      </w:tr>
      <w:tr w:rsidR="007D6A40" w:rsidRPr="007D6A40" w14:paraId="68C0B8F2" w14:textId="77777777" w:rsidTr="00B928AF">
        <w:trPr>
          <w:trHeight w:val="397"/>
          <w:tblCellSpacing w:w="14" w:type="dxa"/>
        </w:trPr>
        <w:tc>
          <w:tcPr>
            <w:tcW w:w="0" w:type="auto"/>
            <w:vMerge w:val="restart"/>
            <w:vAlign w:val="center"/>
          </w:tcPr>
          <w:p w14:paraId="758EFDD9" w14:textId="77777777" w:rsidR="007D6A40" w:rsidRPr="007D6A40" w:rsidRDefault="007D6A40" w:rsidP="00F65F40">
            <w:pPr>
              <w:jc w:val="center"/>
              <w:rPr>
                <w:rFonts w:ascii="Times New Roman" w:hAnsi="Times New Roman" w:cs="Times New Roman"/>
              </w:rPr>
            </w:pPr>
            <w:proofErr w:type="spellStart"/>
            <w:r w:rsidRPr="007D6A40">
              <w:rPr>
                <w:rFonts w:ascii="Times New Roman" w:hAnsi="Times New Roman" w:cs="Times New Roman"/>
              </w:rPr>
              <w:t>DPh</w:t>
            </w:r>
            <w:proofErr w:type="spellEnd"/>
            <w:r w:rsidRPr="007D6A40">
              <w:rPr>
                <w:rFonts w:ascii="Times New Roman" w:hAnsi="Times New Roman" w:cs="Times New Roman"/>
              </w:rPr>
              <w:t>-DNTT</w:t>
            </w:r>
          </w:p>
        </w:tc>
        <w:tc>
          <w:tcPr>
            <w:tcW w:w="0" w:type="auto"/>
            <w:vMerge w:val="restart"/>
            <w:vAlign w:val="center"/>
          </w:tcPr>
          <w:p w14:paraId="09AD5C94" w14:textId="77777777" w:rsidR="007D6A40" w:rsidRPr="007D6A40" w:rsidRDefault="007D6A40" w:rsidP="00F65F40">
            <w:pPr>
              <w:jc w:val="center"/>
              <w:rPr>
                <w:rFonts w:ascii="Times New Roman" w:hAnsi="Times New Roman" w:cs="Times New Roman"/>
              </w:rPr>
            </w:pPr>
            <w:r w:rsidRPr="007D6A40">
              <w:rPr>
                <w:rFonts w:ascii="Times New Roman" w:eastAsia="MyriadPro-Regular" w:hAnsi="Times New Roman" w:cs="Times New Roman"/>
                <w:kern w:val="0"/>
              </w:rPr>
              <w:t>Zero-</w:t>
            </w:r>
            <w:r w:rsidRPr="007D6A40">
              <w:rPr>
                <w:rFonts w:ascii="Times New Roman" w:eastAsia="MyriadPro-It" w:hAnsi="Times New Roman" w:cs="Times New Roman"/>
                <w:i/>
                <w:iCs/>
                <w:kern w:val="0"/>
              </w:rPr>
              <w:t>V</w:t>
            </w:r>
            <w:r w:rsidRPr="007D6A40">
              <w:rPr>
                <w:rFonts w:ascii="Times New Roman" w:eastAsia="MyriadPro-Regular" w:hAnsi="Times New Roman" w:cs="Times New Roman"/>
                <w:kern w:val="0"/>
                <w:vertAlign w:val="subscript"/>
              </w:rPr>
              <w:t>GS</w:t>
            </w:r>
          </w:p>
        </w:tc>
        <w:tc>
          <w:tcPr>
            <w:tcW w:w="0" w:type="auto"/>
            <w:vMerge w:val="restart"/>
            <w:vAlign w:val="center"/>
          </w:tcPr>
          <w:p w14:paraId="5AC55F39"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1</w:t>
            </w:r>
          </w:p>
        </w:tc>
        <w:tc>
          <w:tcPr>
            <w:tcW w:w="0" w:type="auto"/>
            <w:vMerge w:val="restart"/>
            <w:vAlign w:val="center"/>
          </w:tcPr>
          <w:p w14:paraId="60E2F628"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5</w:t>
            </w:r>
          </w:p>
        </w:tc>
        <w:tc>
          <w:tcPr>
            <w:tcW w:w="0" w:type="auto"/>
            <w:gridSpan w:val="3"/>
            <w:vAlign w:val="center"/>
          </w:tcPr>
          <w:p w14:paraId="7E0A3E4F" w14:textId="77777777" w:rsidR="007D6A40" w:rsidRPr="007D6A40" w:rsidRDefault="007D6A40" w:rsidP="00F65F40">
            <w:pPr>
              <w:jc w:val="center"/>
              <w:rPr>
                <w:rFonts w:ascii="Times New Roman" w:hAnsi="Times New Roman" w:cs="Times New Roman"/>
                <w:lang w:eastAsia="zh-CN"/>
              </w:rPr>
            </w:pPr>
            <w:r w:rsidRPr="007D6A40">
              <w:rPr>
                <w:rFonts w:ascii="Times New Roman" w:hAnsi="Times New Roman" w:cs="Times New Roman"/>
              </w:rPr>
              <w:t xml:space="preserve">560 </w:t>
            </w:r>
            <w:proofErr w:type="spellStart"/>
            <w:r w:rsidRPr="007D6A40">
              <w:rPr>
                <w:rFonts w:ascii="Times New Roman" w:hAnsi="Times New Roman" w:cs="Times New Roman"/>
              </w:rPr>
              <w:t>ns</w:t>
            </w:r>
            <w:proofErr w:type="spellEnd"/>
          </w:p>
        </w:tc>
        <w:tc>
          <w:tcPr>
            <w:tcW w:w="1042" w:type="dxa"/>
            <w:gridSpan w:val="3"/>
            <w:vAlign w:val="center"/>
          </w:tcPr>
          <w:p w14:paraId="6A055E79"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14ns</w:t>
            </w:r>
          </w:p>
        </w:tc>
        <w:tc>
          <w:tcPr>
            <w:tcW w:w="808" w:type="dxa"/>
            <w:gridSpan w:val="2"/>
            <w:vMerge w:val="restart"/>
            <w:vAlign w:val="center"/>
          </w:tcPr>
          <w:p w14:paraId="6B0638DF" w14:textId="75381CD6" w:rsidR="007D6A40" w:rsidRPr="007D6A40" w:rsidRDefault="007D6A40" w:rsidP="00F65F40">
            <w:pPr>
              <w:jc w:val="center"/>
              <w:rPr>
                <w:rFonts w:ascii="Times New Roman" w:hAnsi="Times New Roman" w:cs="Times New Roman"/>
              </w:rPr>
            </w:pPr>
            <w:r w:rsidRPr="007D6A40">
              <w:fldChar w:fldCharType="begin"/>
            </w:r>
            <w:r w:rsidR="00F42C4F">
              <w:instrText xml:space="preserve"> ADDIN EN.CITE &lt;EndNote&gt;&lt;Cite&gt;&lt;Author&gt;Haldar&lt;/Author&gt;&lt;Year&gt;2023&lt;/Year&gt;&lt;RecNum&gt;660&lt;/RecNum&gt;&lt;DisplayText&gt;&lt;style face="superscript"&gt;9&lt;/style&gt;&lt;/DisplayText&gt;&lt;record&gt;&lt;rec-number&gt;660&lt;/rec-number&gt;&lt;foreign-keys&gt;&lt;key app="EN" db-id="d2v9v2sx0ars5zeezw9pvxwp5t2a2arwdrex" timestamp="1726235131"&gt;660&lt;/key&gt;&lt;/foreign-keys&gt;&lt;ref-type name="Journal Article"&gt;17&lt;/ref-type&gt;&lt;contributors&gt;&lt;authors&gt;&lt;author&gt;Haldar, Tanumita&lt;/author&gt;&lt;author&gt;Wollandt, Tobias&lt;/author&gt;&lt;author&gt;Weis, Jürgen&lt;/author&gt;&lt;author&gt;Zschieschang, Ute&lt;/author&gt;&lt;author&gt;Klauk, Hagen&lt;/author&gt;&lt;author&gt;Weitz, R Thomas&lt;/author&gt;&lt;author&gt;Burghartz, Joachim N&lt;/author&gt;&lt;author&gt;Geiger, Michael&lt;/author&gt;&lt;/authors&gt;&lt;/contributors&gt;&lt;titles&gt;&lt;title&gt;High-gain, low-voltage unipolar logic circuits based on nanoscale flexible organic thin-film transistors with small signal delays&lt;/title&gt;&lt;secondary-title&gt;Science Advances&lt;/secondary-title&gt;&lt;/titles&gt;&lt;periodical&gt;&lt;full-title&gt;Science Advances&lt;/full-title&gt;&lt;abbr-1&gt;Sci. Adv.&lt;/abbr-1&gt;&lt;/periodical&gt;&lt;pages&gt;eadd3669&lt;/pages&gt;&lt;volume&gt;9&lt;/volume&gt;&lt;number&gt;1&lt;/number&gt;&lt;dates&gt;&lt;year&gt;2023&lt;/year&gt;&lt;/dates&gt;&lt;isbn&gt;2375-2548&lt;/isbn&gt;&lt;urls&gt;&lt;/urls&gt;&lt;/record&gt;&lt;/Cite&gt;&lt;/EndNote&gt;</w:instrText>
            </w:r>
            <w:r w:rsidRPr="007D6A40">
              <w:fldChar w:fldCharType="separate"/>
            </w:r>
            <w:r w:rsidR="00F42C4F" w:rsidRPr="00F42C4F">
              <w:rPr>
                <w:rFonts w:ascii="Times New Roman" w:hAnsi="Times New Roman" w:cs="Times New Roman"/>
                <w:noProof/>
                <w:vertAlign w:val="superscript"/>
              </w:rPr>
              <w:t>9</w:t>
            </w:r>
            <w:r w:rsidRPr="007D6A40">
              <w:fldChar w:fldCharType="end"/>
            </w:r>
          </w:p>
        </w:tc>
      </w:tr>
      <w:tr w:rsidR="007D6A40" w:rsidRPr="007D6A40" w14:paraId="23441FC3" w14:textId="77777777" w:rsidTr="00B928AF">
        <w:trPr>
          <w:trHeight w:val="397"/>
          <w:tblCellSpacing w:w="14" w:type="dxa"/>
        </w:trPr>
        <w:tc>
          <w:tcPr>
            <w:tcW w:w="0" w:type="auto"/>
            <w:vMerge/>
            <w:vAlign w:val="center"/>
          </w:tcPr>
          <w:p w14:paraId="44841885" w14:textId="77777777" w:rsidR="007D6A40" w:rsidRPr="007D6A40" w:rsidRDefault="007D6A40" w:rsidP="00F65F40">
            <w:pPr>
              <w:jc w:val="center"/>
              <w:rPr>
                <w:rFonts w:ascii="Times New Roman" w:hAnsi="Times New Roman" w:cs="Times New Roman"/>
              </w:rPr>
            </w:pPr>
          </w:p>
        </w:tc>
        <w:tc>
          <w:tcPr>
            <w:tcW w:w="0" w:type="auto"/>
            <w:vMerge/>
            <w:vAlign w:val="center"/>
          </w:tcPr>
          <w:p w14:paraId="1AAD82C8" w14:textId="77777777" w:rsidR="007D6A40" w:rsidRPr="007D6A40" w:rsidRDefault="007D6A40" w:rsidP="00F65F40">
            <w:pPr>
              <w:jc w:val="center"/>
              <w:rPr>
                <w:rFonts w:ascii="Times New Roman" w:eastAsia="MyriadPro-Regular" w:hAnsi="Times New Roman" w:cs="Times New Roman"/>
              </w:rPr>
            </w:pPr>
          </w:p>
        </w:tc>
        <w:tc>
          <w:tcPr>
            <w:tcW w:w="0" w:type="auto"/>
            <w:vMerge/>
            <w:vAlign w:val="center"/>
          </w:tcPr>
          <w:p w14:paraId="0D7EEBAE" w14:textId="77777777" w:rsidR="007D6A40" w:rsidRPr="007D6A40" w:rsidRDefault="007D6A40" w:rsidP="00F65F40">
            <w:pPr>
              <w:jc w:val="center"/>
              <w:rPr>
                <w:rFonts w:ascii="Times New Roman" w:hAnsi="Times New Roman" w:cs="Times New Roman"/>
              </w:rPr>
            </w:pPr>
          </w:p>
        </w:tc>
        <w:tc>
          <w:tcPr>
            <w:tcW w:w="0" w:type="auto"/>
            <w:vMerge/>
            <w:vAlign w:val="center"/>
          </w:tcPr>
          <w:p w14:paraId="59242E74" w14:textId="77777777" w:rsidR="007D6A40" w:rsidRPr="007D6A40" w:rsidRDefault="007D6A40" w:rsidP="00F65F40">
            <w:pPr>
              <w:jc w:val="center"/>
              <w:rPr>
                <w:rFonts w:ascii="Times New Roman" w:hAnsi="Times New Roman" w:cs="Times New Roman"/>
              </w:rPr>
            </w:pPr>
          </w:p>
        </w:tc>
        <w:tc>
          <w:tcPr>
            <w:tcW w:w="1955" w:type="dxa"/>
            <w:gridSpan w:val="6"/>
            <w:vAlign w:val="center"/>
          </w:tcPr>
          <w:p w14:paraId="5C16F37A" w14:textId="77777777" w:rsidR="007D6A40" w:rsidRPr="007D6A40" w:rsidRDefault="007D6A40" w:rsidP="00F65F40">
            <w:pPr>
              <w:jc w:val="center"/>
              <w:rPr>
                <w:rFonts w:ascii="Times New Roman" w:hAnsi="Times New Roman" w:cs="Times New Roman"/>
                <w:lang w:eastAsia="zh-CN"/>
              </w:rPr>
            </w:pPr>
            <w:r w:rsidRPr="007D6A40">
              <w:rPr>
                <w:rFonts w:ascii="Times New Roman" w:hAnsi="Times New Roman" w:cs="Times New Roman"/>
                <w:lang w:eastAsia="zh-CN"/>
              </w:rPr>
              <w:t>(</w:t>
            </w:r>
            <w:r w:rsidRPr="007D6A40">
              <w:rPr>
                <w:rFonts w:ascii="Times New Roman" w:hAnsi="Times New Roman" w:cs="Times New Roman"/>
                <w:i/>
                <w:iCs/>
              </w:rPr>
              <w:t>V</w:t>
            </w:r>
            <w:r w:rsidRPr="007D6A40">
              <w:rPr>
                <w:rFonts w:ascii="Times New Roman" w:hAnsi="Times New Roman" w:cs="Times New Roman"/>
                <w:vertAlign w:val="subscript"/>
              </w:rPr>
              <w:t xml:space="preserve">DD </w:t>
            </w:r>
            <w:r w:rsidRPr="007D6A40">
              <w:rPr>
                <w:rFonts w:ascii="Times New Roman" w:hAnsi="Times New Roman" w:cs="Times New Roman"/>
              </w:rPr>
              <w:t>= 3 V</w:t>
            </w:r>
            <w:r w:rsidRPr="007D6A40">
              <w:rPr>
                <w:rFonts w:ascii="Times New Roman" w:hAnsi="Times New Roman" w:cs="Times New Roman"/>
                <w:lang w:eastAsia="zh-CN"/>
              </w:rPr>
              <w:t>)</w:t>
            </w:r>
          </w:p>
        </w:tc>
        <w:tc>
          <w:tcPr>
            <w:tcW w:w="808" w:type="dxa"/>
            <w:gridSpan w:val="2"/>
            <w:vMerge/>
            <w:vAlign w:val="center"/>
          </w:tcPr>
          <w:p w14:paraId="77877944" w14:textId="77777777" w:rsidR="007D6A40" w:rsidRPr="007D6A40" w:rsidRDefault="007D6A40" w:rsidP="00F65F40">
            <w:pPr>
              <w:jc w:val="center"/>
              <w:rPr>
                <w:rFonts w:ascii="Times New Roman" w:hAnsi="Times New Roman" w:cs="Times New Roman"/>
              </w:rPr>
            </w:pPr>
          </w:p>
        </w:tc>
      </w:tr>
      <w:tr w:rsidR="007D6A40" w:rsidRPr="007D6A40" w14:paraId="5ED86CD5" w14:textId="77777777" w:rsidTr="00B928AF">
        <w:trPr>
          <w:trHeight w:val="397"/>
          <w:tblCellSpacing w:w="14" w:type="dxa"/>
        </w:trPr>
        <w:tc>
          <w:tcPr>
            <w:tcW w:w="0" w:type="auto"/>
            <w:vAlign w:val="center"/>
          </w:tcPr>
          <w:p w14:paraId="078351A3" w14:textId="77777777" w:rsidR="007D6A40" w:rsidRPr="007D6A40" w:rsidRDefault="007D6A40" w:rsidP="00F65F40">
            <w:pPr>
              <w:jc w:val="center"/>
              <w:rPr>
                <w:rFonts w:ascii="Times New Roman" w:hAnsi="Times New Roman" w:cs="Times New Roman"/>
              </w:rPr>
            </w:pPr>
            <w:proofErr w:type="spellStart"/>
            <w:r w:rsidRPr="007D6A40">
              <w:rPr>
                <w:rFonts w:ascii="Times New Roman" w:hAnsi="Times New Roman" w:cs="Times New Roman"/>
              </w:rPr>
              <w:t>DPh</w:t>
            </w:r>
            <w:proofErr w:type="spellEnd"/>
            <w:r w:rsidRPr="007D6A40">
              <w:rPr>
                <w:rFonts w:ascii="Times New Roman" w:hAnsi="Times New Roman" w:cs="Times New Roman"/>
              </w:rPr>
              <w:t>-DNTT</w:t>
            </w:r>
          </w:p>
        </w:tc>
        <w:tc>
          <w:tcPr>
            <w:tcW w:w="0" w:type="auto"/>
            <w:vAlign w:val="center"/>
          </w:tcPr>
          <w:p w14:paraId="53DF8CDE" w14:textId="77777777" w:rsidR="007D6A40" w:rsidRPr="007D6A40" w:rsidRDefault="007D6A40" w:rsidP="00F65F40">
            <w:pPr>
              <w:jc w:val="center"/>
              <w:rPr>
                <w:rFonts w:ascii="Times New Roman" w:hAnsi="Times New Roman" w:cs="Times New Roman"/>
              </w:rPr>
            </w:pPr>
            <w:r w:rsidRPr="007D6A40">
              <w:rPr>
                <w:rFonts w:ascii="Times New Roman" w:eastAsia="MyriadPro-Regular" w:hAnsi="Times New Roman" w:cs="Times New Roman"/>
                <w:kern w:val="0"/>
              </w:rPr>
              <w:t>Zero-</w:t>
            </w:r>
            <w:r w:rsidRPr="007D6A40">
              <w:rPr>
                <w:rFonts w:ascii="Times New Roman" w:eastAsia="MyriadPro-It" w:hAnsi="Times New Roman" w:cs="Times New Roman"/>
                <w:i/>
                <w:iCs/>
                <w:kern w:val="0"/>
              </w:rPr>
              <w:t>V</w:t>
            </w:r>
            <w:r w:rsidRPr="007D6A40">
              <w:rPr>
                <w:rFonts w:ascii="Times New Roman" w:eastAsia="MyriadPro-Regular" w:hAnsi="Times New Roman" w:cs="Times New Roman"/>
                <w:kern w:val="0"/>
                <w:vertAlign w:val="subscript"/>
              </w:rPr>
              <w:t>GS</w:t>
            </w:r>
          </w:p>
        </w:tc>
        <w:tc>
          <w:tcPr>
            <w:tcW w:w="0" w:type="auto"/>
            <w:vAlign w:val="center"/>
          </w:tcPr>
          <w:p w14:paraId="422BF265"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2</w:t>
            </w:r>
          </w:p>
        </w:tc>
        <w:tc>
          <w:tcPr>
            <w:tcW w:w="0" w:type="auto"/>
            <w:vAlign w:val="center"/>
          </w:tcPr>
          <w:p w14:paraId="2AFEED0D"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~3</w:t>
            </w:r>
          </w:p>
        </w:tc>
        <w:tc>
          <w:tcPr>
            <w:tcW w:w="0" w:type="auto"/>
            <w:gridSpan w:val="3"/>
            <w:vAlign w:val="center"/>
          </w:tcPr>
          <w:p w14:paraId="10D8D5D4"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88ns</w:t>
            </w:r>
          </w:p>
        </w:tc>
        <w:tc>
          <w:tcPr>
            <w:tcW w:w="1042" w:type="dxa"/>
            <w:gridSpan w:val="3"/>
            <w:vAlign w:val="center"/>
          </w:tcPr>
          <w:p w14:paraId="698FF224"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23ns</w:t>
            </w:r>
          </w:p>
        </w:tc>
        <w:tc>
          <w:tcPr>
            <w:tcW w:w="808" w:type="dxa"/>
            <w:gridSpan w:val="2"/>
            <w:vAlign w:val="center"/>
          </w:tcPr>
          <w:p w14:paraId="52493DE5" w14:textId="00206BF4" w:rsidR="007D6A40" w:rsidRPr="007D6A40" w:rsidRDefault="007D6A40" w:rsidP="00F65F40">
            <w:pPr>
              <w:jc w:val="center"/>
              <w:rPr>
                <w:rFonts w:ascii="Times New Roman" w:hAnsi="Times New Roman" w:cs="Times New Roman"/>
              </w:rPr>
            </w:pPr>
            <w:r w:rsidRPr="007D6A40">
              <w:fldChar w:fldCharType="begin"/>
            </w:r>
            <w:r w:rsidR="00F42C4F">
              <w:instrText xml:space="preserve"> ADDIN EN.CITE &lt;EndNote&gt;&lt;Cite&gt;&lt;Author&gt;Borchert&lt;/Author&gt;&lt;Year&gt;2020&lt;/Year&gt;&lt;RecNum&gt;618&lt;/RecNum&gt;&lt;DisplayText&gt;&lt;style face="superscript"&gt;10&lt;/style&gt;&lt;/DisplayText&gt;&lt;record&gt;&lt;rec-number&gt;618&lt;/rec-number&gt;&lt;foreign-keys&gt;&lt;key app="EN" db-id="d2v9v2sx0ars5zeezw9pvxwp5t2a2arwdrex" timestamp="1725886244"&gt;618&lt;/key&gt;&lt;/foreign-keys&gt;&lt;ref-type name="Journal Article"&gt;17&lt;/ref-type&gt;&lt;contributors&gt;&lt;authors&gt;&lt;author&gt;Borchert, James W&lt;/author&gt;&lt;author&gt;Zschieschang, Ute&lt;/author&gt;&lt;author&gt;Letzkus, Florian&lt;/author&gt;&lt;author&gt;Giorgio, Michele&lt;/author&gt;&lt;author&gt;Weitz, R Thomas&lt;/author&gt;&lt;author&gt;Caironi, Mario&lt;/author&gt;&lt;author&gt;Burghartz, Joachim N&lt;/author&gt;&lt;author&gt;Ludwigs, Sabine&lt;/author&gt;&lt;author&gt;Klauk, Hagen&lt;/author&gt;&lt;/authors&gt;&lt;/contributors&gt;&lt;titles&gt;&lt;title&gt;Flexible low-voltage high-frequency organic thin-film transistors&lt;/title&gt;&lt;secondary-title&gt;Science Advances&lt;/secondary-title&gt;&lt;/titles&gt;&lt;periodical&gt;&lt;full-title&gt;Science Advances&lt;/full-title&gt;&lt;abbr-1&gt;Sci. Adv.&lt;/abbr-1&gt;&lt;/periodical&gt;&lt;pages&gt;eaaz5156&lt;/pages&gt;&lt;volume&gt;6&lt;/volume&gt;&lt;number&gt;21&lt;/number&gt;&lt;dates&gt;&lt;year&gt;2020&lt;/year&gt;&lt;/dates&gt;&lt;isbn&gt;2375-2548&lt;/isbn&gt;&lt;urls&gt;&lt;/urls&gt;&lt;/record&gt;&lt;/Cite&gt;&lt;/EndNote&gt;</w:instrText>
            </w:r>
            <w:r w:rsidRPr="007D6A40">
              <w:fldChar w:fldCharType="separate"/>
            </w:r>
            <w:r w:rsidR="00F42C4F" w:rsidRPr="00F42C4F">
              <w:rPr>
                <w:rFonts w:ascii="Times New Roman" w:hAnsi="Times New Roman" w:cs="Times New Roman"/>
                <w:noProof/>
                <w:vertAlign w:val="superscript"/>
              </w:rPr>
              <w:t>10</w:t>
            </w:r>
            <w:r w:rsidRPr="007D6A40">
              <w:fldChar w:fldCharType="end"/>
            </w:r>
          </w:p>
        </w:tc>
      </w:tr>
      <w:tr w:rsidR="007D6A40" w:rsidRPr="007D6A40" w14:paraId="6F9BDE0A" w14:textId="77777777" w:rsidTr="00B928AF">
        <w:trPr>
          <w:trHeight w:val="397"/>
          <w:tblCellSpacing w:w="14" w:type="dxa"/>
        </w:trPr>
        <w:tc>
          <w:tcPr>
            <w:tcW w:w="0" w:type="auto"/>
            <w:vAlign w:val="center"/>
          </w:tcPr>
          <w:p w14:paraId="2FD3FDC6" w14:textId="77777777" w:rsidR="007D6A40" w:rsidRPr="007D6A40" w:rsidRDefault="007D6A40" w:rsidP="00F65F40">
            <w:pPr>
              <w:jc w:val="center"/>
              <w:rPr>
                <w:rFonts w:ascii="Times New Roman" w:hAnsi="Times New Roman" w:cs="Times New Roman"/>
                <w:kern w:val="0"/>
              </w:rPr>
            </w:pPr>
            <w:r w:rsidRPr="007D6A40">
              <w:rPr>
                <w:rFonts w:ascii="Times New Roman" w:hAnsi="Times New Roman" w:cs="Times New Roman"/>
                <w:kern w:val="0"/>
              </w:rPr>
              <w:t>gDPP-g2T</w:t>
            </w:r>
          </w:p>
          <w:p w14:paraId="72BB58F6" w14:textId="77777777" w:rsidR="007D6A40" w:rsidRPr="007D6A40" w:rsidRDefault="007D6A40" w:rsidP="00F65F40">
            <w:pPr>
              <w:jc w:val="center"/>
              <w:rPr>
                <w:rFonts w:ascii="Times New Roman" w:hAnsi="Times New Roman" w:cs="Times New Roman"/>
                <w:kern w:val="0"/>
              </w:rPr>
            </w:pPr>
            <w:r w:rsidRPr="007D6A40">
              <w:rPr>
                <w:rFonts w:ascii="Times New Roman" w:hAnsi="Times New Roman" w:cs="Times New Roman"/>
                <w:kern w:val="0"/>
              </w:rPr>
              <w:t>(p-type)</w:t>
            </w:r>
          </w:p>
          <w:p w14:paraId="1850D2E0"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kern w:val="0"/>
              </w:rPr>
              <w:t>Homo-</w:t>
            </w:r>
            <w:proofErr w:type="spellStart"/>
            <w:r w:rsidRPr="007D6A40">
              <w:rPr>
                <w:rFonts w:ascii="Times New Roman" w:hAnsi="Times New Roman" w:cs="Times New Roman"/>
                <w:kern w:val="0"/>
              </w:rPr>
              <w:t>gDPP</w:t>
            </w:r>
            <w:proofErr w:type="spellEnd"/>
            <w:r w:rsidRPr="007D6A40">
              <w:rPr>
                <w:rFonts w:ascii="Times New Roman" w:hAnsi="Times New Roman" w:cs="Times New Roman"/>
                <w:kern w:val="0"/>
              </w:rPr>
              <w:t xml:space="preserve"> (n-type)</w:t>
            </w:r>
          </w:p>
        </w:tc>
        <w:tc>
          <w:tcPr>
            <w:tcW w:w="0" w:type="auto"/>
            <w:vAlign w:val="center"/>
          </w:tcPr>
          <w:p w14:paraId="6FB69870" w14:textId="77777777" w:rsidR="007D6A40" w:rsidRPr="007D6A40" w:rsidRDefault="007D6A40" w:rsidP="00F65F40">
            <w:pPr>
              <w:jc w:val="center"/>
              <w:rPr>
                <w:rFonts w:ascii="Times New Roman" w:hAnsi="Times New Roman" w:cs="Times New Roman"/>
              </w:rPr>
            </w:pPr>
            <w:r w:rsidRPr="007D6A40">
              <w:rPr>
                <w:rFonts w:ascii="Times New Roman" w:eastAsia="MyriadPro-Regular" w:hAnsi="Times New Roman" w:cs="Times New Roman"/>
                <w:kern w:val="0"/>
              </w:rPr>
              <w:t>Complementary</w:t>
            </w:r>
          </w:p>
        </w:tc>
        <w:tc>
          <w:tcPr>
            <w:tcW w:w="0" w:type="auto"/>
            <w:vAlign w:val="center"/>
          </w:tcPr>
          <w:p w14:paraId="4B030250"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0.7</w:t>
            </w:r>
          </w:p>
        </w:tc>
        <w:tc>
          <w:tcPr>
            <w:tcW w:w="0" w:type="auto"/>
            <w:vAlign w:val="center"/>
          </w:tcPr>
          <w:p w14:paraId="4D7C9A31"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150</w:t>
            </w:r>
          </w:p>
        </w:tc>
        <w:tc>
          <w:tcPr>
            <w:tcW w:w="0" w:type="auto"/>
            <w:gridSpan w:val="4"/>
            <w:vAlign w:val="center"/>
          </w:tcPr>
          <w:p w14:paraId="40342F8E"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 xml:space="preserve">366 </w:t>
            </w:r>
            <w:proofErr w:type="spellStart"/>
            <w:r w:rsidRPr="007D6A40">
              <w:rPr>
                <w:rFonts w:ascii="Times New Roman" w:eastAsia="宋体" w:hAnsi="Times New Roman" w:cs="Times New Roman"/>
              </w:rPr>
              <w:t>μ</w:t>
            </w:r>
            <w:r w:rsidRPr="007D6A40">
              <w:rPr>
                <w:rFonts w:ascii="Times New Roman" w:hAnsi="Times New Roman" w:cs="Times New Roman"/>
              </w:rPr>
              <w:t>s</w:t>
            </w:r>
            <w:proofErr w:type="spellEnd"/>
          </w:p>
        </w:tc>
        <w:tc>
          <w:tcPr>
            <w:tcW w:w="1014" w:type="dxa"/>
            <w:gridSpan w:val="2"/>
            <w:vAlign w:val="center"/>
          </w:tcPr>
          <w:p w14:paraId="2D1127B0"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 xml:space="preserve">45 </w:t>
            </w:r>
            <w:proofErr w:type="spellStart"/>
            <w:r w:rsidRPr="007D6A40">
              <w:rPr>
                <w:rFonts w:ascii="Times New Roman" w:eastAsia="宋体" w:hAnsi="Times New Roman" w:cs="Times New Roman"/>
              </w:rPr>
              <w:t>μ</w:t>
            </w:r>
            <w:r w:rsidRPr="007D6A40">
              <w:rPr>
                <w:rFonts w:ascii="Times New Roman" w:hAnsi="Times New Roman" w:cs="Times New Roman"/>
              </w:rPr>
              <w:t>s</w:t>
            </w:r>
            <w:proofErr w:type="spellEnd"/>
          </w:p>
        </w:tc>
        <w:tc>
          <w:tcPr>
            <w:tcW w:w="808" w:type="dxa"/>
            <w:gridSpan w:val="2"/>
            <w:vAlign w:val="center"/>
          </w:tcPr>
          <w:p w14:paraId="062C6142" w14:textId="4575C744" w:rsidR="007D6A40" w:rsidRPr="007D6A40" w:rsidRDefault="007D6A40" w:rsidP="00F65F40">
            <w:pPr>
              <w:jc w:val="center"/>
              <w:rPr>
                <w:rFonts w:ascii="Times New Roman" w:hAnsi="Times New Roman" w:cs="Times New Roman"/>
              </w:rPr>
            </w:pPr>
            <w:r w:rsidRPr="007D6A40">
              <w:fldChar w:fldCharType="begin"/>
            </w:r>
            <w:r w:rsidR="00F42C4F">
              <w:instrText xml:space="preserve"> ADDIN EN.CITE &lt;EndNote&gt;&lt;Cite&gt;&lt;Author&gt;Huang&lt;/Author&gt;&lt;Year&gt;2023&lt;/Year&gt;&lt;RecNum&gt;663&lt;/RecNum&gt;&lt;DisplayText&gt;&lt;style face="superscript"&gt;11&lt;/style&gt;&lt;/DisplayText&gt;&lt;record&gt;&lt;rec-number&gt;663&lt;/rec-number&gt;&lt;foreign-keys&gt;&lt;key app="EN" db-id="d2v9v2sx0ars5zeezw9pvxwp5t2a2arwdrex" timestamp="1726235867"&gt;663&lt;/key&gt;&lt;/foreign-keys&gt;&lt;ref-type name="Journal Article"&gt;17&lt;/ref-type&gt;&lt;contributors&gt;&lt;authors&gt;&lt;author&gt;Huang, Wei&lt;/author&gt;&lt;author&gt;Chen, Jianhua&lt;/author&gt;&lt;author&gt;Yao, Yao&lt;/author&gt;&lt;author&gt;Zheng, Ding&lt;/author&gt;&lt;author&gt;Ji, Xudong&lt;/author&gt;&lt;author&gt;Feng, Liang-Wen&lt;/author&gt;&lt;author&gt;Moore, David&lt;/author&gt;&lt;author&gt;Glavin, Nicholas R&lt;/author&gt;&lt;author&gt;Xie, Miao&lt;/author&gt;&lt;author&gt;Chen, Yao&lt;/author&gt;&lt;/authors&gt;&lt;/contributors&gt;&lt;titles&gt;&lt;title&gt;Vertical organic electrochemical transistors for complementary circuits&lt;/title&gt;&lt;secondary-title&gt;Nature&lt;/secondary-title&gt;&lt;/titles&gt;&lt;periodical&gt;&lt;full-title&gt;Nature&lt;/full-title&gt;&lt;/periodical&gt;&lt;pages&gt;496-502&lt;/pages&gt;&lt;volume&gt;613&lt;/volume&gt;&lt;number&gt;7944&lt;/number&gt;&lt;dates&gt;&lt;year&gt;2023&lt;/year&gt;&lt;/dates&gt;&lt;isbn&gt;0028-0836&lt;/isbn&gt;&lt;urls&gt;&lt;/urls&gt;&lt;/record&gt;&lt;/Cite&gt;&lt;/EndNote&gt;</w:instrText>
            </w:r>
            <w:r w:rsidRPr="007D6A40">
              <w:fldChar w:fldCharType="separate"/>
            </w:r>
            <w:r w:rsidR="00F42C4F" w:rsidRPr="00F42C4F">
              <w:rPr>
                <w:rFonts w:ascii="Times New Roman" w:hAnsi="Times New Roman" w:cs="Times New Roman"/>
                <w:noProof/>
                <w:vertAlign w:val="superscript"/>
              </w:rPr>
              <w:t>11</w:t>
            </w:r>
            <w:r w:rsidRPr="007D6A40">
              <w:fldChar w:fldCharType="end"/>
            </w:r>
          </w:p>
        </w:tc>
      </w:tr>
      <w:tr w:rsidR="007D6A40" w:rsidRPr="007D6A40" w14:paraId="37CBA6D3" w14:textId="77777777" w:rsidTr="00B928AF">
        <w:trPr>
          <w:trHeight w:val="397"/>
          <w:tblCellSpacing w:w="14" w:type="dxa"/>
        </w:trPr>
        <w:tc>
          <w:tcPr>
            <w:tcW w:w="0" w:type="auto"/>
            <w:vMerge w:val="restart"/>
            <w:vAlign w:val="center"/>
          </w:tcPr>
          <w:p w14:paraId="49A22742"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 xml:space="preserve">Merck </w:t>
            </w:r>
            <w:proofErr w:type="spellStart"/>
            <w:r w:rsidRPr="007D6A40">
              <w:rPr>
                <w:rFonts w:ascii="Times New Roman" w:hAnsi="Times New Roman" w:cs="Times New Roman"/>
              </w:rPr>
              <w:t>lisicon</w:t>
            </w:r>
            <w:proofErr w:type="spellEnd"/>
            <w:r w:rsidRPr="007D6A40">
              <w:rPr>
                <w:rFonts w:ascii="Times New Roman" w:hAnsi="Times New Roman" w:cs="Times New Roman"/>
              </w:rPr>
              <w:t xml:space="preserve"> S1200</w:t>
            </w:r>
          </w:p>
        </w:tc>
        <w:tc>
          <w:tcPr>
            <w:tcW w:w="0" w:type="auto"/>
            <w:vMerge w:val="restart"/>
            <w:vAlign w:val="center"/>
          </w:tcPr>
          <w:p w14:paraId="6CC8F21B" w14:textId="77777777" w:rsidR="007D6A40" w:rsidRPr="007D6A40" w:rsidRDefault="007D6A40" w:rsidP="00F65F40">
            <w:pPr>
              <w:jc w:val="center"/>
              <w:rPr>
                <w:rFonts w:ascii="Times New Roman" w:eastAsia="MyriadPro-Regular" w:hAnsi="Times New Roman" w:cs="Times New Roman"/>
              </w:rPr>
            </w:pPr>
            <w:r w:rsidRPr="007D6A40">
              <w:rPr>
                <w:rFonts w:ascii="Times New Roman" w:eastAsia="MyriadPro-Regular" w:hAnsi="Times New Roman" w:cs="Times New Roman"/>
                <w:kern w:val="0"/>
              </w:rPr>
              <w:t>Zero-</w:t>
            </w:r>
            <w:r w:rsidRPr="007D6A40">
              <w:rPr>
                <w:rFonts w:ascii="Times New Roman" w:eastAsia="MyriadPro-It" w:hAnsi="Times New Roman" w:cs="Times New Roman"/>
                <w:i/>
                <w:iCs/>
                <w:kern w:val="0"/>
              </w:rPr>
              <w:t>V</w:t>
            </w:r>
            <w:r w:rsidRPr="007D6A40">
              <w:rPr>
                <w:rFonts w:ascii="Times New Roman" w:eastAsia="MyriadPro-Regular" w:hAnsi="Times New Roman" w:cs="Times New Roman"/>
                <w:kern w:val="0"/>
                <w:vertAlign w:val="subscript"/>
              </w:rPr>
              <w:t>GS</w:t>
            </w:r>
          </w:p>
        </w:tc>
        <w:tc>
          <w:tcPr>
            <w:tcW w:w="0" w:type="auto"/>
            <w:vMerge w:val="restart"/>
            <w:vAlign w:val="center"/>
          </w:tcPr>
          <w:p w14:paraId="73FCDB8F"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2/10</w:t>
            </w:r>
          </w:p>
        </w:tc>
        <w:tc>
          <w:tcPr>
            <w:tcW w:w="0" w:type="auto"/>
            <w:vMerge w:val="restart"/>
            <w:vAlign w:val="center"/>
          </w:tcPr>
          <w:p w14:paraId="467FF090"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1/1.5</w:t>
            </w:r>
          </w:p>
        </w:tc>
        <w:tc>
          <w:tcPr>
            <w:tcW w:w="0" w:type="auto"/>
            <w:gridSpan w:val="2"/>
            <w:vAlign w:val="center"/>
          </w:tcPr>
          <w:p w14:paraId="353CA8A4" w14:textId="77777777" w:rsidR="007D6A40" w:rsidRPr="007D6A40" w:rsidRDefault="007D6A40" w:rsidP="00F65F40">
            <w:pPr>
              <w:jc w:val="center"/>
              <w:rPr>
                <w:rFonts w:ascii="Times New Roman" w:hAnsi="Times New Roman" w:cs="Times New Roman"/>
                <w:lang w:eastAsia="zh-CN"/>
              </w:rPr>
            </w:pPr>
            <w:r w:rsidRPr="007D6A40">
              <w:rPr>
                <w:rFonts w:ascii="Times New Roman" w:hAnsi="Times New Roman" w:cs="Times New Roman"/>
              </w:rPr>
              <w:t>691ms</w:t>
            </w:r>
          </w:p>
        </w:tc>
        <w:tc>
          <w:tcPr>
            <w:tcW w:w="1070" w:type="dxa"/>
            <w:gridSpan w:val="4"/>
            <w:vAlign w:val="center"/>
          </w:tcPr>
          <w:p w14:paraId="731E7DBB"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427ms</w:t>
            </w:r>
          </w:p>
        </w:tc>
        <w:tc>
          <w:tcPr>
            <w:tcW w:w="808" w:type="dxa"/>
            <w:gridSpan w:val="2"/>
            <w:vMerge w:val="restart"/>
            <w:vAlign w:val="center"/>
          </w:tcPr>
          <w:p w14:paraId="73CA6D2F" w14:textId="55E2F459" w:rsidR="007D6A40" w:rsidRPr="007D6A40" w:rsidRDefault="007D6A40" w:rsidP="00F65F40">
            <w:pPr>
              <w:jc w:val="center"/>
              <w:rPr>
                <w:rFonts w:ascii="Times New Roman" w:hAnsi="Times New Roman" w:cs="Times New Roman"/>
              </w:rPr>
            </w:pPr>
            <w:r w:rsidRPr="007D6A40">
              <w:fldChar w:fldCharType="begin"/>
            </w:r>
            <w:r w:rsidR="00F42C4F">
              <w:instrText xml:space="preserve"> ADDIN EN.CITE &lt;EndNote&gt;&lt;Cite&gt;&lt;Author&gt;Fukuda&lt;/Author&gt;&lt;Year&gt;2014&lt;/Year&gt;&lt;RecNum&gt;661&lt;/RecNum&gt;&lt;DisplayText&gt;&lt;style face="superscript"&gt;12&lt;/style&gt;&lt;/DisplayText&gt;&lt;record&gt;&lt;rec-number&gt;661&lt;/rec-number&gt;&lt;foreign-keys&gt;&lt;key app="EN" db-id="d2v9v2sx0ars5zeezw9pvxwp5t2a2arwdrex" timestamp="1726235640"&gt;661&lt;/key&gt;&lt;/foreign-keys&gt;&lt;ref-type name="Journal Article"&gt;17&lt;/ref-type&gt;&lt;contributors&gt;&lt;authors&gt;&lt;author&gt;Fukuda, Kenjiro&lt;/author&gt;&lt;author&gt;Takeda, Yasunori&lt;/author&gt;&lt;author&gt;Yoshimura, Yudai&lt;/author&gt;&lt;author&gt;Shiwaku, Rei&lt;/author&gt;&lt;author&gt;Tran, Lam Truc&lt;/author&gt;&lt;author&gt;Sekine, Tomohito&lt;/author&gt;&lt;author&gt;Mizukami, Makoto&lt;/author&gt;&lt;author&gt;Kumaki, Daisuke&lt;/author&gt;&lt;author&gt;Tokito, Shizuo&lt;/author&gt;&lt;/authors&gt;&lt;/contributors&gt;&lt;titles&gt;&lt;title&gt;Fully-printed high-performance organic thin-film transistors and circuitry on one-micron-thick polymer films&lt;/title&gt;&lt;secondary-title&gt;Nature Communications&lt;/secondary-title&gt;&lt;/titles&gt;&lt;periodical&gt;&lt;full-title&gt;Nature Communications&lt;/full-title&gt;&lt;abbr-1&gt;Nat. Commun.&lt;/abbr-1&gt;&lt;/periodical&gt;&lt;pages&gt;1-8&lt;/pages&gt;&lt;volume&gt;5&lt;/volume&gt;&lt;number&gt;1&lt;/number&gt;&lt;dates&gt;&lt;year&gt;2014&lt;/year&gt;&lt;/dates&gt;&lt;isbn&gt;2041-1723&lt;/isbn&gt;&lt;urls&gt;&lt;/urls&gt;&lt;/record&gt;&lt;/Cite&gt;&lt;/EndNote&gt;</w:instrText>
            </w:r>
            <w:r w:rsidRPr="007D6A40">
              <w:fldChar w:fldCharType="separate"/>
            </w:r>
            <w:r w:rsidR="00F42C4F" w:rsidRPr="00F42C4F">
              <w:rPr>
                <w:rFonts w:ascii="Times New Roman" w:hAnsi="Times New Roman" w:cs="Times New Roman"/>
                <w:noProof/>
                <w:vertAlign w:val="superscript"/>
              </w:rPr>
              <w:t>12</w:t>
            </w:r>
            <w:r w:rsidRPr="007D6A40">
              <w:fldChar w:fldCharType="end"/>
            </w:r>
          </w:p>
        </w:tc>
      </w:tr>
      <w:tr w:rsidR="007D6A40" w:rsidRPr="007D6A40" w14:paraId="3B0047C5" w14:textId="77777777" w:rsidTr="00B928AF">
        <w:trPr>
          <w:trHeight w:val="397"/>
          <w:tblCellSpacing w:w="14" w:type="dxa"/>
        </w:trPr>
        <w:tc>
          <w:tcPr>
            <w:tcW w:w="0" w:type="auto"/>
            <w:vMerge/>
            <w:vAlign w:val="center"/>
          </w:tcPr>
          <w:p w14:paraId="1ACBC525" w14:textId="77777777" w:rsidR="007D6A40" w:rsidRPr="007D6A40" w:rsidRDefault="007D6A40" w:rsidP="00F65F40">
            <w:pPr>
              <w:jc w:val="center"/>
              <w:rPr>
                <w:rFonts w:ascii="Times New Roman" w:hAnsi="Times New Roman" w:cs="Times New Roman"/>
              </w:rPr>
            </w:pPr>
          </w:p>
        </w:tc>
        <w:tc>
          <w:tcPr>
            <w:tcW w:w="0" w:type="auto"/>
            <w:vMerge/>
            <w:vAlign w:val="center"/>
          </w:tcPr>
          <w:p w14:paraId="1656E3C7" w14:textId="77777777" w:rsidR="007D6A40" w:rsidRPr="007D6A40" w:rsidRDefault="007D6A40" w:rsidP="00F65F40">
            <w:pPr>
              <w:jc w:val="center"/>
              <w:rPr>
                <w:rFonts w:ascii="Times New Roman" w:eastAsia="MyriadPro-Regular" w:hAnsi="Times New Roman" w:cs="Times New Roman"/>
              </w:rPr>
            </w:pPr>
          </w:p>
        </w:tc>
        <w:tc>
          <w:tcPr>
            <w:tcW w:w="0" w:type="auto"/>
            <w:vMerge/>
            <w:vAlign w:val="center"/>
          </w:tcPr>
          <w:p w14:paraId="1E6CF9C6" w14:textId="77777777" w:rsidR="007D6A40" w:rsidRPr="007D6A40" w:rsidRDefault="007D6A40" w:rsidP="00F65F40">
            <w:pPr>
              <w:jc w:val="center"/>
              <w:rPr>
                <w:rFonts w:ascii="Times New Roman" w:hAnsi="Times New Roman" w:cs="Times New Roman"/>
              </w:rPr>
            </w:pPr>
          </w:p>
        </w:tc>
        <w:tc>
          <w:tcPr>
            <w:tcW w:w="0" w:type="auto"/>
            <w:vMerge/>
            <w:vAlign w:val="center"/>
          </w:tcPr>
          <w:p w14:paraId="55B6E869" w14:textId="77777777" w:rsidR="007D6A40" w:rsidRPr="007D6A40" w:rsidRDefault="007D6A40" w:rsidP="00F65F40">
            <w:pPr>
              <w:jc w:val="center"/>
              <w:rPr>
                <w:rFonts w:ascii="Times New Roman" w:hAnsi="Times New Roman" w:cs="Times New Roman"/>
              </w:rPr>
            </w:pPr>
          </w:p>
        </w:tc>
        <w:tc>
          <w:tcPr>
            <w:tcW w:w="1955" w:type="dxa"/>
            <w:gridSpan w:val="6"/>
            <w:vAlign w:val="center"/>
          </w:tcPr>
          <w:p w14:paraId="64FEE8EC" w14:textId="77777777" w:rsidR="007D6A40" w:rsidRPr="007D6A40" w:rsidRDefault="007D6A40" w:rsidP="00F65F40">
            <w:pPr>
              <w:jc w:val="center"/>
              <w:rPr>
                <w:rFonts w:ascii="Times New Roman" w:hAnsi="Times New Roman" w:cs="Times New Roman"/>
                <w:lang w:eastAsia="zh-CN"/>
              </w:rPr>
            </w:pPr>
            <w:r w:rsidRPr="007D6A40">
              <w:rPr>
                <w:rFonts w:ascii="Times New Roman" w:hAnsi="Times New Roman" w:cs="Times New Roman"/>
                <w:lang w:eastAsia="zh-CN"/>
              </w:rPr>
              <w:t>(</w:t>
            </w:r>
            <w:r w:rsidRPr="007D6A40">
              <w:rPr>
                <w:rFonts w:ascii="Times New Roman" w:hAnsi="Times New Roman" w:cs="Times New Roman"/>
                <w:i/>
                <w:iCs/>
              </w:rPr>
              <w:t>V</w:t>
            </w:r>
            <w:r w:rsidRPr="007D6A40">
              <w:rPr>
                <w:rFonts w:ascii="Times New Roman" w:hAnsi="Times New Roman" w:cs="Times New Roman"/>
                <w:vertAlign w:val="subscript"/>
              </w:rPr>
              <w:t xml:space="preserve">DD </w:t>
            </w:r>
            <w:r w:rsidRPr="007D6A40">
              <w:rPr>
                <w:rFonts w:ascii="Times New Roman" w:hAnsi="Times New Roman" w:cs="Times New Roman"/>
              </w:rPr>
              <w:t>= 10 V</w:t>
            </w:r>
            <w:r w:rsidRPr="007D6A40">
              <w:rPr>
                <w:rFonts w:ascii="Times New Roman" w:hAnsi="Times New Roman" w:cs="Times New Roman"/>
                <w:lang w:eastAsia="zh-CN"/>
              </w:rPr>
              <w:t>)</w:t>
            </w:r>
          </w:p>
        </w:tc>
        <w:tc>
          <w:tcPr>
            <w:tcW w:w="808" w:type="dxa"/>
            <w:gridSpan w:val="2"/>
            <w:vMerge/>
            <w:vAlign w:val="center"/>
          </w:tcPr>
          <w:p w14:paraId="223A8B57" w14:textId="77777777" w:rsidR="007D6A40" w:rsidRPr="007D6A40" w:rsidRDefault="007D6A40" w:rsidP="00F65F40">
            <w:pPr>
              <w:jc w:val="center"/>
              <w:rPr>
                <w:rFonts w:ascii="Times New Roman" w:hAnsi="Times New Roman" w:cs="Times New Roman"/>
              </w:rPr>
            </w:pPr>
          </w:p>
        </w:tc>
      </w:tr>
      <w:tr w:rsidR="007D6A40" w:rsidRPr="007D6A40" w14:paraId="5F5B01BE" w14:textId="77777777" w:rsidTr="00B928AF">
        <w:trPr>
          <w:trHeight w:val="397"/>
          <w:tblCellSpacing w:w="14" w:type="dxa"/>
        </w:trPr>
        <w:tc>
          <w:tcPr>
            <w:tcW w:w="0" w:type="auto"/>
            <w:vMerge w:val="restart"/>
            <w:vAlign w:val="center"/>
          </w:tcPr>
          <w:p w14:paraId="14CE2F21" w14:textId="79A35C0B" w:rsidR="007D6A40" w:rsidRPr="007D6A40" w:rsidRDefault="00F50C1E" w:rsidP="00F65F40">
            <w:pPr>
              <w:jc w:val="center"/>
              <w:rPr>
                <w:rFonts w:ascii="Times New Roman" w:hAnsi="Times New Roman" w:cs="Times New Roman"/>
              </w:rPr>
            </w:pPr>
            <w:r w:rsidRPr="00F50C1E">
              <w:rPr>
                <w:rFonts w:ascii="Times New Roman" w:hAnsi="Times New Roman" w:cs="Times New Roman"/>
                <w:lang w:val="en-US" w:eastAsia="zh-CN"/>
              </w:rPr>
              <w:t>C</w:t>
            </w:r>
            <w:r w:rsidRPr="00F50C1E">
              <w:rPr>
                <w:rFonts w:ascii="Times New Roman" w:hAnsi="Times New Roman" w:cs="Times New Roman"/>
                <w:vertAlign w:val="subscript"/>
                <w:lang w:val="en-US" w:eastAsia="zh-CN"/>
              </w:rPr>
              <w:t>10</w:t>
            </w:r>
            <w:r w:rsidR="007D6A40" w:rsidRPr="00F50C1E">
              <w:rPr>
                <w:rFonts w:ascii="Times New Roman" w:hAnsi="Times New Roman" w:cs="Times New Roman"/>
              </w:rPr>
              <w:t>-DN</w:t>
            </w:r>
            <w:r w:rsidR="007D6A40" w:rsidRPr="007D6A40">
              <w:rPr>
                <w:rFonts w:ascii="Times New Roman" w:hAnsi="Times New Roman" w:cs="Times New Roman"/>
              </w:rPr>
              <w:t>TT</w:t>
            </w:r>
          </w:p>
        </w:tc>
        <w:tc>
          <w:tcPr>
            <w:tcW w:w="0" w:type="auto"/>
            <w:vMerge w:val="restart"/>
            <w:vAlign w:val="center"/>
          </w:tcPr>
          <w:p w14:paraId="44F2C14E" w14:textId="77777777" w:rsidR="007D6A40" w:rsidRPr="007D6A40" w:rsidRDefault="007D6A40" w:rsidP="00F65F40">
            <w:pPr>
              <w:jc w:val="center"/>
              <w:rPr>
                <w:rFonts w:ascii="Times New Roman" w:eastAsia="MyriadPro-Regular" w:hAnsi="Times New Roman" w:cs="Times New Roman"/>
                <w:kern w:val="0"/>
              </w:rPr>
            </w:pPr>
            <w:r w:rsidRPr="007D6A40">
              <w:rPr>
                <w:rFonts w:ascii="Times New Roman" w:eastAsia="MyriadPro-Regular" w:hAnsi="Times New Roman" w:cs="Times New Roman"/>
                <w:kern w:val="0"/>
              </w:rPr>
              <w:t>Zero-</w:t>
            </w:r>
            <w:r w:rsidRPr="007D6A40">
              <w:rPr>
                <w:rFonts w:ascii="Times New Roman" w:eastAsia="MyriadPro-It" w:hAnsi="Times New Roman" w:cs="Times New Roman"/>
                <w:i/>
                <w:iCs/>
                <w:kern w:val="0"/>
              </w:rPr>
              <w:t>V</w:t>
            </w:r>
            <w:r w:rsidRPr="007D6A40">
              <w:rPr>
                <w:rFonts w:ascii="Times New Roman" w:eastAsia="MyriadPro-Regular" w:hAnsi="Times New Roman" w:cs="Times New Roman"/>
                <w:kern w:val="0"/>
                <w:vertAlign w:val="subscript"/>
              </w:rPr>
              <w:t>GS</w:t>
            </w:r>
          </w:p>
        </w:tc>
        <w:tc>
          <w:tcPr>
            <w:tcW w:w="0" w:type="auto"/>
            <w:vMerge w:val="restart"/>
            <w:vAlign w:val="center"/>
          </w:tcPr>
          <w:p w14:paraId="2FEEAFA5"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1/2.5</w:t>
            </w:r>
          </w:p>
        </w:tc>
        <w:tc>
          <w:tcPr>
            <w:tcW w:w="0" w:type="auto"/>
            <w:vMerge w:val="restart"/>
            <w:vAlign w:val="center"/>
          </w:tcPr>
          <w:p w14:paraId="72D50C67" w14:textId="7C596AF8" w:rsidR="007D6A40" w:rsidRPr="007D6A40" w:rsidRDefault="007D6A40" w:rsidP="00F65F40">
            <w:pPr>
              <w:jc w:val="center"/>
              <w:rPr>
                <w:rFonts w:ascii="Times New Roman" w:hAnsi="Times New Roman" w:cs="Times New Roman"/>
              </w:rPr>
            </w:pPr>
            <w:r w:rsidRPr="007D6A40">
              <w:rPr>
                <w:rFonts w:ascii="Times New Roman" w:hAnsi="Times New Roman" w:cs="Times New Roman"/>
              </w:rPr>
              <w:t>46.2/127.5</w:t>
            </w:r>
          </w:p>
        </w:tc>
        <w:tc>
          <w:tcPr>
            <w:tcW w:w="0" w:type="auto"/>
            <w:gridSpan w:val="3"/>
            <w:vAlign w:val="center"/>
          </w:tcPr>
          <w:p w14:paraId="7249C5D9" w14:textId="77777777" w:rsidR="007D6A40" w:rsidRPr="007D6A40" w:rsidRDefault="007D6A40" w:rsidP="00F65F40">
            <w:pPr>
              <w:jc w:val="center"/>
              <w:rPr>
                <w:rFonts w:ascii="Times New Roman" w:hAnsi="Times New Roman" w:cs="Times New Roman"/>
                <w:lang w:eastAsia="zh-CN"/>
              </w:rPr>
            </w:pPr>
            <w:r w:rsidRPr="007D6A40">
              <w:rPr>
                <w:rFonts w:ascii="Times New Roman" w:hAnsi="Times New Roman" w:cs="Times New Roman"/>
              </w:rPr>
              <w:t xml:space="preserve">50 </w:t>
            </w:r>
            <w:proofErr w:type="spellStart"/>
            <w:r w:rsidRPr="007D6A40">
              <w:rPr>
                <w:rFonts w:ascii="Times New Roman" w:eastAsia="宋体" w:hAnsi="Times New Roman" w:cs="Times New Roman"/>
              </w:rPr>
              <w:t>μ</w:t>
            </w:r>
            <w:r w:rsidRPr="007D6A40">
              <w:rPr>
                <w:rFonts w:ascii="Times New Roman" w:hAnsi="Times New Roman" w:cs="Times New Roman"/>
              </w:rPr>
              <w:t>s</w:t>
            </w:r>
            <w:proofErr w:type="spellEnd"/>
          </w:p>
        </w:tc>
        <w:tc>
          <w:tcPr>
            <w:tcW w:w="1042" w:type="dxa"/>
            <w:gridSpan w:val="3"/>
            <w:vAlign w:val="center"/>
          </w:tcPr>
          <w:p w14:paraId="13380E8B" w14:textId="77777777" w:rsidR="007D6A40" w:rsidRPr="007D6A40" w:rsidRDefault="007D6A40" w:rsidP="00F65F40">
            <w:pPr>
              <w:jc w:val="center"/>
              <w:rPr>
                <w:rFonts w:ascii="Times New Roman" w:hAnsi="Times New Roman" w:cs="Times New Roman"/>
              </w:rPr>
            </w:pPr>
            <w:r w:rsidRPr="007D6A40">
              <w:rPr>
                <w:rFonts w:ascii="Times New Roman" w:hAnsi="Times New Roman" w:cs="Times New Roman"/>
              </w:rPr>
              <w:t xml:space="preserve">50 </w:t>
            </w:r>
            <w:proofErr w:type="spellStart"/>
            <w:r w:rsidRPr="007D6A40">
              <w:rPr>
                <w:rFonts w:ascii="Times New Roman" w:eastAsia="宋体" w:hAnsi="Times New Roman" w:cs="Times New Roman"/>
              </w:rPr>
              <w:t>μ</w:t>
            </w:r>
            <w:r w:rsidRPr="007D6A40">
              <w:rPr>
                <w:rFonts w:ascii="Times New Roman" w:hAnsi="Times New Roman" w:cs="Times New Roman"/>
              </w:rPr>
              <w:t>s</w:t>
            </w:r>
            <w:proofErr w:type="spellEnd"/>
          </w:p>
        </w:tc>
        <w:tc>
          <w:tcPr>
            <w:tcW w:w="808" w:type="dxa"/>
            <w:gridSpan w:val="2"/>
            <w:vMerge w:val="restart"/>
            <w:vAlign w:val="center"/>
          </w:tcPr>
          <w:p w14:paraId="6892B5F2" w14:textId="77777777" w:rsidR="007D6A40" w:rsidRPr="007D6A40" w:rsidRDefault="007D6A40" w:rsidP="00F65F40">
            <w:pPr>
              <w:jc w:val="center"/>
              <w:rPr>
                <w:rFonts w:ascii="Times New Roman" w:hAnsi="Times New Roman" w:cs="Times New Roman"/>
                <w:lang w:val="en-US"/>
              </w:rPr>
            </w:pPr>
            <w:r w:rsidRPr="007D6A40">
              <w:rPr>
                <w:rFonts w:ascii="Times New Roman" w:hAnsi="Times New Roman" w:cs="Times New Roman"/>
              </w:rPr>
              <w:t xml:space="preserve">This </w:t>
            </w:r>
            <w:proofErr w:type="spellStart"/>
            <w:r w:rsidRPr="007D6A40">
              <w:rPr>
                <w:rFonts w:ascii="Times New Roman" w:hAnsi="Times New Roman" w:cs="Times New Roman"/>
              </w:rPr>
              <w:t>work</w:t>
            </w:r>
            <w:proofErr w:type="spellEnd"/>
          </w:p>
        </w:tc>
      </w:tr>
      <w:tr w:rsidR="007D6A40" w:rsidRPr="007D6A40" w14:paraId="718C8545" w14:textId="77777777" w:rsidTr="00B928AF">
        <w:trPr>
          <w:trHeight w:val="397"/>
          <w:tblCellSpacing w:w="14" w:type="dxa"/>
        </w:trPr>
        <w:tc>
          <w:tcPr>
            <w:tcW w:w="0" w:type="auto"/>
            <w:vMerge/>
            <w:tcBorders>
              <w:bottom w:val="single" w:sz="4" w:space="0" w:color="auto"/>
            </w:tcBorders>
            <w:vAlign w:val="center"/>
          </w:tcPr>
          <w:p w14:paraId="415EC764" w14:textId="77777777" w:rsidR="007D6A40" w:rsidRPr="007D6A40" w:rsidRDefault="007D6A40" w:rsidP="00F65F40">
            <w:pPr>
              <w:jc w:val="center"/>
              <w:rPr>
                <w:rFonts w:ascii="Times New Roman" w:hAnsi="Times New Roman" w:cs="Times New Roman"/>
              </w:rPr>
            </w:pPr>
          </w:p>
        </w:tc>
        <w:tc>
          <w:tcPr>
            <w:tcW w:w="0" w:type="auto"/>
            <w:vMerge/>
            <w:tcBorders>
              <w:bottom w:val="single" w:sz="4" w:space="0" w:color="auto"/>
            </w:tcBorders>
            <w:vAlign w:val="center"/>
          </w:tcPr>
          <w:p w14:paraId="6C141A59" w14:textId="77777777" w:rsidR="007D6A40" w:rsidRPr="007D6A40" w:rsidRDefault="007D6A40" w:rsidP="00F65F40">
            <w:pPr>
              <w:jc w:val="center"/>
              <w:rPr>
                <w:rFonts w:ascii="Times New Roman" w:eastAsia="MyriadPro-Regular" w:hAnsi="Times New Roman" w:cs="Times New Roman"/>
              </w:rPr>
            </w:pPr>
          </w:p>
        </w:tc>
        <w:tc>
          <w:tcPr>
            <w:tcW w:w="0" w:type="auto"/>
            <w:vMerge/>
            <w:tcBorders>
              <w:bottom w:val="single" w:sz="4" w:space="0" w:color="auto"/>
            </w:tcBorders>
            <w:vAlign w:val="center"/>
          </w:tcPr>
          <w:p w14:paraId="5A43AC0F" w14:textId="77777777" w:rsidR="007D6A40" w:rsidRPr="007D6A40" w:rsidRDefault="007D6A40" w:rsidP="00F65F40">
            <w:pPr>
              <w:jc w:val="center"/>
              <w:rPr>
                <w:rFonts w:ascii="Times New Roman" w:hAnsi="Times New Roman" w:cs="Times New Roman"/>
              </w:rPr>
            </w:pPr>
          </w:p>
        </w:tc>
        <w:tc>
          <w:tcPr>
            <w:tcW w:w="0" w:type="auto"/>
            <w:vMerge/>
            <w:tcBorders>
              <w:bottom w:val="single" w:sz="4" w:space="0" w:color="auto"/>
            </w:tcBorders>
            <w:vAlign w:val="center"/>
          </w:tcPr>
          <w:p w14:paraId="712CB2A8" w14:textId="77777777" w:rsidR="007D6A40" w:rsidRPr="007D6A40" w:rsidRDefault="007D6A40" w:rsidP="00F65F40">
            <w:pPr>
              <w:jc w:val="center"/>
              <w:rPr>
                <w:rFonts w:ascii="Times New Roman" w:hAnsi="Times New Roman" w:cs="Times New Roman"/>
              </w:rPr>
            </w:pPr>
          </w:p>
        </w:tc>
        <w:tc>
          <w:tcPr>
            <w:tcW w:w="1955" w:type="dxa"/>
            <w:gridSpan w:val="6"/>
            <w:tcBorders>
              <w:bottom w:val="single" w:sz="4" w:space="0" w:color="auto"/>
            </w:tcBorders>
            <w:vAlign w:val="center"/>
          </w:tcPr>
          <w:p w14:paraId="5ACED6DC" w14:textId="77777777" w:rsidR="007D6A40" w:rsidRPr="007D6A40" w:rsidRDefault="007D6A40" w:rsidP="00F65F40">
            <w:pPr>
              <w:jc w:val="center"/>
              <w:rPr>
                <w:rFonts w:ascii="Times New Roman" w:hAnsi="Times New Roman" w:cs="Times New Roman"/>
                <w:lang w:eastAsia="zh-CN"/>
              </w:rPr>
            </w:pPr>
            <w:r w:rsidRPr="007D6A40">
              <w:rPr>
                <w:rFonts w:ascii="Times New Roman" w:hAnsi="Times New Roman" w:cs="Times New Roman"/>
                <w:lang w:eastAsia="zh-CN"/>
              </w:rPr>
              <w:t>(</w:t>
            </w:r>
            <w:r w:rsidRPr="007D6A40">
              <w:rPr>
                <w:rFonts w:ascii="Times New Roman" w:hAnsi="Times New Roman" w:cs="Times New Roman"/>
                <w:i/>
                <w:iCs/>
              </w:rPr>
              <w:t>V</w:t>
            </w:r>
            <w:r w:rsidRPr="007D6A40">
              <w:rPr>
                <w:rFonts w:ascii="Times New Roman" w:hAnsi="Times New Roman" w:cs="Times New Roman"/>
                <w:vertAlign w:val="subscript"/>
              </w:rPr>
              <w:t xml:space="preserve">DD </w:t>
            </w:r>
            <w:r w:rsidRPr="007D6A40">
              <w:rPr>
                <w:rFonts w:ascii="Times New Roman" w:hAnsi="Times New Roman" w:cs="Times New Roman"/>
              </w:rPr>
              <w:t>= 1 V</w:t>
            </w:r>
            <w:r w:rsidRPr="007D6A40">
              <w:rPr>
                <w:rFonts w:ascii="Times New Roman" w:hAnsi="Times New Roman" w:cs="Times New Roman"/>
                <w:lang w:eastAsia="zh-CN"/>
              </w:rPr>
              <w:t>)</w:t>
            </w:r>
          </w:p>
        </w:tc>
        <w:tc>
          <w:tcPr>
            <w:tcW w:w="808" w:type="dxa"/>
            <w:gridSpan w:val="2"/>
            <w:vMerge/>
            <w:tcBorders>
              <w:bottom w:val="single" w:sz="4" w:space="0" w:color="auto"/>
            </w:tcBorders>
            <w:vAlign w:val="center"/>
          </w:tcPr>
          <w:p w14:paraId="4C158B44" w14:textId="77777777" w:rsidR="007D6A40" w:rsidRPr="007D6A40" w:rsidRDefault="007D6A40" w:rsidP="00F65F40">
            <w:pPr>
              <w:jc w:val="center"/>
              <w:rPr>
                <w:rFonts w:ascii="Times New Roman" w:hAnsi="Times New Roman" w:cs="Times New Roman"/>
              </w:rPr>
            </w:pPr>
          </w:p>
        </w:tc>
      </w:tr>
      <w:bookmarkEnd w:id="1"/>
    </w:tbl>
    <w:p w14:paraId="06BEFD6A" w14:textId="45B0E521" w:rsidR="00700B9A" w:rsidRDefault="00700B9A" w:rsidP="00A77191">
      <w:pPr>
        <w:rPr>
          <w:rFonts w:eastAsiaTheme="minorEastAsia"/>
          <w:lang w:val="en-US" w:eastAsia="zh-CN"/>
        </w:rPr>
      </w:pPr>
    </w:p>
    <w:p w14:paraId="443F2666" w14:textId="4246D0D7" w:rsidR="00700B9A" w:rsidRDefault="00700B9A" w:rsidP="00A77191">
      <w:pPr>
        <w:rPr>
          <w:rFonts w:eastAsiaTheme="minorEastAsia"/>
          <w:lang w:val="en-US" w:eastAsia="zh-CN"/>
        </w:rPr>
      </w:pPr>
      <w:r>
        <w:rPr>
          <w:rFonts w:eastAsiaTheme="minorEastAsia"/>
          <w:lang w:val="en-US" w:eastAsia="zh-CN"/>
        </w:rPr>
        <w:br w:type="page"/>
      </w:r>
    </w:p>
    <w:p w14:paraId="061443B6" w14:textId="41E990A0" w:rsidR="007D6A40" w:rsidRPr="00B928AF" w:rsidRDefault="00700B9A" w:rsidP="00B928AF">
      <w:pPr>
        <w:spacing w:afterLines="50" w:after="120"/>
        <w:rPr>
          <w:rFonts w:eastAsiaTheme="minorEastAsia"/>
          <w:b/>
          <w:bCs/>
          <w:lang w:val="en-US" w:eastAsia="zh-CN"/>
        </w:rPr>
      </w:pPr>
      <w:r w:rsidRPr="00700B9A">
        <w:rPr>
          <w:b/>
          <w:bCs/>
        </w:rPr>
        <w:lastRenderedPageBreak/>
        <w:t>Supplementary References</w:t>
      </w:r>
    </w:p>
    <w:p w14:paraId="14429AD6" w14:textId="77777777" w:rsidR="00F42C4F" w:rsidRPr="00713C6F" w:rsidRDefault="007D6A40" w:rsidP="00F42C4F">
      <w:pPr>
        <w:pStyle w:val="EndNoteBibliography"/>
        <w:ind w:left="720" w:hanging="720"/>
        <w:rPr>
          <w:lang w:val="en-US"/>
        </w:rPr>
      </w:pPr>
      <w:r>
        <w:rPr>
          <w:rFonts w:eastAsiaTheme="minorEastAsia"/>
          <w:lang w:val="en-US" w:eastAsia="zh-CN"/>
        </w:rPr>
        <w:fldChar w:fldCharType="begin"/>
      </w:r>
      <w:r>
        <w:rPr>
          <w:rFonts w:eastAsiaTheme="minorEastAsia"/>
          <w:lang w:val="en-US" w:eastAsia="zh-CN"/>
        </w:rPr>
        <w:instrText xml:space="preserve"> ADDIN EN.REFLIST </w:instrText>
      </w:r>
      <w:r>
        <w:rPr>
          <w:rFonts w:eastAsiaTheme="minorEastAsia"/>
          <w:lang w:val="en-US" w:eastAsia="zh-CN"/>
        </w:rPr>
        <w:fldChar w:fldCharType="separate"/>
      </w:r>
      <w:r w:rsidR="00F42C4F" w:rsidRPr="00713C6F">
        <w:rPr>
          <w:lang w:val="en-US"/>
        </w:rPr>
        <w:t>1</w:t>
      </w:r>
      <w:r w:rsidR="00F42C4F" w:rsidRPr="00713C6F">
        <w:rPr>
          <w:lang w:val="en-US"/>
        </w:rPr>
        <w:tab/>
        <w:t>Sun, D.-m.</w:t>
      </w:r>
      <w:r w:rsidR="00F42C4F" w:rsidRPr="00713C6F">
        <w:rPr>
          <w:i/>
          <w:lang w:val="en-US"/>
        </w:rPr>
        <w:t xml:space="preserve"> et al.</w:t>
      </w:r>
      <w:r w:rsidR="00F42C4F" w:rsidRPr="00713C6F">
        <w:rPr>
          <w:lang w:val="en-US"/>
        </w:rPr>
        <w:t xml:space="preserve"> Flexible high-performance carbon nanotube integrated circuits. </w:t>
      </w:r>
      <w:r w:rsidR="00F42C4F" w:rsidRPr="00713C6F">
        <w:rPr>
          <w:i/>
          <w:lang w:val="en-US"/>
        </w:rPr>
        <w:t>Nat. Nanotechnol.</w:t>
      </w:r>
      <w:r w:rsidR="00F42C4F" w:rsidRPr="00713C6F">
        <w:rPr>
          <w:lang w:val="en-US"/>
        </w:rPr>
        <w:t xml:space="preserve"> </w:t>
      </w:r>
      <w:r w:rsidR="00F42C4F" w:rsidRPr="00713C6F">
        <w:rPr>
          <w:b/>
          <w:lang w:val="en-US"/>
        </w:rPr>
        <w:t>6</w:t>
      </w:r>
      <w:r w:rsidR="00F42C4F" w:rsidRPr="00713C6F">
        <w:rPr>
          <w:lang w:val="en-US"/>
        </w:rPr>
        <w:t>, 156-161 (2011).</w:t>
      </w:r>
    </w:p>
    <w:p w14:paraId="341D22B6" w14:textId="77777777" w:rsidR="00F42C4F" w:rsidRPr="00713C6F" w:rsidRDefault="00F42C4F" w:rsidP="00F42C4F">
      <w:pPr>
        <w:pStyle w:val="EndNoteBibliography"/>
        <w:ind w:left="720" w:hanging="720"/>
        <w:rPr>
          <w:lang w:val="en-US"/>
        </w:rPr>
      </w:pPr>
      <w:r w:rsidRPr="00713C6F">
        <w:rPr>
          <w:rFonts w:hint="eastAsia"/>
          <w:lang w:val="en-US"/>
        </w:rPr>
        <w:t>2</w:t>
      </w:r>
      <w:r w:rsidRPr="00713C6F">
        <w:rPr>
          <w:rFonts w:hint="eastAsia"/>
          <w:lang w:val="en-US"/>
        </w:rPr>
        <w:tab/>
        <w:t>Dai, Z., Wang, Z., He, X., Zhang, X. X. &amp; Alshareef, H. N. Large</w:t>
      </w:r>
      <w:r w:rsidRPr="00713C6F">
        <w:rPr>
          <w:rFonts w:hint="eastAsia"/>
          <w:lang w:val="en-US"/>
        </w:rPr>
        <w:t>‐</w:t>
      </w:r>
      <w:r w:rsidRPr="00713C6F">
        <w:rPr>
          <w:rFonts w:hint="eastAsia"/>
          <w:lang w:val="en-US"/>
        </w:rPr>
        <w:t>Area Chemical Vapor Deposited MoS2 with Transparent Conducting Oxide</w:t>
      </w:r>
      <w:r w:rsidRPr="00713C6F">
        <w:rPr>
          <w:lang w:val="en-US"/>
        </w:rPr>
        <w:t xml:space="preserve"> Contacts toward Fully Transparent 2D Electronics. </w:t>
      </w:r>
      <w:r w:rsidRPr="00713C6F">
        <w:rPr>
          <w:i/>
          <w:lang w:val="en-US"/>
        </w:rPr>
        <w:t>Adv. Funct. Mater.</w:t>
      </w:r>
      <w:r w:rsidRPr="00713C6F">
        <w:rPr>
          <w:lang w:val="en-US"/>
        </w:rPr>
        <w:t xml:space="preserve"> </w:t>
      </w:r>
      <w:r w:rsidRPr="00713C6F">
        <w:rPr>
          <w:b/>
          <w:lang w:val="en-US"/>
        </w:rPr>
        <w:t>27</w:t>
      </w:r>
      <w:r w:rsidRPr="00713C6F">
        <w:rPr>
          <w:lang w:val="en-US"/>
        </w:rPr>
        <w:t>, 1703119 (2017).</w:t>
      </w:r>
    </w:p>
    <w:p w14:paraId="34EEA4FE" w14:textId="77777777" w:rsidR="00F42C4F" w:rsidRPr="00713C6F" w:rsidRDefault="00F42C4F" w:rsidP="00F42C4F">
      <w:pPr>
        <w:pStyle w:val="EndNoteBibliography"/>
        <w:ind w:left="720" w:hanging="720"/>
        <w:rPr>
          <w:lang w:val="en-US"/>
        </w:rPr>
      </w:pPr>
      <w:r w:rsidRPr="00713C6F">
        <w:rPr>
          <w:lang w:val="en-US"/>
        </w:rPr>
        <w:t>3</w:t>
      </w:r>
      <w:r w:rsidRPr="00713C6F">
        <w:rPr>
          <w:lang w:val="en-US"/>
        </w:rPr>
        <w:tab/>
        <w:t xml:space="preserve">Wachter, S., Polyushkin, D. K., Bethge, O. &amp; Mueller, T. A microprocessor based on a two-dimensional semiconductor. </w:t>
      </w:r>
      <w:r w:rsidRPr="00713C6F">
        <w:rPr>
          <w:i/>
          <w:lang w:val="en-US"/>
        </w:rPr>
        <w:t>Nat. Commun.</w:t>
      </w:r>
      <w:r w:rsidRPr="00713C6F">
        <w:rPr>
          <w:lang w:val="en-US"/>
        </w:rPr>
        <w:t xml:space="preserve"> </w:t>
      </w:r>
      <w:r w:rsidRPr="00713C6F">
        <w:rPr>
          <w:b/>
          <w:lang w:val="en-US"/>
        </w:rPr>
        <w:t>8</w:t>
      </w:r>
      <w:r w:rsidRPr="00713C6F">
        <w:rPr>
          <w:lang w:val="en-US"/>
        </w:rPr>
        <w:t>, 14948 (2017).</w:t>
      </w:r>
    </w:p>
    <w:p w14:paraId="4302B28B" w14:textId="77777777" w:rsidR="00F42C4F" w:rsidRPr="00713C6F" w:rsidRDefault="00F42C4F" w:rsidP="00F42C4F">
      <w:pPr>
        <w:pStyle w:val="EndNoteBibliography"/>
        <w:ind w:left="720" w:hanging="720"/>
        <w:rPr>
          <w:lang w:val="en-US"/>
        </w:rPr>
      </w:pPr>
      <w:r w:rsidRPr="00713C6F">
        <w:rPr>
          <w:lang w:val="en-US"/>
        </w:rPr>
        <w:t>4</w:t>
      </w:r>
      <w:r w:rsidRPr="00713C6F">
        <w:rPr>
          <w:lang w:val="en-US"/>
        </w:rPr>
        <w:tab/>
        <w:t>Wang, M.</w:t>
      </w:r>
      <w:r w:rsidRPr="00713C6F">
        <w:rPr>
          <w:i/>
          <w:lang w:val="en-US"/>
        </w:rPr>
        <w:t xml:space="preserve"> et al.</w:t>
      </w:r>
      <w:r w:rsidRPr="00713C6F">
        <w:rPr>
          <w:lang w:val="en-US"/>
        </w:rPr>
        <w:t xml:space="preserve"> Threshold voltage tuning in a-IGZO TFTs with ultrathin SnO x capping layer and application to depletion-load inverter. </w:t>
      </w:r>
      <w:r w:rsidRPr="00713C6F">
        <w:rPr>
          <w:i/>
          <w:lang w:val="en-US"/>
        </w:rPr>
        <w:t>IEEE Electr. Device. Lett.</w:t>
      </w:r>
      <w:r w:rsidRPr="00713C6F">
        <w:rPr>
          <w:lang w:val="en-US"/>
        </w:rPr>
        <w:t xml:space="preserve"> </w:t>
      </w:r>
      <w:r w:rsidRPr="00713C6F">
        <w:rPr>
          <w:b/>
          <w:lang w:val="en-US"/>
        </w:rPr>
        <w:t>37</w:t>
      </w:r>
      <w:r w:rsidRPr="00713C6F">
        <w:rPr>
          <w:lang w:val="en-US"/>
        </w:rPr>
        <w:t>, 422-425 (2016).</w:t>
      </w:r>
    </w:p>
    <w:p w14:paraId="6A834CF7" w14:textId="77777777" w:rsidR="00F42C4F" w:rsidRPr="00713C6F" w:rsidRDefault="00F42C4F" w:rsidP="00F42C4F">
      <w:pPr>
        <w:pStyle w:val="EndNoteBibliography"/>
        <w:ind w:left="720" w:hanging="720"/>
        <w:rPr>
          <w:lang w:val="en-US"/>
        </w:rPr>
      </w:pPr>
      <w:r w:rsidRPr="00713C6F">
        <w:rPr>
          <w:lang w:val="en-US"/>
        </w:rPr>
        <w:t>5</w:t>
      </w:r>
      <w:r w:rsidRPr="00713C6F">
        <w:rPr>
          <w:lang w:val="en-US"/>
        </w:rPr>
        <w:tab/>
        <w:t>Chi, L.-J., Yu, M.-J., Chang, Y.-H. &amp; Hou, T.-H. 1-V full-swing depletion-load a-In–Ga</w:t>
      </w:r>
      <w:r w:rsidRPr="00713C6F">
        <w:rPr>
          <w:rFonts w:hint="eastAsia"/>
          <w:lang w:val="en-US"/>
        </w:rPr>
        <w:t>–</w:t>
      </w:r>
      <w:r w:rsidRPr="00713C6F">
        <w:rPr>
          <w:lang w:val="en-US"/>
        </w:rPr>
        <w:t xml:space="preserve">Zn–O inverters for back-end-of-line compatible 3D integration. </w:t>
      </w:r>
      <w:r w:rsidRPr="00713C6F">
        <w:rPr>
          <w:i/>
          <w:lang w:val="en-US"/>
        </w:rPr>
        <w:t>IEEE Electr. Device. Lett.</w:t>
      </w:r>
      <w:r w:rsidRPr="00713C6F">
        <w:rPr>
          <w:lang w:val="en-US"/>
        </w:rPr>
        <w:t xml:space="preserve"> </w:t>
      </w:r>
      <w:r w:rsidRPr="00713C6F">
        <w:rPr>
          <w:b/>
          <w:lang w:val="en-US"/>
        </w:rPr>
        <w:t>37</w:t>
      </w:r>
      <w:r w:rsidRPr="00713C6F">
        <w:rPr>
          <w:lang w:val="en-US"/>
        </w:rPr>
        <w:t>, 441-444 (2016).</w:t>
      </w:r>
    </w:p>
    <w:p w14:paraId="29882D76" w14:textId="77777777" w:rsidR="00F42C4F" w:rsidRPr="00713C6F" w:rsidRDefault="00F42C4F" w:rsidP="00F42C4F">
      <w:pPr>
        <w:pStyle w:val="EndNoteBibliography"/>
        <w:ind w:left="720" w:hanging="720"/>
        <w:rPr>
          <w:lang w:val="en-US"/>
        </w:rPr>
      </w:pPr>
      <w:r w:rsidRPr="00713C6F">
        <w:rPr>
          <w:lang w:val="en-US"/>
        </w:rPr>
        <w:t>6</w:t>
      </w:r>
      <w:r w:rsidRPr="00713C6F">
        <w:rPr>
          <w:lang w:val="en-US"/>
        </w:rPr>
        <w:tab/>
        <w:t>Park, H.</w:t>
      </w:r>
      <w:r w:rsidRPr="00713C6F">
        <w:rPr>
          <w:i/>
          <w:lang w:val="en-US"/>
        </w:rPr>
        <w:t xml:space="preserve"> et al.</w:t>
      </w:r>
      <w:r w:rsidRPr="00713C6F">
        <w:rPr>
          <w:lang w:val="en-US"/>
        </w:rPr>
        <w:t xml:space="preserve"> Organic flexible electronics with closed-loop recycling for sustainable wearable technology. </w:t>
      </w:r>
      <w:r w:rsidRPr="00713C6F">
        <w:rPr>
          <w:i/>
          <w:lang w:val="en-US"/>
        </w:rPr>
        <w:t>Nat. Electron.</w:t>
      </w:r>
      <w:r w:rsidRPr="00713C6F">
        <w:rPr>
          <w:lang w:val="en-US"/>
        </w:rPr>
        <w:t xml:space="preserve"> </w:t>
      </w:r>
      <w:r w:rsidRPr="00713C6F">
        <w:rPr>
          <w:b/>
          <w:lang w:val="en-US"/>
        </w:rPr>
        <w:t>7</w:t>
      </w:r>
      <w:r w:rsidRPr="00713C6F">
        <w:rPr>
          <w:lang w:val="en-US"/>
        </w:rPr>
        <w:t>, 39-50 (2024).</w:t>
      </w:r>
    </w:p>
    <w:p w14:paraId="005814CE" w14:textId="77777777" w:rsidR="00F42C4F" w:rsidRPr="00713C6F" w:rsidRDefault="00F42C4F" w:rsidP="00F42C4F">
      <w:pPr>
        <w:pStyle w:val="EndNoteBibliography"/>
        <w:ind w:left="720" w:hanging="720"/>
        <w:rPr>
          <w:lang w:val="en-US"/>
        </w:rPr>
      </w:pPr>
      <w:r w:rsidRPr="00713C6F">
        <w:rPr>
          <w:lang w:val="en-US"/>
        </w:rPr>
        <w:t>7</w:t>
      </w:r>
      <w:r w:rsidRPr="00713C6F">
        <w:rPr>
          <w:lang w:val="en-US"/>
        </w:rPr>
        <w:tab/>
        <w:t>Ji, D.</w:t>
      </w:r>
      <w:r w:rsidRPr="00713C6F">
        <w:rPr>
          <w:i/>
          <w:lang w:val="en-US"/>
        </w:rPr>
        <w:t xml:space="preserve"> et al.</w:t>
      </w:r>
      <w:r w:rsidRPr="00713C6F">
        <w:rPr>
          <w:lang w:val="en-US"/>
        </w:rPr>
        <w:t xml:space="preserve"> Copolymer dielectrics with balanced chain-packing density and surface polarity for high-performance flexible organic electronics. </w:t>
      </w:r>
      <w:r w:rsidRPr="00713C6F">
        <w:rPr>
          <w:i/>
          <w:lang w:val="en-US"/>
        </w:rPr>
        <w:t>Nat. Commun.</w:t>
      </w:r>
      <w:r w:rsidRPr="00713C6F">
        <w:rPr>
          <w:lang w:val="en-US"/>
        </w:rPr>
        <w:t xml:space="preserve"> </w:t>
      </w:r>
      <w:r w:rsidRPr="00713C6F">
        <w:rPr>
          <w:b/>
          <w:lang w:val="en-US"/>
        </w:rPr>
        <w:t>9</w:t>
      </w:r>
      <w:r w:rsidRPr="00713C6F">
        <w:rPr>
          <w:lang w:val="en-US"/>
        </w:rPr>
        <w:t>, 2339 (2018).</w:t>
      </w:r>
    </w:p>
    <w:p w14:paraId="59886228" w14:textId="77777777" w:rsidR="00F42C4F" w:rsidRPr="00713C6F" w:rsidRDefault="00F42C4F" w:rsidP="00F42C4F">
      <w:pPr>
        <w:pStyle w:val="EndNoteBibliography"/>
        <w:ind w:left="720" w:hanging="720"/>
        <w:rPr>
          <w:lang w:val="en-US"/>
        </w:rPr>
      </w:pPr>
      <w:r w:rsidRPr="00713C6F">
        <w:rPr>
          <w:lang w:val="en-US"/>
        </w:rPr>
        <w:t>8</w:t>
      </w:r>
      <w:r w:rsidRPr="00713C6F">
        <w:rPr>
          <w:lang w:val="en-US"/>
        </w:rPr>
        <w:tab/>
        <w:t>Jiang, C.</w:t>
      </w:r>
      <w:r w:rsidRPr="00713C6F">
        <w:rPr>
          <w:i/>
          <w:lang w:val="en-US"/>
        </w:rPr>
        <w:t xml:space="preserve"> et al.</w:t>
      </w:r>
      <w:r w:rsidRPr="00713C6F">
        <w:rPr>
          <w:lang w:val="en-US"/>
        </w:rPr>
        <w:t xml:space="preserve"> Printed subthreshold organic transistors operating at high gain and ultralow power. </w:t>
      </w:r>
      <w:r w:rsidRPr="00713C6F">
        <w:rPr>
          <w:i/>
          <w:lang w:val="en-US"/>
        </w:rPr>
        <w:t>Science</w:t>
      </w:r>
      <w:r w:rsidRPr="00713C6F">
        <w:rPr>
          <w:lang w:val="en-US"/>
        </w:rPr>
        <w:t xml:space="preserve"> </w:t>
      </w:r>
      <w:r w:rsidRPr="00713C6F">
        <w:rPr>
          <w:b/>
          <w:lang w:val="en-US"/>
        </w:rPr>
        <w:t>363</w:t>
      </w:r>
      <w:r w:rsidRPr="00713C6F">
        <w:rPr>
          <w:lang w:val="en-US"/>
        </w:rPr>
        <w:t>, 719-723 (2019).</w:t>
      </w:r>
    </w:p>
    <w:p w14:paraId="5AE4F07B" w14:textId="77777777" w:rsidR="00F42C4F" w:rsidRPr="00713C6F" w:rsidRDefault="00F42C4F" w:rsidP="00F42C4F">
      <w:pPr>
        <w:pStyle w:val="EndNoteBibliography"/>
        <w:ind w:left="720" w:hanging="720"/>
        <w:rPr>
          <w:lang w:val="en-US"/>
        </w:rPr>
      </w:pPr>
      <w:r w:rsidRPr="00713C6F">
        <w:rPr>
          <w:lang w:val="en-US"/>
        </w:rPr>
        <w:t>9</w:t>
      </w:r>
      <w:r w:rsidRPr="00713C6F">
        <w:rPr>
          <w:lang w:val="en-US"/>
        </w:rPr>
        <w:tab/>
        <w:t>Haldar, T.</w:t>
      </w:r>
      <w:r w:rsidRPr="00713C6F">
        <w:rPr>
          <w:i/>
          <w:lang w:val="en-US"/>
        </w:rPr>
        <w:t xml:space="preserve"> et al.</w:t>
      </w:r>
      <w:r w:rsidRPr="00713C6F">
        <w:rPr>
          <w:lang w:val="en-US"/>
        </w:rPr>
        <w:t xml:space="preserve"> High-gain, low-voltage unipolar logic circuits based on nanoscale flexible organic thin-film transistors with small signal delays. </w:t>
      </w:r>
      <w:r w:rsidRPr="00713C6F">
        <w:rPr>
          <w:i/>
          <w:lang w:val="en-US"/>
        </w:rPr>
        <w:t>Sci. Adv.</w:t>
      </w:r>
      <w:r w:rsidRPr="00713C6F">
        <w:rPr>
          <w:lang w:val="en-US"/>
        </w:rPr>
        <w:t xml:space="preserve"> </w:t>
      </w:r>
      <w:r w:rsidRPr="00713C6F">
        <w:rPr>
          <w:b/>
          <w:lang w:val="en-US"/>
        </w:rPr>
        <w:t>9</w:t>
      </w:r>
      <w:r w:rsidRPr="00713C6F">
        <w:rPr>
          <w:lang w:val="en-US"/>
        </w:rPr>
        <w:t>, eadd3669 (2023).</w:t>
      </w:r>
    </w:p>
    <w:p w14:paraId="0D422D8B" w14:textId="77777777" w:rsidR="00F42C4F" w:rsidRPr="00713C6F" w:rsidRDefault="00F42C4F" w:rsidP="00F42C4F">
      <w:pPr>
        <w:pStyle w:val="EndNoteBibliography"/>
        <w:ind w:left="720" w:hanging="720"/>
        <w:rPr>
          <w:lang w:val="en-US"/>
        </w:rPr>
      </w:pPr>
      <w:r w:rsidRPr="00713C6F">
        <w:rPr>
          <w:lang w:val="en-US"/>
        </w:rPr>
        <w:t>10</w:t>
      </w:r>
      <w:r w:rsidRPr="00713C6F">
        <w:rPr>
          <w:lang w:val="en-US"/>
        </w:rPr>
        <w:tab/>
        <w:t>Borchert, J. W.</w:t>
      </w:r>
      <w:r w:rsidRPr="00713C6F">
        <w:rPr>
          <w:i/>
          <w:lang w:val="en-US"/>
        </w:rPr>
        <w:t xml:space="preserve"> et al.</w:t>
      </w:r>
      <w:r w:rsidRPr="00713C6F">
        <w:rPr>
          <w:lang w:val="en-US"/>
        </w:rPr>
        <w:t xml:space="preserve"> Flexible low-voltage high-frequency organic thin-film transistors. </w:t>
      </w:r>
      <w:r w:rsidRPr="00713C6F">
        <w:rPr>
          <w:i/>
          <w:lang w:val="en-US"/>
        </w:rPr>
        <w:t>Sci. Adv.</w:t>
      </w:r>
      <w:r w:rsidRPr="00713C6F">
        <w:rPr>
          <w:lang w:val="en-US"/>
        </w:rPr>
        <w:t xml:space="preserve"> </w:t>
      </w:r>
      <w:r w:rsidRPr="00713C6F">
        <w:rPr>
          <w:b/>
          <w:lang w:val="en-US"/>
        </w:rPr>
        <w:t>6</w:t>
      </w:r>
      <w:r w:rsidRPr="00713C6F">
        <w:rPr>
          <w:lang w:val="en-US"/>
        </w:rPr>
        <w:t>, eaaz5156 (2020).</w:t>
      </w:r>
    </w:p>
    <w:p w14:paraId="4622D2F1" w14:textId="77777777" w:rsidR="00F42C4F" w:rsidRPr="00713C6F" w:rsidRDefault="00F42C4F" w:rsidP="00F42C4F">
      <w:pPr>
        <w:pStyle w:val="EndNoteBibliography"/>
        <w:ind w:left="720" w:hanging="720"/>
        <w:rPr>
          <w:lang w:val="en-US"/>
        </w:rPr>
      </w:pPr>
      <w:r w:rsidRPr="00713C6F">
        <w:rPr>
          <w:lang w:val="en-US"/>
        </w:rPr>
        <w:t>11</w:t>
      </w:r>
      <w:r w:rsidRPr="00713C6F">
        <w:rPr>
          <w:lang w:val="en-US"/>
        </w:rPr>
        <w:tab/>
        <w:t>Huang, W.</w:t>
      </w:r>
      <w:r w:rsidRPr="00713C6F">
        <w:rPr>
          <w:i/>
          <w:lang w:val="en-US"/>
        </w:rPr>
        <w:t xml:space="preserve"> et al.</w:t>
      </w:r>
      <w:r w:rsidRPr="00713C6F">
        <w:rPr>
          <w:lang w:val="en-US"/>
        </w:rPr>
        <w:t xml:space="preserve"> Vertical organic electrochemical transistors for complementary circuits. </w:t>
      </w:r>
      <w:r w:rsidRPr="00713C6F">
        <w:rPr>
          <w:i/>
          <w:lang w:val="en-US"/>
        </w:rPr>
        <w:t>Nature</w:t>
      </w:r>
      <w:r w:rsidRPr="00713C6F">
        <w:rPr>
          <w:lang w:val="en-US"/>
        </w:rPr>
        <w:t xml:space="preserve"> </w:t>
      </w:r>
      <w:r w:rsidRPr="00713C6F">
        <w:rPr>
          <w:b/>
          <w:lang w:val="en-US"/>
        </w:rPr>
        <w:t>613</w:t>
      </w:r>
      <w:r w:rsidRPr="00713C6F">
        <w:rPr>
          <w:lang w:val="en-US"/>
        </w:rPr>
        <w:t>, 496-502 (2023).</w:t>
      </w:r>
    </w:p>
    <w:p w14:paraId="2FABCB04" w14:textId="77777777" w:rsidR="00F42C4F" w:rsidRPr="00F42C4F" w:rsidRDefault="00F42C4F" w:rsidP="00F42C4F">
      <w:pPr>
        <w:pStyle w:val="EndNoteBibliography"/>
        <w:ind w:left="720" w:hanging="720"/>
      </w:pPr>
      <w:r w:rsidRPr="00713C6F">
        <w:rPr>
          <w:lang w:val="en-US"/>
        </w:rPr>
        <w:t>12</w:t>
      </w:r>
      <w:r w:rsidRPr="00713C6F">
        <w:rPr>
          <w:lang w:val="en-US"/>
        </w:rPr>
        <w:tab/>
        <w:t>Fukuda, K.</w:t>
      </w:r>
      <w:r w:rsidRPr="00713C6F">
        <w:rPr>
          <w:i/>
          <w:lang w:val="en-US"/>
        </w:rPr>
        <w:t xml:space="preserve"> et al.</w:t>
      </w:r>
      <w:r w:rsidRPr="00713C6F">
        <w:rPr>
          <w:lang w:val="en-US"/>
        </w:rPr>
        <w:t xml:space="preserve"> Fully-printed high-performance organic thin-film transistors and circuitry on one-micron-thick polymer films. </w:t>
      </w:r>
      <w:r w:rsidRPr="00F42C4F">
        <w:rPr>
          <w:i/>
        </w:rPr>
        <w:t>Nat. Commun.</w:t>
      </w:r>
      <w:r w:rsidRPr="00F42C4F">
        <w:t xml:space="preserve"> </w:t>
      </w:r>
      <w:r w:rsidRPr="00F42C4F">
        <w:rPr>
          <w:b/>
        </w:rPr>
        <w:t>5</w:t>
      </w:r>
      <w:r w:rsidRPr="00F42C4F">
        <w:t>, 1-8 (2014).</w:t>
      </w:r>
    </w:p>
    <w:p w14:paraId="769236FA" w14:textId="34AB6E1B" w:rsidR="007D6A40" w:rsidRPr="007D6A40" w:rsidRDefault="007D6A40" w:rsidP="00700B9A">
      <w:pPr>
        <w:spacing w:line="360" w:lineRule="auto"/>
        <w:ind w:left="480" w:hangingChars="200" w:hanging="480"/>
        <w:rPr>
          <w:rFonts w:eastAsiaTheme="minorEastAsia"/>
          <w:lang w:val="en-US" w:eastAsia="zh-CN"/>
        </w:rPr>
      </w:pPr>
      <w:r>
        <w:rPr>
          <w:rFonts w:eastAsiaTheme="minorEastAsia"/>
          <w:lang w:val="en-US" w:eastAsia="zh-CN"/>
        </w:rPr>
        <w:fldChar w:fldCharType="end"/>
      </w:r>
    </w:p>
    <w:sectPr w:rsidR="007D6A40" w:rsidRPr="007D6A40" w:rsidSect="00404548">
      <w:headerReference w:type="default" r:id="rId21"/>
      <w:footerReference w:type="default" r:id="rId22"/>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ADC921" w14:textId="77777777" w:rsidR="003F5850" w:rsidRDefault="003F5850">
      <w:r>
        <w:separator/>
      </w:r>
    </w:p>
  </w:endnote>
  <w:endnote w:type="continuationSeparator" w:id="0">
    <w:p w14:paraId="0E2BAFA8" w14:textId="77777777" w:rsidR="003F5850" w:rsidRDefault="003F58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TimesNewRomanPS-BoldMT">
    <w:altName w:val="Times New Roman"/>
    <w:charset w:val="00"/>
    <w:family w:val="roman"/>
    <w:pitch w:val="default"/>
  </w:font>
  <w:font w:name="Cambria Math">
    <w:panose1 w:val="02040503050406030204"/>
    <w:charset w:val="00"/>
    <w:family w:val="roman"/>
    <w:pitch w:val="variable"/>
    <w:sig w:usb0="E00006FF" w:usb1="420024FF" w:usb2="02000000" w:usb3="00000000" w:csb0="0000019F" w:csb1="00000000"/>
  </w:font>
  <w:font w:name="UD Digi Kyokasho N-B">
    <w:charset w:val="80"/>
    <w:family w:val="roman"/>
    <w:pitch w:val="variable"/>
    <w:sig w:usb0="800002A3" w:usb1="2AC7ECFA" w:usb2="00000010" w:usb3="00000000" w:csb0="0002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Italic">
    <w:altName w:val="Times New Roman"/>
    <w:panose1 w:val="00000000000000000000"/>
    <w:charset w:val="00"/>
    <w:family w:val="roman"/>
    <w:notTrueType/>
    <w:pitch w:val="default"/>
    <w:sig w:usb0="00000003" w:usb1="00000000" w:usb2="00000000" w:usb3="00000000" w:csb0="00000001" w:csb1="00000000"/>
  </w:font>
  <w:font w:name="MathematicalPi-One">
    <w:altName w:val="Calibri"/>
    <w:panose1 w:val="00000000000000000000"/>
    <w:charset w:val="00"/>
    <w:family w:val="auto"/>
    <w:notTrueType/>
    <w:pitch w:val="default"/>
    <w:sig w:usb0="00000003" w:usb1="00000000" w:usb2="00000000" w:usb3="00000000" w:csb0="00000001" w:csb1="00000000"/>
  </w:font>
  <w:font w:name="MathematicalPi-Three">
    <w:altName w:val="Calibri"/>
    <w:panose1 w:val="00000000000000000000"/>
    <w:charset w:val="00"/>
    <w:family w:val="auto"/>
    <w:notTrueType/>
    <w:pitch w:val="default"/>
    <w:sig w:usb0="00000003" w:usb1="00000000" w:usb2="00000000" w:usb3="00000000" w:csb0="00000001" w:csb1="00000000"/>
  </w:font>
  <w:font w:name="MyriadPro-Bold">
    <w:altName w:val="微软雅黑"/>
    <w:panose1 w:val="00000000000000000000"/>
    <w:charset w:val="86"/>
    <w:family w:val="swiss"/>
    <w:notTrueType/>
    <w:pitch w:val="default"/>
    <w:sig w:usb0="00000001" w:usb1="080E0000" w:usb2="00000010" w:usb3="00000000" w:csb0="00040000" w:csb1="00000000"/>
  </w:font>
  <w:font w:name="MyriadPro-Regular">
    <w:altName w:val="微软雅黑"/>
    <w:panose1 w:val="00000000000000000000"/>
    <w:charset w:val="86"/>
    <w:family w:val="swiss"/>
    <w:notTrueType/>
    <w:pitch w:val="default"/>
    <w:sig w:usb0="00000001" w:usb1="080E0000" w:usb2="00000010" w:usb3="00000000" w:csb0="00040000" w:csb1="00000000"/>
  </w:font>
  <w:font w:name="MyriadPro-It">
    <w:altName w:val="微软雅黑"/>
    <w:panose1 w:val="00000000000000000000"/>
    <w:charset w:val="86"/>
    <w:family w:val="swiss"/>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5B96A1" w14:textId="77777777" w:rsidR="007B7A09" w:rsidRDefault="007B7A09">
    <w:pPr>
      <w:pStyle w:val="a7"/>
      <w:jc w:val="center"/>
    </w:pPr>
    <w:r>
      <w:fldChar w:fldCharType="begin"/>
    </w:r>
    <w:r>
      <w:instrText>PAGE   \* MERGEFORMAT</w:instrText>
    </w:r>
    <w:r>
      <w:fldChar w:fldCharType="separate"/>
    </w:r>
    <w:r w:rsidR="00302E7A">
      <w:rPr>
        <w:noProof/>
      </w:rPr>
      <w:t>2</w:t>
    </w:r>
    <w:r>
      <w:fldChar w:fldCharType="end"/>
    </w:r>
  </w:p>
  <w:p w14:paraId="76AE581B" w14:textId="77777777" w:rsidR="00562E2B" w:rsidRDefault="00562E2B" w:rsidP="00881456">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D9CC1D" w14:textId="77777777" w:rsidR="003F5850" w:rsidRDefault="003F5850">
      <w:r>
        <w:separator/>
      </w:r>
    </w:p>
  </w:footnote>
  <w:footnote w:type="continuationSeparator" w:id="0">
    <w:p w14:paraId="20D0F125" w14:textId="77777777" w:rsidR="003F5850" w:rsidRDefault="003F58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7A9236" w14:textId="6247569D" w:rsidR="00562E2B" w:rsidRPr="009B44CC" w:rsidRDefault="00562E2B" w:rsidP="009B44CC">
    <w:pPr>
      <w:pStyle w:val="a5"/>
      <w:tabs>
        <w:tab w:val="left" w:pos="5003"/>
      </w:tabs>
      <w:jc w:val="right"/>
      <w:rPr>
        <w:lang w:val="en-US"/>
      </w:rPr>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2v9v2sx0ars5zeezw9pvxwp5t2a2arwdrex&quot;&gt;My Endnote Library&lt;record-ids&gt;&lt;item&gt;618&lt;/item&gt;&lt;item&gt;642&lt;/item&gt;&lt;item&gt;657&lt;/item&gt;&lt;item&gt;658&lt;/item&gt;&lt;item&gt;659&lt;/item&gt;&lt;item&gt;660&lt;/item&gt;&lt;item&gt;661&lt;/item&gt;&lt;item&gt;662&lt;/item&gt;&lt;item&gt;663&lt;/item&gt;&lt;item&gt;664&lt;/item&gt;&lt;item&gt;665&lt;/item&gt;&lt;item&gt;666&lt;/item&gt;&lt;/record-ids&gt;&lt;/item&gt;&lt;/Libraries&gt;"/>
  </w:docVars>
  <w:rsids>
    <w:rsidRoot w:val="002D16A0"/>
    <w:rsid w:val="000003BB"/>
    <w:rsid w:val="0000374D"/>
    <w:rsid w:val="00004A23"/>
    <w:rsid w:val="00006A0A"/>
    <w:rsid w:val="0000703E"/>
    <w:rsid w:val="00010D39"/>
    <w:rsid w:val="000112FC"/>
    <w:rsid w:val="000118B0"/>
    <w:rsid w:val="00011F40"/>
    <w:rsid w:val="0001454A"/>
    <w:rsid w:val="0001683C"/>
    <w:rsid w:val="000172E7"/>
    <w:rsid w:val="000214A8"/>
    <w:rsid w:val="00021DA3"/>
    <w:rsid w:val="00023F64"/>
    <w:rsid w:val="00027FB5"/>
    <w:rsid w:val="00030519"/>
    <w:rsid w:val="000314D2"/>
    <w:rsid w:val="00032CE9"/>
    <w:rsid w:val="0003318F"/>
    <w:rsid w:val="00036D36"/>
    <w:rsid w:val="00037CA3"/>
    <w:rsid w:val="0004094E"/>
    <w:rsid w:val="00040B7B"/>
    <w:rsid w:val="00041C1B"/>
    <w:rsid w:val="00041EA2"/>
    <w:rsid w:val="000437F7"/>
    <w:rsid w:val="000465D5"/>
    <w:rsid w:val="00050985"/>
    <w:rsid w:val="00051C27"/>
    <w:rsid w:val="00052019"/>
    <w:rsid w:val="00052FF2"/>
    <w:rsid w:val="0005501E"/>
    <w:rsid w:val="00055883"/>
    <w:rsid w:val="00055AE1"/>
    <w:rsid w:val="0005790F"/>
    <w:rsid w:val="0006044D"/>
    <w:rsid w:val="00060D37"/>
    <w:rsid w:val="00062324"/>
    <w:rsid w:val="00062395"/>
    <w:rsid w:val="00062BAF"/>
    <w:rsid w:val="00063C0E"/>
    <w:rsid w:val="00066F13"/>
    <w:rsid w:val="00072769"/>
    <w:rsid w:val="00072D66"/>
    <w:rsid w:val="00072EA7"/>
    <w:rsid w:val="0007438B"/>
    <w:rsid w:val="00075150"/>
    <w:rsid w:val="00076EAD"/>
    <w:rsid w:val="0008287E"/>
    <w:rsid w:val="00083031"/>
    <w:rsid w:val="000839FA"/>
    <w:rsid w:val="000851EA"/>
    <w:rsid w:val="00085547"/>
    <w:rsid w:val="0008740B"/>
    <w:rsid w:val="000904D3"/>
    <w:rsid w:val="00090C7D"/>
    <w:rsid w:val="00090E56"/>
    <w:rsid w:val="00091269"/>
    <w:rsid w:val="0009309C"/>
    <w:rsid w:val="00093F1B"/>
    <w:rsid w:val="000A1F4B"/>
    <w:rsid w:val="000A21A9"/>
    <w:rsid w:val="000A3E93"/>
    <w:rsid w:val="000A472C"/>
    <w:rsid w:val="000A5773"/>
    <w:rsid w:val="000A6317"/>
    <w:rsid w:val="000A682F"/>
    <w:rsid w:val="000A6E6F"/>
    <w:rsid w:val="000B05A0"/>
    <w:rsid w:val="000B0985"/>
    <w:rsid w:val="000B13DF"/>
    <w:rsid w:val="000B33EE"/>
    <w:rsid w:val="000B4293"/>
    <w:rsid w:val="000B5E5C"/>
    <w:rsid w:val="000C259E"/>
    <w:rsid w:val="000C3E0C"/>
    <w:rsid w:val="000C536A"/>
    <w:rsid w:val="000C6252"/>
    <w:rsid w:val="000C6F8A"/>
    <w:rsid w:val="000D2A10"/>
    <w:rsid w:val="000D2D4B"/>
    <w:rsid w:val="000D3E7B"/>
    <w:rsid w:val="000D45F4"/>
    <w:rsid w:val="000D5AB4"/>
    <w:rsid w:val="000D66DB"/>
    <w:rsid w:val="000D7EBA"/>
    <w:rsid w:val="000E4E1A"/>
    <w:rsid w:val="000E788B"/>
    <w:rsid w:val="000E7A5B"/>
    <w:rsid w:val="000E7BBA"/>
    <w:rsid w:val="000F1592"/>
    <w:rsid w:val="000F512F"/>
    <w:rsid w:val="001011A8"/>
    <w:rsid w:val="001013F4"/>
    <w:rsid w:val="00101867"/>
    <w:rsid w:val="00101A27"/>
    <w:rsid w:val="001054D4"/>
    <w:rsid w:val="0010686C"/>
    <w:rsid w:val="00106B4C"/>
    <w:rsid w:val="00107C5F"/>
    <w:rsid w:val="00107CCC"/>
    <w:rsid w:val="00110011"/>
    <w:rsid w:val="001105BD"/>
    <w:rsid w:val="00110D4A"/>
    <w:rsid w:val="0011650F"/>
    <w:rsid w:val="00116C82"/>
    <w:rsid w:val="00117BE6"/>
    <w:rsid w:val="00120BE6"/>
    <w:rsid w:val="00120D18"/>
    <w:rsid w:val="00120E85"/>
    <w:rsid w:val="00122567"/>
    <w:rsid w:val="00122E28"/>
    <w:rsid w:val="00123ADA"/>
    <w:rsid w:val="00124126"/>
    <w:rsid w:val="00124DBA"/>
    <w:rsid w:val="00125573"/>
    <w:rsid w:val="0012642A"/>
    <w:rsid w:val="00126D17"/>
    <w:rsid w:val="00127D24"/>
    <w:rsid w:val="001305BF"/>
    <w:rsid w:val="00131550"/>
    <w:rsid w:val="00131AE3"/>
    <w:rsid w:val="00131D58"/>
    <w:rsid w:val="00136901"/>
    <w:rsid w:val="001370B1"/>
    <w:rsid w:val="001377CA"/>
    <w:rsid w:val="00140B94"/>
    <w:rsid w:val="0014124B"/>
    <w:rsid w:val="00142285"/>
    <w:rsid w:val="0014406E"/>
    <w:rsid w:val="001450FB"/>
    <w:rsid w:val="001457E8"/>
    <w:rsid w:val="0014658A"/>
    <w:rsid w:val="00147DB8"/>
    <w:rsid w:val="00151683"/>
    <w:rsid w:val="0015342A"/>
    <w:rsid w:val="0015392F"/>
    <w:rsid w:val="00154008"/>
    <w:rsid w:val="0015563E"/>
    <w:rsid w:val="00155F66"/>
    <w:rsid w:val="0016390D"/>
    <w:rsid w:val="00164057"/>
    <w:rsid w:val="00165B37"/>
    <w:rsid w:val="00166D7C"/>
    <w:rsid w:val="00170369"/>
    <w:rsid w:val="00173757"/>
    <w:rsid w:val="00174176"/>
    <w:rsid w:val="001743E4"/>
    <w:rsid w:val="00181D92"/>
    <w:rsid w:val="001823B6"/>
    <w:rsid w:val="0018358C"/>
    <w:rsid w:val="001835FF"/>
    <w:rsid w:val="00183ADE"/>
    <w:rsid w:val="001848EB"/>
    <w:rsid w:val="00186431"/>
    <w:rsid w:val="00187DB9"/>
    <w:rsid w:val="0019077D"/>
    <w:rsid w:val="001908A8"/>
    <w:rsid w:val="0019194D"/>
    <w:rsid w:val="001943D8"/>
    <w:rsid w:val="0019723B"/>
    <w:rsid w:val="001A0E8A"/>
    <w:rsid w:val="001A4240"/>
    <w:rsid w:val="001A6821"/>
    <w:rsid w:val="001A734D"/>
    <w:rsid w:val="001B4224"/>
    <w:rsid w:val="001B65E3"/>
    <w:rsid w:val="001B7472"/>
    <w:rsid w:val="001C10AC"/>
    <w:rsid w:val="001C55FB"/>
    <w:rsid w:val="001C6346"/>
    <w:rsid w:val="001D085E"/>
    <w:rsid w:val="001D12BC"/>
    <w:rsid w:val="001D561D"/>
    <w:rsid w:val="001E18CC"/>
    <w:rsid w:val="001E3D2D"/>
    <w:rsid w:val="001E3EBA"/>
    <w:rsid w:val="001E4605"/>
    <w:rsid w:val="001E5F4E"/>
    <w:rsid w:val="001F2689"/>
    <w:rsid w:val="001F2AB7"/>
    <w:rsid w:val="001F3C9B"/>
    <w:rsid w:val="001F3E77"/>
    <w:rsid w:val="001F4BD1"/>
    <w:rsid w:val="001F5110"/>
    <w:rsid w:val="001F5702"/>
    <w:rsid w:val="001F65A2"/>
    <w:rsid w:val="001F6EA5"/>
    <w:rsid w:val="002002FC"/>
    <w:rsid w:val="00201F71"/>
    <w:rsid w:val="00203934"/>
    <w:rsid w:val="0020446B"/>
    <w:rsid w:val="00204BA7"/>
    <w:rsid w:val="002072AB"/>
    <w:rsid w:val="00207550"/>
    <w:rsid w:val="00210140"/>
    <w:rsid w:val="00211942"/>
    <w:rsid w:val="00213E3D"/>
    <w:rsid w:val="00214D95"/>
    <w:rsid w:val="00215531"/>
    <w:rsid w:val="00215773"/>
    <w:rsid w:val="002162B2"/>
    <w:rsid w:val="00216F54"/>
    <w:rsid w:val="00220933"/>
    <w:rsid w:val="00220C72"/>
    <w:rsid w:val="002242C0"/>
    <w:rsid w:val="0022540C"/>
    <w:rsid w:val="00226AA4"/>
    <w:rsid w:val="00227E8B"/>
    <w:rsid w:val="00230078"/>
    <w:rsid w:val="002303DE"/>
    <w:rsid w:val="00231E7C"/>
    <w:rsid w:val="00233C8A"/>
    <w:rsid w:val="0023441D"/>
    <w:rsid w:val="00235C31"/>
    <w:rsid w:val="00235F9B"/>
    <w:rsid w:val="00236036"/>
    <w:rsid w:val="00240D90"/>
    <w:rsid w:val="00245871"/>
    <w:rsid w:val="002507D3"/>
    <w:rsid w:val="00253CB1"/>
    <w:rsid w:val="002543F9"/>
    <w:rsid w:val="00257ADD"/>
    <w:rsid w:val="0026015F"/>
    <w:rsid w:val="00262003"/>
    <w:rsid w:val="002621CE"/>
    <w:rsid w:val="00263723"/>
    <w:rsid w:val="00263CF8"/>
    <w:rsid w:val="00265635"/>
    <w:rsid w:val="00266389"/>
    <w:rsid w:val="002667F5"/>
    <w:rsid w:val="002675F7"/>
    <w:rsid w:val="002725A5"/>
    <w:rsid w:val="0027314F"/>
    <w:rsid w:val="00273D1C"/>
    <w:rsid w:val="002805E4"/>
    <w:rsid w:val="002808D8"/>
    <w:rsid w:val="0028289F"/>
    <w:rsid w:val="00284157"/>
    <w:rsid w:val="0028541C"/>
    <w:rsid w:val="00285631"/>
    <w:rsid w:val="002872B6"/>
    <w:rsid w:val="002873F3"/>
    <w:rsid w:val="00290654"/>
    <w:rsid w:val="00290D94"/>
    <w:rsid w:val="0029203C"/>
    <w:rsid w:val="00293161"/>
    <w:rsid w:val="00294873"/>
    <w:rsid w:val="002A452F"/>
    <w:rsid w:val="002A4A81"/>
    <w:rsid w:val="002A73A2"/>
    <w:rsid w:val="002A7CE8"/>
    <w:rsid w:val="002B0671"/>
    <w:rsid w:val="002B1AE5"/>
    <w:rsid w:val="002B262F"/>
    <w:rsid w:val="002B299F"/>
    <w:rsid w:val="002B3553"/>
    <w:rsid w:val="002B4145"/>
    <w:rsid w:val="002B5E06"/>
    <w:rsid w:val="002B79E4"/>
    <w:rsid w:val="002B7D05"/>
    <w:rsid w:val="002C0A69"/>
    <w:rsid w:val="002C0CFF"/>
    <w:rsid w:val="002D09B9"/>
    <w:rsid w:val="002D16A0"/>
    <w:rsid w:val="002D2930"/>
    <w:rsid w:val="002D2DFF"/>
    <w:rsid w:val="002D3720"/>
    <w:rsid w:val="002D3D6D"/>
    <w:rsid w:val="002D5BF8"/>
    <w:rsid w:val="002D7ECC"/>
    <w:rsid w:val="002E08CA"/>
    <w:rsid w:val="002E1B8F"/>
    <w:rsid w:val="002E2C27"/>
    <w:rsid w:val="002E2DEF"/>
    <w:rsid w:val="002E47D2"/>
    <w:rsid w:val="002E4E3E"/>
    <w:rsid w:val="002E5D01"/>
    <w:rsid w:val="002E76B2"/>
    <w:rsid w:val="002E79A2"/>
    <w:rsid w:val="002F0270"/>
    <w:rsid w:val="002F4F4B"/>
    <w:rsid w:val="002F55FD"/>
    <w:rsid w:val="002F594C"/>
    <w:rsid w:val="002F6B75"/>
    <w:rsid w:val="002F6D04"/>
    <w:rsid w:val="002F724A"/>
    <w:rsid w:val="00301984"/>
    <w:rsid w:val="00301B0B"/>
    <w:rsid w:val="00301E84"/>
    <w:rsid w:val="00302562"/>
    <w:rsid w:val="00302629"/>
    <w:rsid w:val="00302E7A"/>
    <w:rsid w:val="00303D1B"/>
    <w:rsid w:val="003046B7"/>
    <w:rsid w:val="00304A33"/>
    <w:rsid w:val="00310784"/>
    <w:rsid w:val="00310D08"/>
    <w:rsid w:val="003112A4"/>
    <w:rsid w:val="00311629"/>
    <w:rsid w:val="00313B25"/>
    <w:rsid w:val="00314159"/>
    <w:rsid w:val="00315FAE"/>
    <w:rsid w:val="00316596"/>
    <w:rsid w:val="00317A57"/>
    <w:rsid w:val="00320A99"/>
    <w:rsid w:val="0032144B"/>
    <w:rsid w:val="00321E38"/>
    <w:rsid w:val="00322D5B"/>
    <w:rsid w:val="003246F0"/>
    <w:rsid w:val="00325AC2"/>
    <w:rsid w:val="00326A1C"/>
    <w:rsid w:val="00327FDC"/>
    <w:rsid w:val="0033160C"/>
    <w:rsid w:val="00331D10"/>
    <w:rsid w:val="00333F32"/>
    <w:rsid w:val="003360E3"/>
    <w:rsid w:val="003361BC"/>
    <w:rsid w:val="003371D5"/>
    <w:rsid w:val="003376CD"/>
    <w:rsid w:val="00340EE5"/>
    <w:rsid w:val="0034201E"/>
    <w:rsid w:val="00342734"/>
    <w:rsid w:val="003452C3"/>
    <w:rsid w:val="00345A11"/>
    <w:rsid w:val="003467B1"/>
    <w:rsid w:val="00347F6D"/>
    <w:rsid w:val="003501A7"/>
    <w:rsid w:val="0035048A"/>
    <w:rsid w:val="0035133F"/>
    <w:rsid w:val="003526A1"/>
    <w:rsid w:val="003537F4"/>
    <w:rsid w:val="0036225E"/>
    <w:rsid w:val="0036263B"/>
    <w:rsid w:val="003635F8"/>
    <w:rsid w:val="00363B62"/>
    <w:rsid w:val="003645B0"/>
    <w:rsid w:val="00364B2C"/>
    <w:rsid w:val="003664F1"/>
    <w:rsid w:val="00367E02"/>
    <w:rsid w:val="00367E3F"/>
    <w:rsid w:val="0037759F"/>
    <w:rsid w:val="00377EA5"/>
    <w:rsid w:val="00377F77"/>
    <w:rsid w:val="003825FF"/>
    <w:rsid w:val="00383073"/>
    <w:rsid w:val="0038438F"/>
    <w:rsid w:val="00387C67"/>
    <w:rsid w:val="00387D98"/>
    <w:rsid w:val="00390B0F"/>
    <w:rsid w:val="00390B38"/>
    <w:rsid w:val="00390B6B"/>
    <w:rsid w:val="00390E93"/>
    <w:rsid w:val="00391CFE"/>
    <w:rsid w:val="00392F95"/>
    <w:rsid w:val="0039353B"/>
    <w:rsid w:val="00394F9E"/>
    <w:rsid w:val="00395426"/>
    <w:rsid w:val="00395905"/>
    <w:rsid w:val="00395B91"/>
    <w:rsid w:val="003960D1"/>
    <w:rsid w:val="00396615"/>
    <w:rsid w:val="0039700D"/>
    <w:rsid w:val="00397089"/>
    <w:rsid w:val="003978A8"/>
    <w:rsid w:val="003A0F30"/>
    <w:rsid w:val="003A4C44"/>
    <w:rsid w:val="003A5AD0"/>
    <w:rsid w:val="003A6CE3"/>
    <w:rsid w:val="003A7899"/>
    <w:rsid w:val="003B158C"/>
    <w:rsid w:val="003B15EE"/>
    <w:rsid w:val="003B1E88"/>
    <w:rsid w:val="003B268B"/>
    <w:rsid w:val="003B3781"/>
    <w:rsid w:val="003B4638"/>
    <w:rsid w:val="003B47C1"/>
    <w:rsid w:val="003B517D"/>
    <w:rsid w:val="003B60EC"/>
    <w:rsid w:val="003C00ED"/>
    <w:rsid w:val="003C02AF"/>
    <w:rsid w:val="003C1C0A"/>
    <w:rsid w:val="003C28F7"/>
    <w:rsid w:val="003C35DF"/>
    <w:rsid w:val="003C4A68"/>
    <w:rsid w:val="003C554F"/>
    <w:rsid w:val="003C61DD"/>
    <w:rsid w:val="003C6956"/>
    <w:rsid w:val="003D5053"/>
    <w:rsid w:val="003D63E7"/>
    <w:rsid w:val="003E05F1"/>
    <w:rsid w:val="003E113B"/>
    <w:rsid w:val="003E145D"/>
    <w:rsid w:val="003E5092"/>
    <w:rsid w:val="003E5F1D"/>
    <w:rsid w:val="003E715D"/>
    <w:rsid w:val="003E71A9"/>
    <w:rsid w:val="003F103E"/>
    <w:rsid w:val="003F235C"/>
    <w:rsid w:val="003F2E48"/>
    <w:rsid w:val="003F2F8B"/>
    <w:rsid w:val="003F440C"/>
    <w:rsid w:val="003F4B77"/>
    <w:rsid w:val="003F525A"/>
    <w:rsid w:val="003F5850"/>
    <w:rsid w:val="003F7BE6"/>
    <w:rsid w:val="004006A9"/>
    <w:rsid w:val="00404548"/>
    <w:rsid w:val="004052AE"/>
    <w:rsid w:val="0040643A"/>
    <w:rsid w:val="00410714"/>
    <w:rsid w:val="00410E97"/>
    <w:rsid w:val="00410F5B"/>
    <w:rsid w:val="004118A5"/>
    <w:rsid w:val="00413502"/>
    <w:rsid w:val="00413672"/>
    <w:rsid w:val="00414041"/>
    <w:rsid w:val="00414465"/>
    <w:rsid w:val="00414729"/>
    <w:rsid w:val="00414C80"/>
    <w:rsid w:val="00414F4B"/>
    <w:rsid w:val="004154F6"/>
    <w:rsid w:val="00415EF9"/>
    <w:rsid w:val="00416629"/>
    <w:rsid w:val="00417DA1"/>
    <w:rsid w:val="00423478"/>
    <w:rsid w:val="00425B76"/>
    <w:rsid w:val="004260A2"/>
    <w:rsid w:val="00426C0B"/>
    <w:rsid w:val="00426FC6"/>
    <w:rsid w:val="004273BC"/>
    <w:rsid w:val="00427C5F"/>
    <w:rsid w:val="00441EAC"/>
    <w:rsid w:val="00445F6F"/>
    <w:rsid w:val="00446149"/>
    <w:rsid w:val="004465F8"/>
    <w:rsid w:val="004507E5"/>
    <w:rsid w:val="004519AD"/>
    <w:rsid w:val="004530FB"/>
    <w:rsid w:val="0045459A"/>
    <w:rsid w:val="004545DB"/>
    <w:rsid w:val="00454EBB"/>
    <w:rsid w:val="00456CE1"/>
    <w:rsid w:val="0045786A"/>
    <w:rsid w:val="00460F76"/>
    <w:rsid w:val="00462F12"/>
    <w:rsid w:val="00463050"/>
    <w:rsid w:val="0046340F"/>
    <w:rsid w:val="004654B3"/>
    <w:rsid w:val="00466168"/>
    <w:rsid w:val="0046778B"/>
    <w:rsid w:val="004714D4"/>
    <w:rsid w:val="00472888"/>
    <w:rsid w:val="0047308F"/>
    <w:rsid w:val="00475712"/>
    <w:rsid w:val="0048024A"/>
    <w:rsid w:val="00480CCE"/>
    <w:rsid w:val="00482FAA"/>
    <w:rsid w:val="00487211"/>
    <w:rsid w:val="0049075F"/>
    <w:rsid w:val="00492DA8"/>
    <w:rsid w:val="00493F80"/>
    <w:rsid w:val="004A0888"/>
    <w:rsid w:val="004A43B6"/>
    <w:rsid w:val="004A5ABA"/>
    <w:rsid w:val="004A70EE"/>
    <w:rsid w:val="004A774E"/>
    <w:rsid w:val="004A7D3E"/>
    <w:rsid w:val="004A7FF9"/>
    <w:rsid w:val="004B379D"/>
    <w:rsid w:val="004B42FC"/>
    <w:rsid w:val="004B5F0C"/>
    <w:rsid w:val="004B6031"/>
    <w:rsid w:val="004B686B"/>
    <w:rsid w:val="004C046E"/>
    <w:rsid w:val="004C1609"/>
    <w:rsid w:val="004C216B"/>
    <w:rsid w:val="004C5DD3"/>
    <w:rsid w:val="004C77F9"/>
    <w:rsid w:val="004D0529"/>
    <w:rsid w:val="004D30F9"/>
    <w:rsid w:val="004D4A32"/>
    <w:rsid w:val="004D59EB"/>
    <w:rsid w:val="004D64AB"/>
    <w:rsid w:val="004E2716"/>
    <w:rsid w:val="004E516B"/>
    <w:rsid w:val="004E7CE8"/>
    <w:rsid w:val="004F271D"/>
    <w:rsid w:val="004F5114"/>
    <w:rsid w:val="004F5B13"/>
    <w:rsid w:val="004F756C"/>
    <w:rsid w:val="004F7A44"/>
    <w:rsid w:val="005001FA"/>
    <w:rsid w:val="005019AF"/>
    <w:rsid w:val="00503511"/>
    <w:rsid w:val="0050488D"/>
    <w:rsid w:val="00504D12"/>
    <w:rsid w:val="0050527A"/>
    <w:rsid w:val="0050535A"/>
    <w:rsid w:val="005106F5"/>
    <w:rsid w:val="00511192"/>
    <w:rsid w:val="005118AD"/>
    <w:rsid w:val="00512353"/>
    <w:rsid w:val="00513FCC"/>
    <w:rsid w:val="005145CB"/>
    <w:rsid w:val="005220C2"/>
    <w:rsid w:val="00522E88"/>
    <w:rsid w:val="00523369"/>
    <w:rsid w:val="0052398F"/>
    <w:rsid w:val="005255E2"/>
    <w:rsid w:val="005260AE"/>
    <w:rsid w:val="00530BCC"/>
    <w:rsid w:val="0053193E"/>
    <w:rsid w:val="00532960"/>
    <w:rsid w:val="00545A73"/>
    <w:rsid w:val="00546C00"/>
    <w:rsid w:val="00546DEB"/>
    <w:rsid w:val="00546F0F"/>
    <w:rsid w:val="005477E7"/>
    <w:rsid w:val="00550159"/>
    <w:rsid w:val="00551897"/>
    <w:rsid w:val="00551FFD"/>
    <w:rsid w:val="00552A0F"/>
    <w:rsid w:val="005547FC"/>
    <w:rsid w:val="005551ED"/>
    <w:rsid w:val="00556419"/>
    <w:rsid w:val="005572B4"/>
    <w:rsid w:val="005572DD"/>
    <w:rsid w:val="00560564"/>
    <w:rsid w:val="00561E70"/>
    <w:rsid w:val="00562E2B"/>
    <w:rsid w:val="00564668"/>
    <w:rsid w:val="00570353"/>
    <w:rsid w:val="005712F4"/>
    <w:rsid w:val="005715F5"/>
    <w:rsid w:val="0057171E"/>
    <w:rsid w:val="00571EEC"/>
    <w:rsid w:val="00572666"/>
    <w:rsid w:val="0057267E"/>
    <w:rsid w:val="005726BD"/>
    <w:rsid w:val="00574A5A"/>
    <w:rsid w:val="005753B8"/>
    <w:rsid w:val="00577AE9"/>
    <w:rsid w:val="00582CF7"/>
    <w:rsid w:val="005834DD"/>
    <w:rsid w:val="00583ED5"/>
    <w:rsid w:val="00584D4E"/>
    <w:rsid w:val="005855C5"/>
    <w:rsid w:val="00587437"/>
    <w:rsid w:val="00592678"/>
    <w:rsid w:val="005933A6"/>
    <w:rsid w:val="00594644"/>
    <w:rsid w:val="0059526F"/>
    <w:rsid w:val="0059579D"/>
    <w:rsid w:val="00596F36"/>
    <w:rsid w:val="00597BF8"/>
    <w:rsid w:val="005A1741"/>
    <w:rsid w:val="005A235F"/>
    <w:rsid w:val="005A6C29"/>
    <w:rsid w:val="005A751F"/>
    <w:rsid w:val="005A7719"/>
    <w:rsid w:val="005A77C2"/>
    <w:rsid w:val="005B03DB"/>
    <w:rsid w:val="005B0F23"/>
    <w:rsid w:val="005B1B2B"/>
    <w:rsid w:val="005B291B"/>
    <w:rsid w:val="005B4848"/>
    <w:rsid w:val="005B76C5"/>
    <w:rsid w:val="005B7AF0"/>
    <w:rsid w:val="005B7B8A"/>
    <w:rsid w:val="005C022F"/>
    <w:rsid w:val="005C09C6"/>
    <w:rsid w:val="005C1723"/>
    <w:rsid w:val="005C458D"/>
    <w:rsid w:val="005C491E"/>
    <w:rsid w:val="005C5209"/>
    <w:rsid w:val="005C5E0A"/>
    <w:rsid w:val="005C6C0C"/>
    <w:rsid w:val="005D05D3"/>
    <w:rsid w:val="005D062A"/>
    <w:rsid w:val="005D2276"/>
    <w:rsid w:val="005D25FD"/>
    <w:rsid w:val="005D2808"/>
    <w:rsid w:val="005D7ADC"/>
    <w:rsid w:val="005E0858"/>
    <w:rsid w:val="005E2794"/>
    <w:rsid w:val="005E3CBF"/>
    <w:rsid w:val="005E6F9D"/>
    <w:rsid w:val="005E7B5A"/>
    <w:rsid w:val="005F01FC"/>
    <w:rsid w:val="005F0C89"/>
    <w:rsid w:val="005F3701"/>
    <w:rsid w:val="005F41DF"/>
    <w:rsid w:val="005F4521"/>
    <w:rsid w:val="005F4C48"/>
    <w:rsid w:val="005F5478"/>
    <w:rsid w:val="006006FC"/>
    <w:rsid w:val="00600782"/>
    <w:rsid w:val="00602299"/>
    <w:rsid w:val="00604349"/>
    <w:rsid w:val="006045BA"/>
    <w:rsid w:val="0060583A"/>
    <w:rsid w:val="00611649"/>
    <w:rsid w:val="00611A0E"/>
    <w:rsid w:val="0061365E"/>
    <w:rsid w:val="00614154"/>
    <w:rsid w:val="00614BD3"/>
    <w:rsid w:val="00623A77"/>
    <w:rsid w:val="006256F5"/>
    <w:rsid w:val="00625ADE"/>
    <w:rsid w:val="006277F6"/>
    <w:rsid w:val="0063097B"/>
    <w:rsid w:val="006364B8"/>
    <w:rsid w:val="00636A64"/>
    <w:rsid w:val="00636B93"/>
    <w:rsid w:val="00637EE4"/>
    <w:rsid w:val="00640550"/>
    <w:rsid w:val="0064326A"/>
    <w:rsid w:val="00644D5D"/>
    <w:rsid w:val="0064695B"/>
    <w:rsid w:val="00646ACD"/>
    <w:rsid w:val="00646DC7"/>
    <w:rsid w:val="00647286"/>
    <w:rsid w:val="006511FB"/>
    <w:rsid w:val="00651A9D"/>
    <w:rsid w:val="006528EF"/>
    <w:rsid w:val="00654C93"/>
    <w:rsid w:val="00655C9F"/>
    <w:rsid w:val="00656092"/>
    <w:rsid w:val="0065741C"/>
    <w:rsid w:val="00660B85"/>
    <w:rsid w:val="006622E0"/>
    <w:rsid w:val="00662DCE"/>
    <w:rsid w:val="00664F6D"/>
    <w:rsid w:val="006650B8"/>
    <w:rsid w:val="00666329"/>
    <w:rsid w:val="006672EE"/>
    <w:rsid w:val="0067011F"/>
    <w:rsid w:val="0067015E"/>
    <w:rsid w:val="006702BE"/>
    <w:rsid w:val="006774EB"/>
    <w:rsid w:val="00680453"/>
    <w:rsid w:val="00682526"/>
    <w:rsid w:val="00683555"/>
    <w:rsid w:val="00686F1D"/>
    <w:rsid w:val="00690D2A"/>
    <w:rsid w:val="00690E06"/>
    <w:rsid w:val="00692F7A"/>
    <w:rsid w:val="00695E06"/>
    <w:rsid w:val="00696315"/>
    <w:rsid w:val="006A0D51"/>
    <w:rsid w:val="006A1C05"/>
    <w:rsid w:val="006A225B"/>
    <w:rsid w:val="006A30D2"/>
    <w:rsid w:val="006A4CC0"/>
    <w:rsid w:val="006A53CC"/>
    <w:rsid w:val="006A5A6A"/>
    <w:rsid w:val="006A5FE3"/>
    <w:rsid w:val="006A64F2"/>
    <w:rsid w:val="006B23B2"/>
    <w:rsid w:val="006B4845"/>
    <w:rsid w:val="006B635C"/>
    <w:rsid w:val="006B7B46"/>
    <w:rsid w:val="006C1708"/>
    <w:rsid w:val="006C1C29"/>
    <w:rsid w:val="006C3782"/>
    <w:rsid w:val="006C3CDE"/>
    <w:rsid w:val="006C4745"/>
    <w:rsid w:val="006D0EE8"/>
    <w:rsid w:val="006D3162"/>
    <w:rsid w:val="006D37E7"/>
    <w:rsid w:val="006D5146"/>
    <w:rsid w:val="006D59D6"/>
    <w:rsid w:val="006D5C04"/>
    <w:rsid w:val="006D7508"/>
    <w:rsid w:val="006D7685"/>
    <w:rsid w:val="006E0F2F"/>
    <w:rsid w:val="006E19D7"/>
    <w:rsid w:val="006E1A68"/>
    <w:rsid w:val="006E4529"/>
    <w:rsid w:val="006E634E"/>
    <w:rsid w:val="006E71B9"/>
    <w:rsid w:val="006F14A6"/>
    <w:rsid w:val="006F39B2"/>
    <w:rsid w:val="006F5384"/>
    <w:rsid w:val="006F6604"/>
    <w:rsid w:val="006F6896"/>
    <w:rsid w:val="006F695C"/>
    <w:rsid w:val="006F71D8"/>
    <w:rsid w:val="006F7D1A"/>
    <w:rsid w:val="00700B9A"/>
    <w:rsid w:val="00702F6F"/>
    <w:rsid w:val="0070346C"/>
    <w:rsid w:val="0070359C"/>
    <w:rsid w:val="00703FF0"/>
    <w:rsid w:val="007051A0"/>
    <w:rsid w:val="0070582C"/>
    <w:rsid w:val="00706496"/>
    <w:rsid w:val="00710DAF"/>
    <w:rsid w:val="00711A12"/>
    <w:rsid w:val="00711F11"/>
    <w:rsid w:val="00713C6F"/>
    <w:rsid w:val="007154C4"/>
    <w:rsid w:val="00715DB9"/>
    <w:rsid w:val="0071601C"/>
    <w:rsid w:val="00716442"/>
    <w:rsid w:val="007174BE"/>
    <w:rsid w:val="007218A0"/>
    <w:rsid w:val="00722DF7"/>
    <w:rsid w:val="007238AF"/>
    <w:rsid w:val="00726908"/>
    <w:rsid w:val="007270C7"/>
    <w:rsid w:val="00730F3A"/>
    <w:rsid w:val="00735AEA"/>
    <w:rsid w:val="00735F34"/>
    <w:rsid w:val="00736944"/>
    <w:rsid w:val="00740C17"/>
    <w:rsid w:val="00741200"/>
    <w:rsid w:val="00741333"/>
    <w:rsid w:val="00742FF2"/>
    <w:rsid w:val="00744D6A"/>
    <w:rsid w:val="00746138"/>
    <w:rsid w:val="0074620A"/>
    <w:rsid w:val="00750110"/>
    <w:rsid w:val="00751D50"/>
    <w:rsid w:val="00752052"/>
    <w:rsid w:val="00752226"/>
    <w:rsid w:val="007527D5"/>
    <w:rsid w:val="00752F3C"/>
    <w:rsid w:val="0075537E"/>
    <w:rsid w:val="00755A68"/>
    <w:rsid w:val="007561FC"/>
    <w:rsid w:val="007612F6"/>
    <w:rsid w:val="00761D34"/>
    <w:rsid w:val="00762D2D"/>
    <w:rsid w:val="00764622"/>
    <w:rsid w:val="00764CAD"/>
    <w:rsid w:val="0076700A"/>
    <w:rsid w:val="00770FA1"/>
    <w:rsid w:val="00771492"/>
    <w:rsid w:val="00773884"/>
    <w:rsid w:val="00773949"/>
    <w:rsid w:val="00773A4F"/>
    <w:rsid w:val="00774813"/>
    <w:rsid w:val="0078052A"/>
    <w:rsid w:val="007812FB"/>
    <w:rsid w:val="00782EDE"/>
    <w:rsid w:val="0078335A"/>
    <w:rsid w:val="00784032"/>
    <w:rsid w:val="007843C4"/>
    <w:rsid w:val="00785523"/>
    <w:rsid w:val="00785DCB"/>
    <w:rsid w:val="00786E79"/>
    <w:rsid w:val="00787925"/>
    <w:rsid w:val="00790E31"/>
    <w:rsid w:val="00791578"/>
    <w:rsid w:val="00791D16"/>
    <w:rsid w:val="00793B87"/>
    <w:rsid w:val="007952B8"/>
    <w:rsid w:val="007952E2"/>
    <w:rsid w:val="0079566E"/>
    <w:rsid w:val="00796509"/>
    <w:rsid w:val="0079691E"/>
    <w:rsid w:val="00797723"/>
    <w:rsid w:val="007B1EEE"/>
    <w:rsid w:val="007B249B"/>
    <w:rsid w:val="007B6D4D"/>
    <w:rsid w:val="007B6FAF"/>
    <w:rsid w:val="007B7A09"/>
    <w:rsid w:val="007C0F7A"/>
    <w:rsid w:val="007C2BD4"/>
    <w:rsid w:val="007C59C8"/>
    <w:rsid w:val="007C70A5"/>
    <w:rsid w:val="007D24A9"/>
    <w:rsid w:val="007D27FA"/>
    <w:rsid w:val="007D2D6C"/>
    <w:rsid w:val="007D30B5"/>
    <w:rsid w:val="007D6218"/>
    <w:rsid w:val="007D6699"/>
    <w:rsid w:val="007D6A40"/>
    <w:rsid w:val="007D7E30"/>
    <w:rsid w:val="007E027C"/>
    <w:rsid w:val="007E0A75"/>
    <w:rsid w:val="007E5BCB"/>
    <w:rsid w:val="007E6419"/>
    <w:rsid w:val="007F6760"/>
    <w:rsid w:val="007F6815"/>
    <w:rsid w:val="007F6BA8"/>
    <w:rsid w:val="0080038D"/>
    <w:rsid w:val="008009A9"/>
    <w:rsid w:val="0080254B"/>
    <w:rsid w:val="0080681B"/>
    <w:rsid w:val="0080738C"/>
    <w:rsid w:val="00807B18"/>
    <w:rsid w:val="00810B77"/>
    <w:rsid w:val="00817436"/>
    <w:rsid w:val="008215FB"/>
    <w:rsid w:val="00821918"/>
    <w:rsid w:val="00822217"/>
    <w:rsid w:val="00822EFB"/>
    <w:rsid w:val="00824442"/>
    <w:rsid w:val="0082542D"/>
    <w:rsid w:val="00827834"/>
    <w:rsid w:val="00830877"/>
    <w:rsid w:val="00830A2C"/>
    <w:rsid w:val="00832835"/>
    <w:rsid w:val="00835110"/>
    <w:rsid w:val="008351FC"/>
    <w:rsid w:val="00841F50"/>
    <w:rsid w:val="00843A0E"/>
    <w:rsid w:val="00845DFE"/>
    <w:rsid w:val="00846E17"/>
    <w:rsid w:val="0085200A"/>
    <w:rsid w:val="008520B2"/>
    <w:rsid w:val="008539A2"/>
    <w:rsid w:val="00854283"/>
    <w:rsid w:val="0085469F"/>
    <w:rsid w:val="00855D69"/>
    <w:rsid w:val="008573E3"/>
    <w:rsid w:val="00861E81"/>
    <w:rsid w:val="00862E7E"/>
    <w:rsid w:val="008633B6"/>
    <w:rsid w:val="008645FF"/>
    <w:rsid w:val="00866D42"/>
    <w:rsid w:val="0087030E"/>
    <w:rsid w:val="00870AAC"/>
    <w:rsid w:val="008734F7"/>
    <w:rsid w:val="00873FA6"/>
    <w:rsid w:val="00874E9F"/>
    <w:rsid w:val="00875F66"/>
    <w:rsid w:val="00876052"/>
    <w:rsid w:val="00877842"/>
    <w:rsid w:val="008806F8"/>
    <w:rsid w:val="008808E2"/>
    <w:rsid w:val="00881456"/>
    <w:rsid w:val="00881ACB"/>
    <w:rsid w:val="00885FC9"/>
    <w:rsid w:val="0088767A"/>
    <w:rsid w:val="00887E10"/>
    <w:rsid w:val="00891328"/>
    <w:rsid w:val="00891A47"/>
    <w:rsid w:val="00892809"/>
    <w:rsid w:val="0089370F"/>
    <w:rsid w:val="008939AF"/>
    <w:rsid w:val="00893FED"/>
    <w:rsid w:val="0089449A"/>
    <w:rsid w:val="00895E48"/>
    <w:rsid w:val="00896687"/>
    <w:rsid w:val="008971F4"/>
    <w:rsid w:val="008A0E7D"/>
    <w:rsid w:val="008A1542"/>
    <w:rsid w:val="008A24C7"/>
    <w:rsid w:val="008A3023"/>
    <w:rsid w:val="008A403F"/>
    <w:rsid w:val="008A5160"/>
    <w:rsid w:val="008A6815"/>
    <w:rsid w:val="008B1031"/>
    <w:rsid w:val="008B2303"/>
    <w:rsid w:val="008B34A0"/>
    <w:rsid w:val="008B420D"/>
    <w:rsid w:val="008B5740"/>
    <w:rsid w:val="008B6CEC"/>
    <w:rsid w:val="008B6FC8"/>
    <w:rsid w:val="008C0B84"/>
    <w:rsid w:val="008C2C70"/>
    <w:rsid w:val="008C41DA"/>
    <w:rsid w:val="008C48F7"/>
    <w:rsid w:val="008C553A"/>
    <w:rsid w:val="008C588E"/>
    <w:rsid w:val="008C652B"/>
    <w:rsid w:val="008C6D5F"/>
    <w:rsid w:val="008C7193"/>
    <w:rsid w:val="008C7226"/>
    <w:rsid w:val="008D5192"/>
    <w:rsid w:val="008D7B80"/>
    <w:rsid w:val="008E12AB"/>
    <w:rsid w:val="008E243B"/>
    <w:rsid w:val="008E25E5"/>
    <w:rsid w:val="008E4184"/>
    <w:rsid w:val="008E549F"/>
    <w:rsid w:val="008E6301"/>
    <w:rsid w:val="008E6E9E"/>
    <w:rsid w:val="008E71F6"/>
    <w:rsid w:val="008F10BC"/>
    <w:rsid w:val="008F1156"/>
    <w:rsid w:val="008F2052"/>
    <w:rsid w:val="008F26ED"/>
    <w:rsid w:val="008F2A38"/>
    <w:rsid w:val="008F3012"/>
    <w:rsid w:val="008F592B"/>
    <w:rsid w:val="00900729"/>
    <w:rsid w:val="00900D84"/>
    <w:rsid w:val="00901D14"/>
    <w:rsid w:val="00903775"/>
    <w:rsid w:val="00906AB9"/>
    <w:rsid w:val="0091077C"/>
    <w:rsid w:val="00910989"/>
    <w:rsid w:val="009109F7"/>
    <w:rsid w:val="00912137"/>
    <w:rsid w:val="00914BEC"/>
    <w:rsid w:val="00915BED"/>
    <w:rsid w:val="00916B64"/>
    <w:rsid w:val="0092145D"/>
    <w:rsid w:val="00922FF8"/>
    <w:rsid w:val="009245DE"/>
    <w:rsid w:val="0092587C"/>
    <w:rsid w:val="009259E6"/>
    <w:rsid w:val="00930762"/>
    <w:rsid w:val="00930C0C"/>
    <w:rsid w:val="009351A5"/>
    <w:rsid w:val="00936B81"/>
    <w:rsid w:val="00944701"/>
    <w:rsid w:val="00946CCC"/>
    <w:rsid w:val="00950ED1"/>
    <w:rsid w:val="00952607"/>
    <w:rsid w:val="00952A7A"/>
    <w:rsid w:val="00953A02"/>
    <w:rsid w:val="0095444E"/>
    <w:rsid w:val="00954CE8"/>
    <w:rsid w:val="00955C67"/>
    <w:rsid w:val="00957B65"/>
    <w:rsid w:val="00960AFF"/>
    <w:rsid w:val="00963F62"/>
    <w:rsid w:val="00965EFC"/>
    <w:rsid w:val="00967729"/>
    <w:rsid w:val="0097161B"/>
    <w:rsid w:val="00974172"/>
    <w:rsid w:val="00975B37"/>
    <w:rsid w:val="009762D2"/>
    <w:rsid w:val="009762F1"/>
    <w:rsid w:val="0097692D"/>
    <w:rsid w:val="009776D2"/>
    <w:rsid w:val="00977EA8"/>
    <w:rsid w:val="00980631"/>
    <w:rsid w:val="0098140D"/>
    <w:rsid w:val="00981CED"/>
    <w:rsid w:val="00981E12"/>
    <w:rsid w:val="009832D0"/>
    <w:rsid w:val="0098442D"/>
    <w:rsid w:val="009862CB"/>
    <w:rsid w:val="00987225"/>
    <w:rsid w:val="00990870"/>
    <w:rsid w:val="00990DCF"/>
    <w:rsid w:val="009920F5"/>
    <w:rsid w:val="00992B56"/>
    <w:rsid w:val="00992CDA"/>
    <w:rsid w:val="00993342"/>
    <w:rsid w:val="00993640"/>
    <w:rsid w:val="00995A8D"/>
    <w:rsid w:val="00995FD3"/>
    <w:rsid w:val="00996CE4"/>
    <w:rsid w:val="009A0D0F"/>
    <w:rsid w:val="009A0FB3"/>
    <w:rsid w:val="009A1B73"/>
    <w:rsid w:val="009A3F36"/>
    <w:rsid w:val="009A48D8"/>
    <w:rsid w:val="009A6C59"/>
    <w:rsid w:val="009A7878"/>
    <w:rsid w:val="009B0888"/>
    <w:rsid w:val="009B33DF"/>
    <w:rsid w:val="009B3EC5"/>
    <w:rsid w:val="009B4270"/>
    <w:rsid w:val="009B44CC"/>
    <w:rsid w:val="009B5651"/>
    <w:rsid w:val="009B62E4"/>
    <w:rsid w:val="009B706A"/>
    <w:rsid w:val="009B72F5"/>
    <w:rsid w:val="009C4319"/>
    <w:rsid w:val="009C7237"/>
    <w:rsid w:val="009D02B2"/>
    <w:rsid w:val="009D109E"/>
    <w:rsid w:val="009D1CD9"/>
    <w:rsid w:val="009D1F28"/>
    <w:rsid w:val="009D28E5"/>
    <w:rsid w:val="009D4830"/>
    <w:rsid w:val="009D4CBF"/>
    <w:rsid w:val="009D520D"/>
    <w:rsid w:val="009D797A"/>
    <w:rsid w:val="009E026A"/>
    <w:rsid w:val="009E3B56"/>
    <w:rsid w:val="009E49B5"/>
    <w:rsid w:val="009E551E"/>
    <w:rsid w:val="009E5E9D"/>
    <w:rsid w:val="009E7066"/>
    <w:rsid w:val="009F0668"/>
    <w:rsid w:val="009F1EF8"/>
    <w:rsid w:val="009F4604"/>
    <w:rsid w:val="009F4B78"/>
    <w:rsid w:val="009F606B"/>
    <w:rsid w:val="009F6E66"/>
    <w:rsid w:val="009F6EEC"/>
    <w:rsid w:val="009F7888"/>
    <w:rsid w:val="00A01A19"/>
    <w:rsid w:val="00A02AC3"/>
    <w:rsid w:val="00A0301F"/>
    <w:rsid w:val="00A05B7A"/>
    <w:rsid w:val="00A06840"/>
    <w:rsid w:val="00A06EAD"/>
    <w:rsid w:val="00A122CA"/>
    <w:rsid w:val="00A1293C"/>
    <w:rsid w:val="00A148A1"/>
    <w:rsid w:val="00A14F9B"/>
    <w:rsid w:val="00A167F1"/>
    <w:rsid w:val="00A2085F"/>
    <w:rsid w:val="00A20EC0"/>
    <w:rsid w:val="00A212D3"/>
    <w:rsid w:val="00A214D6"/>
    <w:rsid w:val="00A2150B"/>
    <w:rsid w:val="00A215D9"/>
    <w:rsid w:val="00A21F6D"/>
    <w:rsid w:val="00A2292C"/>
    <w:rsid w:val="00A23FC3"/>
    <w:rsid w:val="00A25F1B"/>
    <w:rsid w:val="00A27B62"/>
    <w:rsid w:val="00A30D28"/>
    <w:rsid w:val="00A3288D"/>
    <w:rsid w:val="00A329DC"/>
    <w:rsid w:val="00A34DD6"/>
    <w:rsid w:val="00A37637"/>
    <w:rsid w:val="00A41135"/>
    <w:rsid w:val="00A41FEB"/>
    <w:rsid w:val="00A4244F"/>
    <w:rsid w:val="00A42FBA"/>
    <w:rsid w:val="00A44DA6"/>
    <w:rsid w:val="00A50921"/>
    <w:rsid w:val="00A5160D"/>
    <w:rsid w:val="00A51760"/>
    <w:rsid w:val="00A54AA9"/>
    <w:rsid w:val="00A54D28"/>
    <w:rsid w:val="00A55766"/>
    <w:rsid w:val="00A56CA4"/>
    <w:rsid w:val="00A65F04"/>
    <w:rsid w:val="00A65F2E"/>
    <w:rsid w:val="00A7035E"/>
    <w:rsid w:val="00A7086D"/>
    <w:rsid w:val="00A719DC"/>
    <w:rsid w:val="00A71AD5"/>
    <w:rsid w:val="00A758BD"/>
    <w:rsid w:val="00A77191"/>
    <w:rsid w:val="00A8073E"/>
    <w:rsid w:val="00A807C8"/>
    <w:rsid w:val="00A80883"/>
    <w:rsid w:val="00A80A06"/>
    <w:rsid w:val="00A81BED"/>
    <w:rsid w:val="00A82FC6"/>
    <w:rsid w:val="00A84357"/>
    <w:rsid w:val="00A844B7"/>
    <w:rsid w:val="00A852D4"/>
    <w:rsid w:val="00A85A0D"/>
    <w:rsid w:val="00A92270"/>
    <w:rsid w:val="00A93F79"/>
    <w:rsid w:val="00AA10AE"/>
    <w:rsid w:val="00AA329F"/>
    <w:rsid w:val="00AA5837"/>
    <w:rsid w:val="00AA7B6A"/>
    <w:rsid w:val="00AB2840"/>
    <w:rsid w:val="00AB2DAE"/>
    <w:rsid w:val="00AB3CB5"/>
    <w:rsid w:val="00AB412F"/>
    <w:rsid w:val="00AB593E"/>
    <w:rsid w:val="00AB5D37"/>
    <w:rsid w:val="00AB683F"/>
    <w:rsid w:val="00AC0347"/>
    <w:rsid w:val="00AC08BD"/>
    <w:rsid w:val="00AC0B62"/>
    <w:rsid w:val="00AC3F77"/>
    <w:rsid w:val="00AC4A2E"/>
    <w:rsid w:val="00AC52D6"/>
    <w:rsid w:val="00AD02FA"/>
    <w:rsid w:val="00AD0626"/>
    <w:rsid w:val="00AD1737"/>
    <w:rsid w:val="00AD1885"/>
    <w:rsid w:val="00AD50BA"/>
    <w:rsid w:val="00AE02E7"/>
    <w:rsid w:val="00AE0F75"/>
    <w:rsid w:val="00AE2F84"/>
    <w:rsid w:val="00AE319E"/>
    <w:rsid w:val="00AE3B2C"/>
    <w:rsid w:val="00AE3B4E"/>
    <w:rsid w:val="00AE40B6"/>
    <w:rsid w:val="00AE5016"/>
    <w:rsid w:val="00AE676F"/>
    <w:rsid w:val="00AE709C"/>
    <w:rsid w:val="00AE7B26"/>
    <w:rsid w:val="00AE7DD9"/>
    <w:rsid w:val="00AF14C6"/>
    <w:rsid w:val="00AF228F"/>
    <w:rsid w:val="00AF2B38"/>
    <w:rsid w:val="00AF7283"/>
    <w:rsid w:val="00B004C1"/>
    <w:rsid w:val="00B0168B"/>
    <w:rsid w:val="00B03458"/>
    <w:rsid w:val="00B04B8E"/>
    <w:rsid w:val="00B070AF"/>
    <w:rsid w:val="00B1072F"/>
    <w:rsid w:val="00B12CC9"/>
    <w:rsid w:val="00B15820"/>
    <w:rsid w:val="00B15D95"/>
    <w:rsid w:val="00B20D93"/>
    <w:rsid w:val="00B215D8"/>
    <w:rsid w:val="00B2218A"/>
    <w:rsid w:val="00B245D6"/>
    <w:rsid w:val="00B246ED"/>
    <w:rsid w:val="00B26DD0"/>
    <w:rsid w:val="00B27611"/>
    <w:rsid w:val="00B3189B"/>
    <w:rsid w:val="00B334D8"/>
    <w:rsid w:val="00B338C8"/>
    <w:rsid w:val="00B3408A"/>
    <w:rsid w:val="00B341CC"/>
    <w:rsid w:val="00B35321"/>
    <w:rsid w:val="00B35505"/>
    <w:rsid w:val="00B35CB3"/>
    <w:rsid w:val="00B35E0A"/>
    <w:rsid w:val="00B3771F"/>
    <w:rsid w:val="00B40124"/>
    <w:rsid w:val="00B40B86"/>
    <w:rsid w:val="00B428EC"/>
    <w:rsid w:val="00B42E03"/>
    <w:rsid w:val="00B443E2"/>
    <w:rsid w:val="00B44998"/>
    <w:rsid w:val="00B45BC0"/>
    <w:rsid w:val="00B46082"/>
    <w:rsid w:val="00B46222"/>
    <w:rsid w:val="00B47352"/>
    <w:rsid w:val="00B5019E"/>
    <w:rsid w:val="00B52839"/>
    <w:rsid w:val="00B54092"/>
    <w:rsid w:val="00B5444C"/>
    <w:rsid w:val="00B5568B"/>
    <w:rsid w:val="00B557BF"/>
    <w:rsid w:val="00B55BD6"/>
    <w:rsid w:val="00B56147"/>
    <w:rsid w:val="00B5720A"/>
    <w:rsid w:val="00B604A0"/>
    <w:rsid w:val="00B60761"/>
    <w:rsid w:val="00B620A5"/>
    <w:rsid w:val="00B62BB1"/>
    <w:rsid w:val="00B63559"/>
    <w:rsid w:val="00B64762"/>
    <w:rsid w:val="00B658F1"/>
    <w:rsid w:val="00B73979"/>
    <w:rsid w:val="00B751B0"/>
    <w:rsid w:val="00B762E0"/>
    <w:rsid w:val="00B86188"/>
    <w:rsid w:val="00B86C54"/>
    <w:rsid w:val="00B874C4"/>
    <w:rsid w:val="00B910C6"/>
    <w:rsid w:val="00B928AF"/>
    <w:rsid w:val="00B951C2"/>
    <w:rsid w:val="00B979F4"/>
    <w:rsid w:val="00B97AA2"/>
    <w:rsid w:val="00B97B8E"/>
    <w:rsid w:val="00BA00A8"/>
    <w:rsid w:val="00BA0378"/>
    <w:rsid w:val="00BA37A4"/>
    <w:rsid w:val="00BA4FB0"/>
    <w:rsid w:val="00BA6138"/>
    <w:rsid w:val="00BB0CA3"/>
    <w:rsid w:val="00BB1930"/>
    <w:rsid w:val="00BB3478"/>
    <w:rsid w:val="00BC2247"/>
    <w:rsid w:val="00BC5572"/>
    <w:rsid w:val="00BD0AED"/>
    <w:rsid w:val="00BD4318"/>
    <w:rsid w:val="00BD497C"/>
    <w:rsid w:val="00BD57EE"/>
    <w:rsid w:val="00BD687D"/>
    <w:rsid w:val="00BE358E"/>
    <w:rsid w:val="00BE4E8A"/>
    <w:rsid w:val="00BE5BDB"/>
    <w:rsid w:val="00BE6715"/>
    <w:rsid w:val="00BE7AFF"/>
    <w:rsid w:val="00BF1A8B"/>
    <w:rsid w:val="00BF2A79"/>
    <w:rsid w:val="00BF375F"/>
    <w:rsid w:val="00C02372"/>
    <w:rsid w:val="00C044C3"/>
    <w:rsid w:val="00C06FEC"/>
    <w:rsid w:val="00C10453"/>
    <w:rsid w:val="00C12E60"/>
    <w:rsid w:val="00C13BCA"/>
    <w:rsid w:val="00C141B9"/>
    <w:rsid w:val="00C158CF"/>
    <w:rsid w:val="00C16518"/>
    <w:rsid w:val="00C1787D"/>
    <w:rsid w:val="00C20F14"/>
    <w:rsid w:val="00C22B7C"/>
    <w:rsid w:val="00C23591"/>
    <w:rsid w:val="00C23B8E"/>
    <w:rsid w:val="00C30F62"/>
    <w:rsid w:val="00C3184D"/>
    <w:rsid w:val="00C331FD"/>
    <w:rsid w:val="00C34B5F"/>
    <w:rsid w:val="00C34DCB"/>
    <w:rsid w:val="00C36611"/>
    <w:rsid w:val="00C36D0C"/>
    <w:rsid w:val="00C3708D"/>
    <w:rsid w:val="00C4138A"/>
    <w:rsid w:val="00C440B4"/>
    <w:rsid w:val="00C446F9"/>
    <w:rsid w:val="00C462CB"/>
    <w:rsid w:val="00C46F39"/>
    <w:rsid w:val="00C47AFE"/>
    <w:rsid w:val="00C47DDC"/>
    <w:rsid w:val="00C50433"/>
    <w:rsid w:val="00C5067F"/>
    <w:rsid w:val="00C515C3"/>
    <w:rsid w:val="00C51AA2"/>
    <w:rsid w:val="00C52793"/>
    <w:rsid w:val="00C52E43"/>
    <w:rsid w:val="00C56CD4"/>
    <w:rsid w:val="00C609C3"/>
    <w:rsid w:val="00C60E16"/>
    <w:rsid w:val="00C65E4E"/>
    <w:rsid w:val="00C66610"/>
    <w:rsid w:val="00C66648"/>
    <w:rsid w:val="00C66FEF"/>
    <w:rsid w:val="00C70CB4"/>
    <w:rsid w:val="00C727A7"/>
    <w:rsid w:val="00C728D5"/>
    <w:rsid w:val="00C72CF7"/>
    <w:rsid w:val="00C75119"/>
    <w:rsid w:val="00C76A34"/>
    <w:rsid w:val="00C76DD6"/>
    <w:rsid w:val="00C87B94"/>
    <w:rsid w:val="00C909AB"/>
    <w:rsid w:val="00C90B62"/>
    <w:rsid w:val="00C91C08"/>
    <w:rsid w:val="00C942D2"/>
    <w:rsid w:val="00C95251"/>
    <w:rsid w:val="00C959F3"/>
    <w:rsid w:val="00C96361"/>
    <w:rsid w:val="00C9705A"/>
    <w:rsid w:val="00C97F0E"/>
    <w:rsid w:val="00CA06AC"/>
    <w:rsid w:val="00CA1142"/>
    <w:rsid w:val="00CA1D9E"/>
    <w:rsid w:val="00CA242A"/>
    <w:rsid w:val="00CA27BD"/>
    <w:rsid w:val="00CA2AB6"/>
    <w:rsid w:val="00CA36DE"/>
    <w:rsid w:val="00CA3D65"/>
    <w:rsid w:val="00CA4BB7"/>
    <w:rsid w:val="00CA4BCC"/>
    <w:rsid w:val="00CA5313"/>
    <w:rsid w:val="00CA5F7A"/>
    <w:rsid w:val="00CA7F56"/>
    <w:rsid w:val="00CB01D6"/>
    <w:rsid w:val="00CB311E"/>
    <w:rsid w:val="00CB6B32"/>
    <w:rsid w:val="00CB71E1"/>
    <w:rsid w:val="00CB76F1"/>
    <w:rsid w:val="00CC0ED3"/>
    <w:rsid w:val="00CC1894"/>
    <w:rsid w:val="00CC20EA"/>
    <w:rsid w:val="00CC2B58"/>
    <w:rsid w:val="00CC2EE2"/>
    <w:rsid w:val="00CC3D03"/>
    <w:rsid w:val="00CC45DB"/>
    <w:rsid w:val="00CC5651"/>
    <w:rsid w:val="00CC73FF"/>
    <w:rsid w:val="00CD141E"/>
    <w:rsid w:val="00CD45DA"/>
    <w:rsid w:val="00CE14C4"/>
    <w:rsid w:val="00CE27E9"/>
    <w:rsid w:val="00CE2EA4"/>
    <w:rsid w:val="00CE5714"/>
    <w:rsid w:val="00CE6138"/>
    <w:rsid w:val="00CE6F59"/>
    <w:rsid w:val="00CE7AAB"/>
    <w:rsid w:val="00CF2673"/>
    <w:rsid w:val="00CF2DA1"/>
    <w:rsid w:val="00CF43B1"/>
    <w:rsid w:val="00D025E8"/>
    <w:rsid w:val="00D02AEC"/>
    <w:rsid w:val="00D0560F"/>
    <w:rsid w:val="00D0614B"/>
    <w:rsid w:val="00D06AD1"/>
    <w:rsid w:val="00D10AAD"/>
    <w:rsid w:val="00D17549"/>
    <w:rsid w:val="00D21656"/>
    <w:rsid w:val="00D22879"/>
    <w:rsid w:val="00D231D5"/>
    <w:rsid w:val="00D2321D"/>
    <w:rsid w:val="00D24D97"/>
    <w:rsid w:val="00D261E2"/>
    <w:rsid w:val="00D275F5"/>
    <w:rsid w:val="00D313B6"/>
    <w:rsid w:val="00D376F1"/>
    <w:rsid w:val="00D43CA8"/>
    <w:rsid w:val="00D4523D"/>
    <w:rsid w:val="00D4593F"/>
    <w:rsid w:val="00D45BD4"/>
    <w:rsid w:val="00D4775B"/>
    <w:rsid w:val="00D47AB8"/>
    <w:rsid w:val="00D53EBE"/>
    <w:rsid w:val="00D5597B"/>
    <w:rsid w:val="00D55D94"/>
    <w:rsid w:val="00D56566"/>
    <w:rsid w:val="00D60FFA"/>
    <w:rsid w:val="00D621C5"/>
    <w:rsid w:val="00D647A4"/>
    <w:rsid w:val="00D6487A"/>
    <w:rsid w:val="00D648BB"/>
    <w:rsid w:val="00D64E04"/>
    <w:rsid w:val="00D65A5E"/>
    <w:rsid w:val="00D669D1"/>
    <w:rsid w:val="00D7049A"/>
    <w:rsid w:val="00D704F6"/>
    <w:rsid w:val="00D722B1"/>
    <w:rsid w:val="00D728B4"/>
    <w:rsid w:val="00D74A82"/>
    <w:rsid w:val="00D753F6"/>
    <w:rsid w:val="00D7737D"/>
    <w:rsid w:val="00D80897"/>
    <w:rsid w:val="00D81375"/>
    <w:rsid w:val="00D832C7"/>
    <w:rsid w:val="00D833C0"/>
    <w:rsid w:val="00D8540E"/>
    <w:rsid w:val="00D85C4D"/>
    <w:rsid w:val="00D862DD"/>
    <w:rsid w:val="00D8730B"/>
    <w:rsid w:val="00D87826"/>
    <w:rsid w:val="00D9072A"/>
    <w:rsid w:val="00D93751"/>
    <w:rsid w:val="00D94852"/>
    <w:rsid w:val="00DA039C"/>
    <w:rsid w:val="00DA10B4"/>
    <w:rsid w:val="00DA6EBE"/>
    <w:rsid w:val="00DB0D5C"/>
    <w:rsid w:val="00DB27CC"/>
    <w:rsid w:val="00DB2A54"/>
    <w:rsid w:val="00DB4EF9"/>
    <w:rsid w:val="00DB5B2A"/>
    <w:rsid w:val="00DB6897"/>
    <w:rsid w:val="00DC29FE"/>
    <w:rsid w:val="00DC430C"/>
    <w:rsid w:val="00DC5DF2"/>
    <w:rsid w:val="00DC5E83"/>
    <w:rsid w:val="00DC60FB"/>
    <w:rsid w:val="00DC7319"/>
    <w:rsid w:val="00DC742E"/>
    <w:rsid w:val="00DD2152"/>
    <w:rsid w:val="00DD38DC"/>
    <w:rsid w:val="00DD3DF8"/>
    <w:rsid w:val="00DD63FF"/>
    <w:rsid w:val="00DE5418"/>
    <w:rsid w:val="00DF0717"/>
    <w:rsid w:val="00DF1BBF"/>
    <w:rsid w:val="00DF3145"/>
    <w:rsid w:val="00DF4B0E"/>
    <w:rsid w:val="00DF6002"/>
    <w:rsid w:val="00E00961"/>
    <w:rsid w:val="00E01E4B"/>
    <w:rsid w:val="00E05FDB"/>
    <w:rsid w:val="00E062B0"/>
    <w:rsid w:val="00E068B7"/>
    <w:rsid w:val="00E0711E"/>
    <w:rsid w:val="00E0770C"/>
    <w:rsid w:val="00E1294E"/>
    <w:rsid w:val="00E14931"/>
    <w:rsid w:val="00E14DFA"/>
    <w:rsid w:val="00E15C47"/>
    <w:rsid w:val="00E17EA5"/>
    <w:rsid w:val="00E229DB"/>
    <w:rsid w:val="00E2571A"/>
    <w:rsid w:val="00E26EDC"/>
    <w:rsid w:val="00E2713C"/>
    <w:rsid w:val="00E30B42"/>
    <w:rsid w:val="00E329B4"/>
    <w:rsid w:val="00E342D7"/>
    <w:rsid w:val="00E34D1F"/>
    <w:rsid w:val="00E35C26"/>
    <w:rsid w:val="00E40936"/>
    <w:rsid w:val="00E410EA"/>
    <w:rsid w:val="00E41CCA"/>
    <w:rsid w:val="00E41D5C"/>
    <w:rsid w:val="00E437F7"/>
    <w:rsid w:val="00E529F9"/>
    <w:rsid w:val="00E52AEE"/>
    <w:rsid w:val="00E53284"/>
    <w:rsid w:val="00E535EE"/>
    <w:rsid w:val="00E5383D"/>
    <w:rsid w:val="00E53CCA"/>
    <w:rsid w:val="00E55017"/>
    <w:rsid w:val="00E55416"/>
    <w:rsid w:val="00E557D1"/>
    <w:rsid w:val="00E56282"/>
    <w:rsid w:val="00E6008C"/>
    <w:rsid w:val="00E616BF"/>
    <w:rsid w:val="00E658AA"/>
    <w:rsid w:val="00E6656A"/>
    <w:rsid w:val="00E668C9"/>
    <w:rsid w:val="00E70D30"/>
    <w:rsid w:val="00E70D34"/>
    <w:rsid w:val="00E716BA"/>
    <w:rsid w:val="00E73F5C"/>
    <w:rsid w:val="00E75977"/>
    <w:rsid w:val="00E76431"/>
    <w:rsid w:val="00E7686D"/>
    <w:rsid w:val="00E770AA"/>
    <w:rsid w:val="00E813BA"/>
    <w:rsid w:val="00E8197E"/>
    <w:rsid w:val="00E8590C"/>
    <w:rsid w:val="00E85F76"/>
    <w:rsid w:val="00E8699F"/>
    <w:rsid w:val="00E90FCB"/>
    <w:rsid w:val="00E93306"/>
    <w:rsid w:val="00E93590"/>
    <w:rsid w:val="00E94506"/>
    <w:rsid w:val="00E95A7B"/>
    <w:rsid w:val="00E969E9"/>
    <w:rsid w:val="00EA01A0"/>
    <w:rsid w:val="00EA155A"/>
    <w:rsid w:val="00EA1681"/>
    <w:rsid w:val="00EA24D4"/>
    <w:rsid w:val="00EA2851"/>
    <w:rsid w:val="00EA3515"/>
    <w:rsid w:val="00EA448E"/>
    <w:rsid w:val="00EA4B91"/>
    <w:rsid w:val="00EA55FE"/>
    <w:rsid w:val="00EA5D62"/>
    <w:rsid w:val="00EB0B4F"/>
    <w:rsid w:val="00EB1B59"/>
    <w:rsid w:val="00EB4384"/>
    <w:rsid w:val="00EB6065"/>
    <w:rsid w:val="00EC0826"/>
    <w:rsid w:val="00EC0B3D"/>
    <w:rsid w:val="00EC4E99"/>
    <w:rsid w:val="00EC5B56"/>
    <w:rsid w:val="00EC7E23"/>
    <w:rsid w:val="00ED0D3C"/>
    <w:rsid w:val="00ED3A21"/>
    <w:rsid w:val="00ED54F9"/>
    <w:rsid w:val="00ED5E9C"/>
    <w:rsid w:val="00ED6982"/>
    <w:rsid w:val="00EE0218"/>
    <w:rsid w:val="00EE0E54"/>
    <w:rsid w:val="00EE1033"/>
    <w:rsid w:val="00EE114E"/>
    <w:rsid w:val="00EE3B1C"/>
    <w:rsid w:val="00EF03CE"/>
    <w:rsid w:val="00EF24BB"/>
    <w:rsid w:val="00EF2B90"/>
    <w:rsid w:val="00EF32F6"/>
    <w:rsid w:val="00EF3E41"/>
    <w:rsid w:val="00EF4114"/>
    <w:rsid w:val="00EF448F"/>
    <w:rsid w:val="00EF4634"/>
    <w:rsid w:val="00EF472E"/>
    <w:rsid w:val="00EF4A5A"/>
    <w:rsid w:val="00EF4EC4"/>
    <w:rsid w:val="00EF66A9"/>
    <w:rsid w:val="00EF74D8"/>
    <w:rsid w:val="00F01898"/>
    <w:rsid w:val="00F026E9"/>
    <w:rsid w:val="00F05EE0"/>
    <w:rsid w:val="00F06985"/>
    <w:rsid w:val="00F07DE8"/>
    <w:rsid w:val="00F156B3"/>
    <w:rsid w:val="00F1595D"/>
    <w:rsid w:val="00F15FD8"/>
    <w:rsid w:val="00F21A1A"/>
    <w:rsid w:val="00F22813"/>
    <w:rsid w:val="00F22FC8"/>
    <w:rsid w:val="00F26248"/>
    <w:rsid w:val="00F27F36"/>
    <w:rsid w:val="00F32B8C"/>
    <w:rsid w:val="00F33383"/>
    <w:rsid w:val="00F33D5B"/>
    <w:rsid w:val="00F37F05"/>
    <w:rsid w:val="00F4030B"/>
    <w:rsid w:val="00F40E85"/>
    <w:rsid w:val="00F42C4F"/>
    <w:rsid w:val="00F42F65"/>
    <w:rsid w:val="00F444F5"/>
    <w:rsid w:val="00F4602E"/>
    <w:rsid w:val="00F469E9"/>
    <w:rsid w:val="00F46BCF"/>
    <w:rsid w:val="00F50C1E"/>
    <w:rsid w:val="00F515AF"/>
    <w:rsid w:val="00F53E05"/>
    <w:rsid w:val="00F5550A"/>
    <w:rsid w:val="00F55A56"/>
    <w:rsid w:val="00F56088"/>
    <w:rsid w:val="00F6031D"/>
    <w:rsid w:val="00F61303"/>
    <w:rsid w:val="00F65606"/>
    <w:rsid w:val="00F66614"/>
    <w:rsid w:val="00F66B82"/>
    <w:rsid w:val="00F67764"/>
    <w:rsid w:val="00F6785C"/>
    <w:rsid w:val="00F71232"/>
    <w:rsid w:val="00F74722"/>
    <w:rsid w:val="00F74BF7"/>
    <w:rsid w:val="00F75F45"/>
    <w:rsid w:val="00F826BC"/>
    <w:rsid w:val="00F82957"/>
    <w:rsid w:val="00F83BD2"/>
    <w:rsid w:val="00F857CA"/>
    <w:rsid w:val="00F92C2B"/>
    <w:rsid w:val="00F93D09"/>
    <w:rsid w:val="00F94241"/>
    <w:rsid w:val="00F945CD"/>
    <w:rsid w:val="00F95ECF"/>
    <w:rsid w:val="00F9792C"/>
    <w:rsid w:val="00F97AAA"/>
    <w:rsid w:val="00FA0601"/>
    <w:rsid w:val="00FA3906"/>
    <w:rsid w:val="00FA4AD8"/>
    <w:rsid w:val="00FA6C5F"/>
    <w:rsid w:val="00FA79B7"/>
    <w:rsid w:val="00FB3597"/>
    <w:rsid w:val="00FB53CA"/>
    <w:rsid w:val="00FC3750"/>
    <w:rsid w:val="00FC487C"/>
    <w:rsid w:val="00FC4CC8"/>
    <w:rsid w:val="00FC51A5"/>
    <w:rsid w:val="00FC57EA"/>
    <w:rsid w:val="00FD0B36"/>
    <w:rsid w:val="00FD1110"/>
    <w:rsid w:val="00FD168A"/>
    <w:rsid w:val="00FD3643"/>
    <w:rsid w:val="00FD52BB"/>
    <w:rsid w:val="00FD553C"/>
    <w:rsid w:val="00FD6F5E"/>
    <w:rsid w:val="00FE087D"/>
    <w:rsid w:val="00FE133D"/>
    <w:rsid w:val="00FE2090"/>
    <w:rsid w:val="00FE359D"/>
    <w:rsid w:val="00FE47EA"/>
    <w:rsid w:val="00FE4D5F"/>
    <w:rsid w:val="00FE7BC4"/>
    <w:rsid w:val="00FF29D4"/>
    <w:rsid w:val="00FF388D"/>
    <w:rsid w:val="00FF4F62"/>
    <w:rsid w:val="00FF5D72"/>
    <w:rsid w:val="00FF67B4"/>
    <w:rsid w:val="00FF6C6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6A4608"/>
  <w15:chartTrackingRefBased/>
  <w15:docId w15:val="{626D1448-DFA7-4478-92A3-BD33D6E93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2AEC"/>
    <w:rPr>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3">
    <w:name w:val="footnote text"/>
    <w:basedOn w:val="a"/>
    <w:semiHidden/>
    <w:rsid w:val="00D81375"/>
    <w:pPr>
      <w:keepLines/>
      <w:widowControl w:val="0"/>
      <w:jc w:val="both"/>
    </w:pPr>
    <w:rPr>
      <w:rFonts w:eastAsia="Times New Roman"/>
      <w:sz w:val="20"/>
      <w:szCs w:val="20"/>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4">
    <w:name w:val="Balloon Text"/>
    <w:basedOn w:val="a"/>
    <w:semiHidden/>
    <w:rsid w:val="00D81375"/>
    <w:rPr>
      <w:rFonts w:ascii="Tahoma" w:hAnsi="Tahoma" w:cs="Tahoma"/>
      <w:sz w:val="16"/>
      <w:szCs w:val="16"/>
    </w:rPr>
  </w:style>
  <w:style w:type="paragraph" w:styleId="a5">
    <w:name w:val="header"/>
    <w:basedOn w:val="a"/>
    <w:link w:val="a6"/>
    <w:rsid w:val="00881456"/>
    <w:pPr>
      <w:tabs>
        <w:tab w:val="center" w:pos="4536"/>
        <w:tab w:val="right" w:pos="9072"/>
      </w:tabs>
    </w:pPr>
    <w:rPr>
      <w:lang w:val="x-none"/>
    </w:rPr>
  </w:style>
  <w:style w:type="paragraph" w:styleId="a7">
    <w:name w:val="footer"/>
    <w:basedOn w:val="a"/>
    <w:link w:val="a8"/>
    <w:uiPriority w:val="99"/>
    <w:rsid w:val="00881456"/>
    <w:pPr>
      <w:tabs>
        <w:tab w:val="center" w:pos="4536"/>
        <w:tab w:val="right" w:pos="9072"/>
      </w:tabs>
    </w:pPr>
  </w:style>
  <w:style w:type="paragraph" w:customStyle="1" w:styleId="Title1">
    <w:name w:val="Title1"/>
    <w:basedOn w:val="a"/>
    <w:rsid w:val="00004A23"/>
    <w:rPr>
      <w:b/>
      <w:lang w:val="en-US"/>
    </w:rPr>
  </w:style>
  <w:style w:type="paragraph" w:customStyle="1" w:styleId="AuthorsFull">
    <w:name w:val="Authors Full"/>
    <w:basedOn w:val="a"/>
    <w:rsid w:val="00004A23"/>
    <w:rPr>
      <w:i/>
      <w:lang w:val="en-US"/>
    </w:rPr>
  </w:style>
  <w:style w:type="paragraph" w:customStyle="1" w:styleId="dedication">
    <w:name w:val="dedication"/>
    <w:basedOn w:val="a"/>
    <w:rsid w:val="00004A23"/>
    <w:rPr>
      <w:i/>
      <w:lang w:val="en-US"/>
    </w:rPr>
  </w:style>
  <w:style w:type="paragraph" w:customStyle="1" w:styleId="Addresses">
    <w:name w:val="Addresses"/>
    <w:basedOn w:val="a"/>
    <w:rsid w:val="00004A23"/>
    <w:rPr>
      <w:lang w:val="en-US"/>
    </w:rPr>
  </w:style>
  <w:style w:type="paragraph" w:customStyle="1" w:styleId="Acknowledgements">
    <w:name w:val="Acknowledgements"/>
    <w:basedOn w:val="a"/>
    <w:rsid w:val="00004A23"/>
    <w:rPr>
      <w:lang w:val="en-US"/>
    </w:rPr>
  </w:style>
  <w:style w:type="paragraph" w:customStyle="1" w:styleId="Abstract">
    <w:name w:val="Abstract"/>
    <w:basedOn w:val="a"/>
    <w:autoRedefine/>
    <w:rsid w:val="00004A23"/>
    <w:pPr>
      <w:spacing w:line="480" w:lineRule="auto"/>
    </w:pPr>
    <w:rPr>
      <w:lang w:val="en-US"/>
    </w:rPr>
  </w:style>
  <w:style w:type="paragraph" w:customStyle="1" w:styleId="Head1">
    <w:name w:val="Head 1"/>
    <w:basedOn w:val="a"/>
    <w:autoRedefine/>
    <w:rsid w:val="006A64F2"/>
    <w:pPr>
      <w:spacing w:line="360" w:lineRule="auto"/>
      <w:ind w:firstLine="240"/>
      <w:jc w:val="both"/>
    </w:pPr>
    <w:rPr>
      <w:rFonts w:eastAsiaTheme="minorEastAsia"/>
      <w:lang w:val="en-US" w:eastAsia="zh-CN"/>
    </w:rPr>
  </w:style>
  <w:style w:type="paragraph" w:customStyle="1" w:styleId="Head2">
    <w:name w:val="Head 2"/>
    <w:basedOn w:val="a"/>
    <w:autoRedefine/>
    <w:rsid w:val="00004A23"/>
    <w:pPr>
      <w:spacing w:line="360" w:lineRule="auto"/>
    </w:pPr>
    <w:rPr>
      <w:i/>
      <w:lang w:val="en-US"/>
    </w:rPr>
  </w:style>
  <w:style w:type="paragraph" w:customStyle="1" w:styleId="dates">
    <w:name w:val="dates"/>
    <w:basedOn w:val="a"/>
    <w:rsid w:val="00004A23"/>
    <w:pPr>
      <w:jc w:val="right"/>
    </w:pPr>
    <w:rPr>
      <w:lang w:val="en-US"/>
    </w:rPr>
  </w:style>
  <w:style w:type="paragraph" w:customStyle="1" w:styleId="Literature">
    <w:name w:val="Literature"/>
    <w:basedOn w:val="a"/>
    <w:rsid w:val="00004A23"/>
    <w:pPr>
      <w:spacing w:line="480" w:lineRule="auto"/>
    </w:pPr>
  </w:style>
  <w:style w:type="paragraph" w:customStyle="1" w:styleId="Legend">
    <w:name w:val="Legend"/>
    <w:basedOn w:val="a"/>
    <w:rsid w:val="00004A23"/>
    <w:rPr>
      <w:lang w:val="en-US"/>
    </w:rPr>
  </w:style>
  <w:style w:type="paragraph" w:customStyle="1" w:styleId="MainText">
    <w:name w:val="Main Text"/>
    <w:basedOn w:val="a"/>
    <w:link w:val="MainTextChar"/>
    <w:rsid w:val="00004A23"/>
    <w:pPr>
      <w:spacing w:line="480" w:lineRule="auto"/>
    </w:pPr>
    <w:rPr>
      <w:lang w:val="en-US"/>
    </w:rPr>
  </w:style>
  <w:style w:type="paragraph" w:customStyle="1" w:styleId="Tableofcontents">
    <w:name w:val="Table of contents"/>
    <w:basedOn w:val="a"/>
    <w:autoRedefine/>
    <w:rsid w:val="00004A23"/>
    <w:rPr>
      <w:lang w:val="en-US"/>
    </w:rPr>
  </w:style>
  <w:style w:type="paragraph" w:customStyle="1" w:styleId="ExperimentalText">
    <w:name w:val="Experimental Text"/>
    <w:basedOn w:val="a"/>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a"/>
    <w:rsid w:val="002D16A0"/>
    <w:rPr>
      <w:b/>
      <w:lang w:val="en-US"/>
    </w:rPr>
  </w:style>
  <w:style w:type="paragraph" w:customStyle="1" w:styleId="Dedication0">
    <w:name w:val="Dedication"/>
    <w:basedOn w:val="a"/>
    <w:autoRedefine/>
    <w:rsid w:val="00322D5B"/>
    <w:rPr>
      <w:lang w:val="en-US"/>
    </w:rPr>
  </w:style>
  <w:style w:type="paragraph" w:customStyle="1" w:styleId="Maintext0">
    <w:name w:val="Main text"/>
    <w:basedOn w:val="a"/>
    <w:link w:val="MaintextChar0"/>
    <w:autoRedefine/>
    <w:rsid w:val="0019723B"/>
    <w:pPr>
      <w:spacing w:line="480" w:lineRule="auto"/>
    </w:pPr>
    <w:rPr>
      <w:lang w:val="en-US"/>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a"/>
    <w:autoRedefine/>
    <w:rsid w:val="00562E2B"/>
    <w:rPr>
      <w:i/>
      <w:lang w:val="en-US"/>
    </w:rPr>
  </w:style>
  <w:style w:type="character" w:customStyle="1" w:styleId="a6">
    <w:name w:val="页眉 字符"/>
    <w:link w:val="a5"/>
    <w:rsid w:val="00414465"/>
    <w:rPr>
      <w:sz w:val="24"/>
      <w:szCs w:val="24"/>
      <w:lang w:eastAsia="ja-JP"/>
    </w:rPr>
  </w:style>
  <w:style w:type="character" w:styleId="a9">
    <w:name w:val="annotation reference"/>
    <w:uiPriority w:val="99"/>
    <w:semiHidden/>
    <w:unhideWhenUsed/>
    <w:rsid w:val="00664F6D"/>
    <w:rPr>
      <w:sz w:val="16"/>
      <w:szCs w:val="16"/>
    </w:rPr>
  </w:style>
  <w:style w:type="paragraph" w:styleId="aa">
    <w:name w:val="annotation text"/>
    <w:basedOn w:val="a"/>
    <w:link w:val="ab"/>
    <w:uiPriority w:val="99"/>
    <w:unhideWhenUsed/>
    <w:rsid w:val="00664F6D"/>
    <w:rPr>
      <w:sz w:val="20"/>
      <w:szCs w:val="20"/>
      <w:lang w:val="x-none"/>
    </w:rPr>
  </w:style>
  <w:style w:type="character" w:customStyle="1" w:styleId="ab">
    <w:name w:val="批注文字 字符"/>
    <w:link w:val="aa"/>
    <w:uiPriority w:val="99"/>
    <w:rsid w:val="00664F6D"/>
    <w:rPr>
      <w:lang w:eastAsia="ja-JP"/>
    </w:rPr>
  </w:style>
  <w:style w:type="paragraph" w:styleId="ac">
    <w:name w:val="annotation subject"/>
    <w:basedOn w:val="aa"/>
    <w:next w:val="aa"/>
    <w:link w:val="ad"/>
    <w:uiPriority w:val="99"/>
    <w:semiHidden/>
    <w:unhideWhenUsed/>
    <w:rsid w:val="00664F6D"/>
    <w:rPr>
      <w:b/>
      <w:bCs/>
    </w:rPr>
  </w:style>
  <w:style w:type="character" w:customStyle="1" w:styleId="ad">
    <w:name w:val="批注主题 字符"/>
    <w:link w:val="ac"/>
    <w:uiPriority w:val="99"/>
    <w:semiHidden/>
    <w:rsid w:val="00664F6D"/>
    <w:rPr>
      <w:b/>
      <w:bCs/>
      <w:lang w:eastAsia="ja-JP"/>
    </w:rPr>
  </w:style>
  <w:style w:type="character" w:customStyle="1" w:styleId="a8">
    <w:name w:val="页脚 字符"/>
    <w:link w:val="a7"/>
    <w:uiPriority w:val="99"/>
    <w:rsid w:val="007B7A09"/>
    <w:rPr>
      <w:sz w:val="24"/>
      <w:szCs w:val="24"/>
      <w:lang w:eastAsia="ja-JP"/>
    </w:rPr>
  </w:style>
  <w:style w:type="character" w:styleId="ae">
    <w:name w:val="Placeholder Text"/>
    <w:basedOn w:val="a0"/>
    <w:uiPriority w:val="99"/>
    <w:semiHidden/>
    <w:rsid w:val="00075150"/>
    <w:rPr>
      <w:color w:val="666666"/>
    </w:rPr>
  </w:style>
  <w:style w:type="paragraph" w:customStyle="1" w:styleId="EndNoteBibliographyTitle">
    <w:name w:val="EndNote Bibliography Title"/>
    <w:basedOn w:val="a"/>
    <w:link w:val="EndNoteBibliographyTitle0"/>
    <w:rsid w:val="00EE3B1C"/>
    <w:pPr>
      <w:jc w:val="center"/>
    </w:pPr>
    <w:rPr>
      <w:noProof/>
    </w:rPr>
  </w:style>
  <w:style w:type="character" w:customStyle="1" w:styleId="EndNoteBibliographyTitle0">
    <w:name w:val="EndNote Bibliography Title 字符"/>
    <w:basedOn w:val="a0"/>
    <w:link w:val="EndNoteBibliographyTitle"/>
    <w:rsid w:val="00EE3B1C"/>
    <w:rPr>
      <w:noProof/>
      <w:sz w:val="24"/>
      <w:szCs w:val="24"/>
      <w:lang w:val="de-DE" w:eastAsia="ja-JP"/>
    </w:rPr>
  </w:style>
  <w:style w:type="paragraph" w:customStyle="1" w:styleId="EndNoteBibliography">
    <w:name w:val="EndNote Bibliography"/>
    <w:basedOn w:val="a"/>
    <w:link w:val="EndNoteBibliography0"/>
    <w:rsid w:val="00EE3B1C"/>
    <w:pPr>
      <w:jc w:val="both"/>
    </w:pPr>
    <w:rPr>
      <w:noProof/>
    </w:rPr>
  </w:style>
  <w:style w:type="character" w:customStyle="1" w:styleId="EndNoteBibliography0">
    <w:name w:val="EndNote Bibliography 字符"/>
    <w:basedOn w:val="a0"/>
    <w:link w:val="EndNoteBibliography"/>
    <w:rsid w:val="00EE3B1C"/>
    <w:rPr>
      <w:noProof/>
      <w:sz w:val="24"/>
      <w:szCs w:val="24"/>
      <w:lang w:val="de-DE" w:eastAsia="ja-JP"/>
    </w:rPr>
  </w:style>
  <w:style w:type="paragraph" w:styleId="af">
    <w:name w:val="Normal (Web)"/>
    <w:basedOn w:val="a"/>
    <w:uiPriority w:val="99"/>
    <w:semiHidden/>
    <w:unhideWhenUsed/>
    <w:rsid w:val="00B46082"/>
    <w:pPr>
      <w:spacing w:before="100" w:beforeAutospacing="1" w:after="100" w:afterAutospacing="1"/>
    </w:pPr>
    <w:rPr>
      <w:rFonts w:ascii="宋体" w:eastAsia="宋体" w:hAnsi="宋体" w:cs="宋体"/>
      <w:lang w:val="en-US" w:eastAsia="zh-CN"/>
    </w:rPr>
  </w:style>
  <w:style w:type="character" w:customStyle="1" w:styleId="katex-mathml">
    <w:name w:val="katex-mathml"/>
    <w:basedOn w:val="a0"/>
    <w:rsid w:val="004B686B"/>
  </w:style>
  <w:style w:type="character" w:customStyle="1" w:styleId="mord">
    <w:name w:val="mord"/>
    <w:basedOn w:val="a0"/>
    <w:rsid w:val="004B686B"/>
  </w:style>
  <w:style w:type="character" w:customStyle="1" w:styleId="vlist-s">
    <w:name w:val="vlist-s"/>
    <w:basedOn w:val="a0"/>
    <w:rsid w:val="004B686B"/>
  </w:style>
  <w:style w:type="character" w:customStyle="1" w:styleId="mbin">
    <w:name w:val="mbin"/>
    <w:basedOn w:val="a0"/>
    <w:rsid w:val="004B686B"/>
  </w:style>
  <w:style w:type="character" w:customStyle="1" w:styleId="mrel">
    <w:name w:val="mrel"/>
    <w:basedOn w:val="a0"/>
    <w:rsid w:val="0048024A"/>
  </w:style>
  <w:style w:type="paragraph" w:styleId="af0">
    <w:name w:val="Revision"/>
    <w:hidden/>
    <w:uiPriority w:val="99"/>
    <w:semiHidden/>
    <w:rsid w:val="00993640"/>
    <w:rPr>
      <w:sz w:val="24"/>
      <w:szCs w:val="24"/>
      <w:lang w:val="de-DE" w:eastAsia="ja-JP"/>
    </w:rPr>
  </w:style>
  <w:style w:type="paragraph" w:customStyle="1" w:styleId="SMSubheading">
    <w:name w:val="SM Subheading"/>
    <w:basedOn w:val="a"/>
    <w:qFormat/>
    <w:rsid w:val="00DF0717"/>
    <w:rPr>
      <w:rFonts w:eastAsiaTheme="minorEastAsia"/>
      <w:szCs w:val="20"/>
      <w:u w:val="words"/>
      <w:lang w:val="en-US" w:eastAsia="en-US"/>
    </w:rPr>
  </w:style>
  <w:style w:type="table" w:styleId="af1">
    <w:name w:val="Table Grid"/>
    <w:basedOn w:val="a1"/>
    <w:uiPriority w:val="59"/>
    <w:rsid w:val="00052FF2"/>
    <w:rPr>
      <w:rFonts w:asciiTheme="minorHAnsi" w:eastAsiaTheme="minorEastAsia" w:hAnsiTheme="minorHAnsi" w:cstheme="minorBidi"/>
      <w:kern w:val="2"/>
      <w:sz w:val="21"/>
      <w:szCs w:val="22"/>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fhead">
    <w:name w:val="Ref head"/>
    <w:basedOn w:val="a"/>
    <w:rsid w:val="00700B9A"/>
    <w:pPr>
      <w:keepNext/>
      <w:spacing w:before="120" w:after="120"/>
      <w:outlineLvl w:val="0"/>
    </w:pPr>
    <w:rPr>
      <w:rFonts w:eastAsia="Times New Roman"/>
      <w:b/>
      <w:bCs/>
      <w:kern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303711">
      <w:bodyDiv w:val="1"/>
      <w:marLeft w:val="0"/>
      <w:marRight w:val="0"/>
      <w:marTop w:val="0"/>
      <w:marBottom w:val="0"/>
      <w:divBdr>
        <w:top w:val="none" w:sz="0" w:space="0" w:color="auto"/>
        <w:left w:val="none" w:sz="0" w:space="0" w:color="auto"/>
        <w:bottom w:val="none" w:sz="0" w:space="0" w:color="auto"/>
        <w:right w:val="none" w:sz="0" w:space="0" w:color="auto"/>
      </w:divBdr>
    </w:div>
    <w:div w:id="49232529">
      <w:bodyDiv w:val="1"/>
      <w:marLeft w:val="0"/>
      <w:marRight w:val="0"/>
      <w:marTop w:val="0"/>
      <w:marBottom w:val="0"/>
      <w:divBdr>
        <w:top w:val="none" w:sz="0" w:space="0" w:color="auto"/>
        <w:left w:val="none" w:sz="0" w:space="0" w:color="auto"/>
        <w:bottom w:val="none" w:sz="0" w:space="0" w:color="auto"/>
        <w:right w:val="none" w:sz="0" w:space="0" w:color="auto"/>
      </w:divBdr>
    </w:div>
    <w:div w:id="103499926">
      <w:bodyDiv w:val="1"/>
      <w:marLeft w:val="0"/>
      <w:marRight w:val="0"/>
      <w:marTop w:val="0"/>
      <w:marBottom w:val="0"/>
      <w:divBdr>
        <w:top w:val="none" w:sz="0" w:space="0" w:color="auto"/>
        <w:left w:val="none" w:sz="0" w:space="0" w:color="auto"/>
        <w:bottom w:val="none" w:sz="0" w:space="0" w:color="auto"/>
        <w:right w:val="none" w:sz="0" w:space="0" w:color="auto"/>
      </w:divBdr>
    </w:div>
    <w:div w:id="272371811">
      <w:bodyDiv w:val="1"/>
      <w:marLeft w:val="0"/>
      <w:marRight w:val="0"/>
      <w:marTop w:val="0"/>
      <w:marBottom w:val="0"/>
      <w:divBdr>
        <w:top w:val="none" w:sz="0" w:space="0" w:color="auto"/>
        <w:left w:val="none" w:sz="0" w:space="0" w:color="auto"/>
        <w:bottom w:val="none" w:sz="0" w:space="0" w:color="auto"/>
        <w:right w:val="none" w:sz="0" w:space="0" w:color="auto"/>
      </w:divBdr>
    </w:div>
    <w:div w:id="377166306">
      <w:bodyDiv w:val="1"/>
      <w:marLeft w:val="0"/>
      <w:marRight w:val="0"/>
      <w:marTop w:val="0"/>
      <w:marBottom w:val="0"/>
      <w:divBdr>
        <w:top w:val="none" w:sz="0" w:space="0" w:color="auto"/>
        <w:left w:val="none" w:sz="0" w:space="0" w:color="auto"/>
        <w:bottom w:val="none" w:sz="0" w:space="0" w:color="auto"/>
        <w:right w:val="none" w:sz="0" w:space="0" w:color="auto"/>
      </w:divBdr>
    </w:div>
    <w:div w:id="556550893">
      <w:bodyDiv w:val="1"/>
      <w:marLeft w:val="0"/>
      <w:marRight w:val="0"/>
      <w:marTop w:val="0"/>
      <w:marBottom w:val="0"/>
      <w:divBdr>
        <w:top w:val="none" w:sz="0" w:space="0" w:color="auto"/>
        <w:left w:val="none" w:sz="0" w:space="0" w:color="auto"/>
        <w:bottom w:val="none" w:sz="0" w:space="0" w:color="auto"/>
        <w:right w:val="none" w:sz="0" w:space="0" w:color="auto"/>
      </w:divBdr>
    </w:div>
    <w:div w:id="671495055">
      <w:bodyDiv w:val="1"/>
      <w:marLeft w:val="0"/>
      <w:marRight w:val="0"/>
      <w:marTop w:val="0"/>
      <w:marBottom w:val="0"/>
      <w:divBdr>
        <w:top w:val="none" w:sz="0" w:space="0" w:color="auto"/>
        <w:left w:val="none" w:sz="0" w:space="0" w:color="auto"/>
        <w:bottom w:val="none" w:sz="0" w:space="0" w:color="auto"/>
        <w:right w:val="none" w:sz="0" w:space="0" w:color="auto"/>
      </w:divBdr>
    </w:div>
    <w:div w:id="727188563">
      <w:bodyDiv w:val="1"/>
      <w:marLeft w:val="0"/>
      <w:marRight w:val="0"/>
      <w:marTop w:val="0"/>
      <w:marBottom w:val="0"/>
      <w:divBdr>
        <w:top w:val="none" w:sz="0" w:space="0" w:color="auto"/>
        <w:left w:val="none" w:sz="0" w:space="0" w:color="auto"/>
        <w:bottom w:val="none" w:sz="0" w:space="0" w:color="auto"/>
        <w:right w:val="none" w:sz="0" w:space="0" w:color="auto"/>
      </w:divBdr>
    </w:div>
    <w:div w:id="850222516">
      <w:bodyDiv w:val="1"/>
      <w:marLeft w:val="0"/>
      <w:marRight w:val="0"/>
      <w:marTop w:val="0"/>
      <w:marBottom w:val="0"/>
      <w:divBdr>
        <w:top w:val="none" w:sz="0" w:space="0" w:color="auto"/>
        <w:left w:val="none" w:sz="0" w:space="0" w:color="auto"/>
        <w:bottom w:val="none" w:sz="0" w:space="0" w:color="auto"/>
        <w:right w:val="none" w:sz="0" w:space="0" w:color="auto"/>
      </w:divBdr>
    </w:div>
    <w:div w:id="874387705">
      <w:bodyDiv w:val="1"/>
      <w:marLeft w:val="0"/>
      <w:marRight w:val="0"/>
      <w:marTop w:val="0"/>
      <w:marBottom w:val="0"/>
      <w:divBdr>
        <w:top w:val="none" w:sz="0" w:space="0" w:color="auto"/>
        <w:left w:val="none" w:sz="0" w:space="0" w:color="auto"/>
        <w:bottom w:val="none" w:sz="0" w:space="0" w:color="auto"/>
        <w:right w:val="none" w:sz="0" w:space="0" w:color="auto"/>
      </w:divBdr>
    </w:div>
    <w:div w:id="992681396">
      <w:bodyDiv w:val="1"/>
      <w:marLeft w:val="0"/>
      <w:marRight w:val="0"/>
      <w:marTop w:val="0"/>
      <w:marBottom w:val="0"/>
      <w:divBdr>
        <w:top w:val="none" w:sz="0" w:space="0" w:color="auto"/>
        <w:left w:val="none" w:sz="0" w:space="0" w:color="auto"/>
        <w:bottom w:val="none" w:sz="0" w:space="0" w:color="auto"/>
        <w:right w:val="none" w:sz="0" w:space="0" w:color="auto"/>
      </w:divBdr>
    </w:div>
    <w:div w:id="1062871744">
      <w:bodyDiv w:val="1"/>
      <w:marLeft w:val="0"/>
      <w:marRight w:val="0"/>
      <w:marTop w:val="0"/>
      <w:marBottom w:val="0"/>
      <w:divBdr>
        <w:top w:val="none" w:sz="0" w:space="0" w:color="auto"/>
        <w:left w:val="none" w:sz="0" w:space="0" w:color="auto"/>
        <w:bottom w:val="none" w:sz="0" w:space="0" w:color="auto"/>
        <w:right w:val="none" w:sz="0" w:space="0" w:color="auto"/>
      </w:divBdr>
    </w:div>
    <w:div w:id="1220703112">
      <w:bodyDiv w:val="1"/>
      <w:marLeft w:val="0"/>
      <w:marRight w:val="0"/>
      <w:marTop w:val="0"/>
      <w:marBottom w:val="0"/>
      <w:divBdr>
        <w:top w:val="none" w:sz="0" w:space="0" w:color="auto"/>
        <w:left w:val="none" w:sz="0" w:space="0" w:color="auto"/>
        <w:bottom w:val="none" w:sz="0" w:space="0" w:color="auto"/>
        <w:right w:val="none" w:sz="0" w:space="0" w:color="auto"/>
      </w:divBdr>
    </w:div>
    <w:div w:id="1231380235">
      <w:bodyDiv w:val="1"/>
      <w:marLeft w:val="0"/>
      <w:marRight w:val="0"/>
      <w:marTop w:val="0"/>
      <w:marBottom w:val="0"/>
      <w:divBdr>
        <w:top w:val="none" w:sz="0" w:space="0" w:color="auto"/>
        <w:left w:val="none" w:sz="0" w:space="0" w:color="auto"/>
        <w:bottom w:val="none" w:sz="0" w:space="0" w:color="auto"/>
        <w:right w:val="none" w:sz="0" w:space="0" w:color="auto"/>
      </w:divBdr>
    </w:div>
    <w:div w:id="1283077991">
      <w:bodyDiv w:val="1"/>
      <w:marLeft w:val="0"/>
      <w:marRight w:val="0"/>
      <w:marTop w:val="0"/>
      <w:marBottom w:val="0"/>
      <w:divBdr>
        <w:top w:val="none" w:sz="0" w:space="0" w:color="auto"/>
        <w:left w:val="none" w:sz="0" w:space="0" w:color="auto"/>
        <w:bottom w:val="none" w:sz="0" w:space="0" w:color="auto"/>
        <w:right w:val="none" w:sz="0" w:space="0" w:color="auto"/>
      </w:divBdr>
    </w:div>
    <w:div w:id="1302154100">
      <w:bodyDiv w:val="1"/>
      <w:marLeft w:val="0"/>
      <w:marRight w:val="0"/>
      <w:marTop w:val="0"/>
      <w:marBottom w:val="0"/>
      <w:divBdr>
        <w:top w:val="none" w:sz="0" w:space="0" w:color="auto"/>
        <w:left w:val="none" w:sz="0" w:space="0" w:color="auto"/>
        <w:bottom w:val="none" w:sz="0" w:space="0" w:color="auto"/>
        <w:right w:val="none" w:sz="0" w:space="0" w:color="auto"/>
      </w:divBdr>
    </w:div>
    <w:div w:id="1412508117">
      <w:bodyDiv w:val="1"/>
      <w:marLeft w:val="0"/>
      <w:marRight w:val="0"/>
      <w:marTop w:val="0"/>
      <w:marBottom w:val="0"/>
      <w:divBdr>
        <w:top w:val="none" w:sz="0" w:space="0" w:color="auto"/>
        <w:left w:val="none" w:sz="0" w:space="0" w:color="auto"/>
        <w:bottom w:val="none" w:sz="0" w:space="0" w:color="auto"/>
        <w:right w:val="none" w:sz="0" w:space="0" w:color="auto"/>
      </w:divBdr>
    </w:div>
    <w:div w:id="1462267844">
      <w:bodyDiv w:val="1"/>
      <w:marLeft w:val="0"/>
      <w:marRight w:val="0"/>
      <w:marTop w:val="0"/>
      <w:marBottom w:val="0"/>
      <w:divBdr>
        <w:top w:val="none" w:sz="0" w:space="0" w:color="auto"/>
        <w:left w:val="none" w:sz="0" w:space="0" w:color="auto"/>
        <w:bottom w:val="none" w:sz="0" w:space="0" w:color="auto"/>
        <w:right w:val="none" w:sz="0" w:space="0" w:color="auto"/>
      </w:divBdr>
    </w:div>
    <w:div w:id="1509785091">
      <w:bodyDiv w:val="1"/>
      <w:marLeft w:val="0"/>
      <w:marRight w:val="0"/>
      <w:marTop w:val="0"/>
      <w:marBottom w:val="0"/>
      <w:divBdr>
        <w:top w:val="none" w:sz="0" w:space="0" w:color="auto"/>
        <w:left w:val="none" w:sz="0" w:space="0" w:color="auto"/>
        <w:bottom w:val="none" w:sz="0" w:space="0" w:color="auto"/>
        <w:right w:val="none" w:sz="0" w:space="0" w:color="auto"/>
      </w:divBdr>
    </w:div>
    <w:div w:id="1600984480">
      <w:bodyDiv w:val="1"/>
      <w:marLeft w:val="0"/>
      <w:marRight w:val="0"/>
      <w:marTop w:val="0"/>
      <w:marBottom w:val="0"/>
      <w:divBdr>
        <w:top w:val="none" w:sz="0" w:space="0" w:color="auto"/>
        <w:left w:val="none" w:sz="0" w:space="0" w:color="auto"/>
        <w:bottom w:val="none" w:sz="0" w:space="0" w:color="auto"/>
        <w:right w:val="none" w:sz="0" w:space="0" w:color="auto"/>
      </w:divBdr>
    </w:div>
    <w:div w:id="1611551634">
      <w:bodyDiv w:val="1"/>
      <w:marLeft w:val="0"/>
      <w:marRight w:val="0"/>
      <w:marTop w:val="0"/>
      <w:marBottom w:val="0"/>
      <w:divBdr>
        <w:top w:val="none" w:sz="0" w:space="0" w:color="auto"/>
        <w:left w:val="none" w:sz="0" w:space="0" w:color="auto"/>
        <w:bottom w:val="none" w:sz="0" w:space="0" w:color="auto"/>
        <w:right w:val="none" w:sz="0" w:space="0" w:color="auto"/>
      </w:divBdr>
    </w:div>
    <w:div w:id="1655257281">
      <w:bodyDiv w:val="1"/>
      <w:marLeft w:val="0"/>
      <w:marRight w:val="0"/>
      <w:marTop w:val="0"/>
      <w:marBottom w:val="0"/>
      <w:divBdr>
        <w:top w:val="none" w:sz="0" w:space="0" w:color="auto"/>
        <w:left w:val="none" w:sz="0" w:space="0" w:color="auto"/>
        <w:bottom w:val="none" w:sz="0" w:space="0" w:color="auto"/>
        <w:right w:val="none" w:sz="0" w:space="0" w:color="auto"/>
      </w:divBdr>
    </w:div>
    <w:div w:id="1663967086">
      <w:bodyDiv w:val="1"/>
      <w:marLeft w:val="0"/>
      <w:marRight w:val="0"/>
      <w:marTop w:val="0"/>
      <w:marBottom w:val="0"/>
      <w:divBdr>
        <w:top w:val="none" w:sz="0" w:space="0" w:color="auto"/>
        <w:left w:val="none" w:sz="0" w:space="0" w:color="auto"/>
        <w:bottom w:val="none" w:sz="0" w:space="0" w:color="auto"/>
        <w:right w:val="none" w:sz="0" w:space="0" w:color="auto"/>
      </w:divBdr>
    </w:div>
    <w:div w:id="1814331081">
      <w:bodyDiv w:val="1"/>
      <w:marLeft w:val="0"/>
      <w:marRight w:val="0"/>
      <w:marTop w:val="0"/>
      <w:marBottom w:val="0"/>
      <w:divBdr>
        <w:top w:val="none" w:sz="0" w:space="0" w:color="auto"/>
        <w:left w:val="none" w:sz="0" w:space="0" w:color="auto"/>
        <w:bottom w:val="none" w:sz="0" w:space="0" w:color="auto"/>
        <w:right w:val="none" w:sz="0" w:space="0" w:color="auto"/>
      </w:divBdr>
    </w:div>
    <w:div w:id="1835142883">
      <w:bodyDiv w:val="1"/>
      <w:marLeft w:val="0"/>
      <w:marRight w:val="0"/>
      <w:marTop w:val="0"/>
      <w:marBottom w:val="0"/>
      <w:divBdr>
        <w:top w:val="none" w:sz="0" w:space="0" w:color="auto"/>
        <w:left w:val="none" w:sz="0" w:space="0" w:color="auto"/>
        <w:bottom w:val="none" w:sz="0" w:space="0" w:color="auto"/>
        <w:right w:val="none" w:sz="0" w:space="0" w:color="auto"/>
      </w:divBdr>
    </w:div>
    <w:div w:id="1928462425">
      <w:bodyDiv w:val="1"/>
      <w:marLeft w:val="0"/>
      <w:marRight w:val="0"/>
      <w:marTop w:val="0"/>
      <w:marBottom w:val="0"/>
      <w:divBdr>
        <w:top w:val="none" w:sz="0" w:space="0" w:color="auto"/>
        <w:left w:val="none" w:sz="0" w:space="0" w:color="auto"/>
        <w:bottom w:val="none" w:sz="0" w:space="0" w:color="auto"/>
        <w:right w:val="none" w:sz="0" w:space="0" w:color="auto"/>
      </w:divBdr>
    </w:div>
    <w:div w:id="1965427300">
      <w:bodyDiv w:val="1"/>
      <w:marLeft w:val="0"/>
      <w:marRight w:val="0"/>
      <w:marTop w:val="0"/>
      <w:marBottom w:val="0"/>
      <w:divBdr>
        <w:top w:val="none" w:sz="0" w:space="0" w:color="auto"/>
        <w:left w:val="none" w:sz="0" w:space="0" w:color="auto"/>
        <w:bottom w:val="none" w:sz="0" w:space="0" w:color="auto"/>
        <w:right w:val="none" w:sz="0" w:space="0" w:color="auto"/>
      </w:divBdr>
    </w:div>
    <w:div w:id="1993364464">
      <w:bodyDiv w:val="1"/>
      <w:marLeft w:val="0"/>
      <w:marRight w:val="0"/>
      <w:marTop w:val="0"/>
      <w:marBottom w:val="0"/>
      <w:divBdr>
        <w:top w:val="none" w:sz="0" w:space="0" w:color="auto"/>
        <w:left w:val="none" w:sz="0" w:space="0" w:color="auto"/>
        <w:bottom w:val="none" w:sz="0" w:space="0" w:color="auto"/>
        <w:right w:val="none" w:sz="0" w:space="0" w:color="auto"/>
      </w:divBdr>
    </w:div>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 w:id="2114862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70446C3525B3CB46BD92ABA5C2617223" ma:contentTypeVersion="12" ma:contentTypeDescription="Ein neues Dokument erstellen." ma:contentTypeScope="" ma:versionID="ace6bbd061d3e3241e07436f437a906c">
  <xsd:schema xmlns:xsd="http://www.w3.org/2001/XMLSchema" xmlns:xs="http://www.w3.org/2001/XMLSchema" xmlns:p="http://schemas.microsoft.com/office/2006/metadata/properties" xmlns:ns2="981f2fdf-0e4d-4708-9882-12f25bf7d4fe" xmlns:ns3="4fe7dd48-639f-4daa-8770-f50527565b0b" targetNamespace="http://schemas.microsoft.com/office/2006/metadata/properties" ma:root="true" ma:fieldsID="645148a839964f4ba651d3ea90aa0208" ns2:_="" ns3:_="">
    <xsd:import namespace="981f2fdf-0e4d-4708-9882-12f25bf7d4fe"/>
    <xsd:import namespace="4fe7dd48-639f-4daa-8770-f50527565b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f2fdf-0e4d-4708-9882-12f25bf7d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e7dd48-639f-4daa-8770-f50527565b0b"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3.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4.xml><?xml version="1.0" encoding="utf-8"?>
<ds:datastoreItem xmlns:ds="http://schemas.openxmlformats.org/officeDocument/2006/customXml" ds:itemID="{C86C925C-E763-4769-9959-2FEDA6D7CE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f2fdf-0e4d-4708-9882-12f25bf7d4fe"/>
    <ds:schemaRef ds:uri="4fe7dd48-639f-4daa-8770-f50527565b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8706</TotalTime>
  <Pages>16</Pages>
  <Words>3270</Words>
  <Characters>18643</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Jiannan Qi</cp:lastModifiedBy>
  <cp:revision>96</cp:revision>
  <dcterms:created xsi:type="dcterms:W3CDTF">2021-09-02T13:03:00Z</dcterms:created>
  <dcterms:modified xsi:type="dcterms:W3CDTF">2024-11-06T01:27:00Z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0x01010070446C3525B3CB46BD92ABA5C2617223</vt:lpwstr>
  </property>
</Properties>
</file>