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10BD7E" w14:textId="77777777" w:rsidR="00B877E7" w:rsidRPr="00D96B09" w:rsidRDefault="00B877E7" w:rsidP="00B877E7">
      <w:pPr>
        <w:pBdr>
          <w:top w:val="nil"/>
          <w:left w:val="nil"/>
          <w:bottom w:val="nil"/>
          <w:right w:val="nil"/>
          <w:between w:val="nil"/>
        </w:pBdr>
        <w:jc w:val="both"/>
        <w:rPr>
          <w:rFonts w:ascii="Arial" w:hAnsi="Arial" w:cs="Arial"/>
          <w:b/>
          <w:bCs/>
          <w:color w:val="000000" w:themeColor="text1"/>
        </w:rPr>
      </w:pPr>
      <w:r w:rsidRPr="00D96B09">
        <w:rPr>
          <w:rFonts w:ascii="Arial" w:hAnsi="Arial" w:cs="Arial"/>
          <w:b/>
          <w:bCs/>
          <w:color w:val="000000" w:themeColor="text1"/>
        </w:rPr>
        <w:t>EXTENDED DATA FIGURES</w:t>
      </w:r>
    </w:p>
    <w:p w14:paraId="29427F24" w14:textId="77777777" w:rsidR="00B877E7" w:rsidRPr="00851FD3" w:rsidRDefault="00B877E7" w:rsidP="00B877E7">
      <w:pPr>
        <w:pBdr>
          <w:top w:val="nil"/>
          <w:left w:val="nil"/>
          <w:bottom w:val="nil"/>
          <w:right w:val="nil"/>
          <w:between w:val="nil"/>
        </w:pBdr>
        <w:jc w:val="both"/>
        <w:rPr>
          <w:rFonts w:ascii="Arial" w:hAnsi="Arial" w:cs="Arial"/>
          <w:b/>
          <w:bCs/>
          <w:color w:val="000000" w:themeColor="text1"/>
          <w:sz w:val="22"/>
          <w:szCs w:val="22"/>
        </w:rPr>
      </w:pPr>
    </w:p>
    <w:p w14:paraId="77143EFF" w14:textId="77777777" w:rsidR="00B877E7" w:rsidRDefault="00B877E7" w:rsidP="00B877E7">
      <w:pPr>
        <w:jc w:val="both"/>
        <w:rPr>
          <w:rFonts w:ascii="Arial" w:hAnsi="Arial" w:cs="Arial"/>
          <w:b/>
          <w:bCs/>
          <w:color w:val="000000" w:themeColor="text1"/>
          <w:sz w:val="22"/>
          <w:szCs w:val="22"/>
        </w:rPr>
      </w:pPr>
      <w:r w:rsidRPr="00851FD3">
        <w:rPr>
          <w:rFonts w:ascii="Arial" w:hAnsi="Arial" w:cs="Arial"/>
          <w:b/>
          <w:bCs/>
          <w:noProof/>
          <w:color w:val="000000" w:themeColor="text1"/>
          <w:sz w:val="22"/>
          <w:szCs w:val="22"/>
        </w:rPr>
        <w:drawing>
          <wp:inline distT="0" distB="0" distL="0" distR="0" wp14:anchorId="04F5606B" wp14:editId="54809D52">
            <wp:extent cx="5943600" cy="7048500"/>
            <wp:effectExtent l="0" t="0" r="0" b="0"/>
            <wp:docPr id="657539719"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539719" name="Picture 4" descr="A screenshot of a computer&#10;&#10;Description automatically generated"/>
                    <pic:cNvPicPr/>
                  </pic:nvPicPr>
                  <pic:blipFill rotWithShape="1">
                    <a:blip r:embed="rId4" cstate="print">
                      <a:extLst>
                        <a:ext uri="{28A0092B-C50C-407E-A947-70E740481C1C}">
                          <a14:useLocalDpi xmlns:a14="http://schemas.microsoft.com/office/drawing/2010/main" val="0"/>
                        </a:ext>
                      </a:extLst>
                    </a:blip>
                    <a:srcRect b="4029"/>
                    <a:stretch/>
                  </pic:blipFill>
                  <pic:spPr bwMode="auto">
                    <a:xfrm>
                      <a:off x="0" y="0"/>
                      <a:ext cx="5943600" cy="7048500"/>
                    </a:xfrm>
                    <a:prstGeom prst="rect">
                      <a:avLst/>
                    </a:prstGeom>
                    <a:ln>
                      <a:noFill/>
                    </a:ln>
                    <a:extLst>
                      <a:ext uri="{53640926-AAD7-44D8-BBD7-CCE9431645EC}">
                        <a14:shadowObscured xmlns:a14="http://schemas.microsoft.com/office/drawing/2010/main"/>
                      </a:ext>
                    </a:extLst>
                  </pic:spPr>
                </pic:pic>
              </a:graphicData>
            </a:graphic>
          </wp:inline>
        </w:drawing>
      </w:r>
      <w:r w:rsidRPr="00851FD3">
        <w:rPr>
          <w:rFonts w:ascii="Arial" w:hAnsi="Arial" w:cs="Arial"/>
          <w:b/>
          <w:bCs/>
          <w:color w:val="000000" w:themeColor="text1"/>
          <w:sz w:val="22"/>
          <w:szCs w:val="22"/>
        </w:rPr>
        <w:t xml:space="preserve"> </w:t>
      </w:r>
    </w:p>
    <w:p w14:paraId="5EC1C24F" w14:textId="77777777" w:rsidR="00B877E7" w:rsidRDefault="00B877E7" w:rsidP="00B877E7">
      <w:pPr>
        <w:jc w:val="both"/>
        <w:rPr>
          <w:rFonts w:ascii="Arial" w:hAnsi="Arial" w:cs="Arial"/>
          <w:b/>
          <w:bCs/>
          <w:color w:val="000000" w:themeColor="text1"/>
          <w:sz w:val="22"/>
          <w:szCs w:val="22"/>
        </w:rPr>
      </w:pPr>
    </w:p>
    <w:p w14:paraId="4A482C56" w14:textId="77777777" w:rsidR="00B877E7" w:rsidRPr="00472262" w:rsidRDefault="00B877E7" w:rsidP="00B877E7">
      <w:pPr>
        <w:jc w:val="both"/>
        <w:rPr>
          <w:rFonts w:ascii="Arial" w:hAnsi="Arial" w:cs="Arial"/>
          <w:kern w:val="0"/>
          <w:sz w:val="22"/>
          <w:szCs w:val="22"/>
        </w:rPr>
      </w:pPr>
      <w:r w:rsidRPr="00851FD3">
        <w:rPr>
          <w:rFonts w:ascii="Arial" w:hAnsi="Arial" w:cs="Arial"/>
          <w:b/>
          <w:bCs/>
          <w:color w:val="000000" w:themeColor="text1"/>
          <w:sz w:val="22"/>
          <w:szCs w:val="22"/>
        </w:rPr>
        <w:t>Extended Data Fig</w:t>
      </w:r>
      <w:r>
        <w:rPr>
          <w:rFonts w:ascii="Arial" w:hAnsi="Arial" w:cs="Arial"/>
          <w:b/>
          <w:bCs/>
          <w:color w:val="000000" w:themeColor="text1"/>
          <w:sz w:val="22"/>
          <w:szCs w:val="22"/>
        </w:rPr>
        <w:t>.</w:t>
      </w:r>
      <w:r w:rsidRPr="00851FD3">
        <w:rPr>
          <w:rFonts w:ascii="Arial" w:hAnsi="Arial" w:cs="Arial"/>
          <w:b/>
          <w:bCs/>
          <w:color w:val="000000" w:themeColor="text1"/>
          <w:sz w:val="22"/>
          <w:szCs w:val="22"/>
        </w:rPr>
        <w:t xml:space="preserve"> 1. Exploration of different approaches for cDNA retrieval from FF and FFPE tissue sections.</w:t>
      </w:r>
      <w:r>
        <w:rPr>
          <w:rFonts w:ascii="Arial" w:hAnsi="Arial" w:cs="Arial"/>
          <w:kern w:val="0"/>
          <w:sz w:val="22"/>
          <w:szCs w:val="22"/>
        </w:rPr>
        <w:t xml:space="preserve"> </w:t>
      </w:r>
      <w:r w:rsidRPr="00472262">
        <w:rPr>
          <w:rFonts w:ascii="Arial" w:hAnsi="Arial" w:cs="Arial"/>
          <w:b/>
          <w:bCs/>
          <w:kern w:val="0"/>
          <w:sz w:val="22"/>
          <w:szCs w:val="22"/>
        </w:rPr>
        <w:t>a</w:t>
      </w:r>
      <w:r>
        <w:rPr>
          <w:rFonts w:ascii="Arial" w:hAnsi="Arial" w:cs="Arial"/>
          <w:kern w:val="0"/>
          <w:sz w:val="22"/>
          <w:szCs w:val="22"/>
        </w:rPr>
        <w:t xml:space="preserve"> </w:t>
      </w:r>
      <w:r w:rsidRPr="00472262">
        <w:rPr>
          <w:rFonts w:ascii="Arial" w:hAnsi="Arial" w:cs="Arial"/>
          <w:kern w:val="0"/>
          <w:sz w:val="22"/>
          <w:szCs w:val="22"/>
        </w:rPr>
        <w:t xml:space="preserve">Approaches for releasing cDNA from tissue section. Three approaches were tried – NaOH, DMSO (which can allow for the dissociation of cDNA followed by diffusion from the tissue section) and RNaseH enzyme (can selectively degrade mRNA in a DNA:RNA </w:t>
      </w:r>
      <w:r w:rsidRPr="00472262">
        <w:rPr>
          <w:rFonts w:ascii="Arial" w:hAnsi="Arial" w:cs="Arial"/>
          <w:kern w:val="0"/>
          <w:sz w:val="22"/>
          <w:szCs w:val="22"/>
        </w:rPr>
        <w:lastRenderedPageBreak/>
        <w:t xml:space="preserve">hybrid followed by diffusion from the tissue). </w:t>
      </w:r>
      <w:r>
        <w:rPr>
          <w:rFonts w:ascii="Arial" w:hAnsi="Arial" w:cs="Arial"/>
          <w:kern w:val="0"/>
          <w:sz w:val="22"/>
          <w:szCs w:val="22"/>
        </w:rPr>
        <w:t>Thermostable</w:t>
      </w:r>
      <w:r w:rsidRPr="00472262">
        <w:rPr>
          <w:rFonts w:ascii="Arial" w:hAnsi="Arial" w:cs="Arial"/>
          <w:kern w:val="0"/>
          <w:sz w:val="22"/>
          <w:szCs w:val="22"/>
        </w:rPr>
        <w:t xml:space="preserve"> RNaseH allows for incubation at higher temperatures to facilitate diffusion. Three tubes are then pooled, cDNA purification and downstream amplification and library prep is done. The intact tissue section is then used for CODEX staining.</w:t>
      </w:r>
      <w:r>
        <w:rPr>
          <w:rFonts w:ascii="Arial" w:hAnsi="Arial" w:cs="Arial"/>
          <w:kern w:val="0"/>
          <w:sz w:val="22"/>
          <w:szCs w:val="22"/>
        </w:rPr>
        <w:t xml:space="preserve"> </w:t>
      </w:r>
      <w:r>
        <w:rPr>
          <w:rFonts w:ascii="Arial" w:hAnsi="Arial" w:cs="Arial"/>
          <w:b/>
          <w:bCs/>
          <w:color w:val="000000" w:themeColor="text1"/>
          <w:sz w:val="22"/>
          <w:szCs w:val="22"/>
        </w:rPr>
        <w:t>b</w:t>
      </w:r>
      <w:r>
        <w:rPr>
          <w:rFonts w:ascii="Arial" w:hAnsi="Arial" w:cs="Arial"/>
          <w:color w:val="000000" w:themeColor="text1"/>
          <w:sz w:val="22"/>
          <w:szCs w:val="22"/>
        </w:rPr>
        <w:t xml:space="preserve"> </w:t>
      </w:r>
      <w:r w:rsidRPr="00472262">
        <w:rPr>
          <w:rFonts w:ascii="Arial" w:hAnsi="Arial" w:cs="Arial"/>
          <w:color w:val="000000" w:themeColor="text1"/>
          <w:sz w:val="22"/>
          <w:szCs w:val="22"/>
        </w:rPr>
        <w:t xml:space="preserve">Brightfield images E11 mouse embryo FF section used in the </w:t>
      </w:r>
      <w:r>
        <w:rPr>
          <w:rFonts w:ascii="Arial" w:hAnsi="Arial" w:cs="Arial"/>
          <w:color w:val="000000" w:themeColor="text1"/>
          <w:sz w:val="22"/>
          <w:szCs w:val="22"/>
        </w:rPr>
        <w:t>DBiTplus</w:t>
      </w:r>
      <w:r w:rsidRPr="00472262">
        <w:rPr>
          <w:rFonts w:ascii="Arial" w:hAnsi="Arial" w:cs="Arial"/>
          <w:color w:val="000000" w:themeColor="text1"/>
          <w:sz w:val="22"/>
          <w:szCs w:val="22"/>
        </w:rPr>
        <w:t xml:space="preserve"> workflow. Left panel shows barcoded tissue section after the </w:t>
      </w:r>
      <w:r>
        <w:rPr>
          <w:rFonts w:ascii="Arial" w:hAnsi="Arial" w:cs="Arial"/>
          <w:color w:val="000000" w:themeColor="text1"/>
          <w:sz w:val="22"/>
          <w:szCs w:val="22"/>
        </w:rPr>
        <w:t>DBiTplus</w:t>
      </w:r>
      <w:r w:rsidRPr="00472262">
        <w:rPr>
          <w:rFonts w:ascii="Arial" w:hAnsi="Arial" w:cs="Arial"/>
          <w:color w:val="000000" w:themeColor="text1"/>
          <w:sz w:val="22"/>
          <w:szCs w:val="22"/>
        </w:rPr>
        <w:t xml:space="preserve"> workflow and right panel shows the barcoded tissue section after the cDNA retrieval.</w:t>
      </w:r>
      <w:r>
        <w:rPr>
          <w:rFonts w:ascii="Arial" w:hAnsi="Arial" w:cs="Arial"/>
          <w:color w:val="000000" w:themeColor="text1"/>
          <w:sz w:val="22"/>
          <w:szCs w:val="22"/>
        </w:rPr>
        <w:t xml:space="preserve"> </w:t>
      </w:r>
      <w:r>
        <w:rPr>
          <w:rFonts w:ascii="Arial" w:hAnsi="Arial" w:cs="Arial"/>
          <w:b/>
          <w:bCs/>
          <w:color w:val="000000" w:themeColor="text1"/>
          <w:sz w:val="22"/>
          <w:szCs w:val="22"/>
        </w:rPr>
        <w:t xml:space="preserve">c </w:t>
      </w:r>
      <w:r w:rsidRPr="00472262">
        <w:rPr>
          <w:rFonts w:ascii="Arial" w:hAnsi="Arial" w:cs="Arial"/>
          <w:kern w:val="0"/>
          <w:sz w:val="22"/>
          <w:szCs w:val="22"/>
        </w:rPr>
        <w:t xml:space="preserve">Comparing the quality of CODEX imaging on FF mouse spleen after </w:t>
      </w:r>
      <w:r>
        <w:rPr>
          <w:rFonts w:ascii="Arial" w:hAnsi="Arial" w:cs="Arial"/>
          <w:kern w:val="0"/>
          <w:sz w:val="22"/>
          <w:szCs w:val="22"/>
        </w:rPr>
        <w:t>DBiTplus</w:t>
      </w:r>
      <w:r w:rsidRPr="00472262">
        <w:rPr>
          <w:rFonts w:ascii="Arial" w:hAnsi="Arial" w:cs="Arial"/>
          <w:kern w:val="0"/>
          <w:sz w:val="22"/>
          <w:szCs w:val="22"/>
        </w:rPr>
        <w:t xml:space="preserve"> workflow. </w:t>
      </w:r>
      <w:r w:rsidRPr="00472262">
        <w:rPr>
          <w:rFonts w:ascii="Arial" w:hAnsi="Arial" w:cs="Arial"/>
          <w:sz w:val="22"/>
          <w:szCs w:val="22"/>
        </w:rPr>
        <w:t xml:space="preserve">Mouse spleen sample with the retrieval method using RNaseH enzyme shows positive staining makers including CD45R (B cell lineage) and CD169 (macrophages) similar to control staining. Scale bar 50 </w:t>
      </w:r>
      <w:r w:rsidRPr="00472262">
        <w:rPr>
          <w:rFonts w:ascii="Arial" w:eastAsia="Times New Roman" w:hAnsi="Arial" w:cs="Arial"/>
          <w:color w:val="000000"/>
          <w:kern w:val="0"/>
          <w:sz w:val="22"/>
          <w:szCs w:val="22"/>
          <w14:ligatures w14:val="none"/>
        </w:rPr>
        <w:t>μ</w:t>
      </w:r>
      <w:r w:rsidRPr="00472262">
        <w:rPr>
          <w:rFonts w:ascii="Arial" w:hAnsi="Arial" w:cs="Arial"/>
          <w:sz w:val="22"/>
          <w:szCs w:val="22"/>
        </w:rPr>
        <w:t>m</w:t>
      </w:r>
      <w:r>
        <w:rPr>
          <w:rFonts w:ascii="Arial" w:hAnsi="Arial" w:cs="Arial"/>
          <w:kern w:val="0"/>
          <w:sz w:val="22"/>
          <w:szCs w:val="22"/>
        </w:rPr>
        <w:t xml:space="preserve">. </w:t>
      </w:r>
      <w:r w:rsidRPr="00472262">
        <w:rPr>
          <w:rFonts w:ascii="Arial" w:hAnsi="Arial" w:cs="Arial"/>
          <w:b/>
          <w:bCs/>
          <w:kern w:val="0"/>
          <w:sz w:val="22"/>
          <w:szCs w:val="22"/>
        </w:rPr>
        <w:t>d</w:t>
      </w:r>
      <w:r>
        <w:rPr>
          <w:rFonts w:ascii="Arial" w:hAnsi="Arial" w:cs="Arial"/>
          <w:kern w:val="0"/>
          <w:sz w:val="22"/>
          <w:szCs w:val="22"/>
        </w:rPr>
        <w:t xml:space="preserve"> </w:t>
      </w:r>
      <w:r w:rsidRPr="00472262">
        <w:rPr>
          <w:rFonts w:ascii="Arial" w:hAnsi="Arial" w:cs="Arial"/>
          <w:kern w:val="0"/>
          <w:sz w:val="22"/>
          <w:szCs w:val="22"/>
        </w:rPr>
        <w:t xml:space="preserve">QC analysis of parameters for selection of optimal approach for cDNA retrieval from the tissue section. RNaseH approach preserves tissue morphology and generates good quality CODEX data. </w:t>
      </w:r>
    </w:p>
    <w:p w14:paraId="4DD9BEB3"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3575C29A"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01B7652A"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73B0C037"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ECAF485"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2B136A82"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22E9CF0D"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7EB8E6AF"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1676B3EC"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2E13162"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743075D5"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0225688A"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702828DB"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4FB458A4"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4B95887"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58621C9"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5CB07B1"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38F2EBD1"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A4D7496"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87E7927"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6FAC521"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D695568"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7CFE6F7D"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4808003A"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75FD879C"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1A486402"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6316FC6"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1199F0F9"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9BE4577"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737BCB3B"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F3090F0"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353546CB"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7E99A1C"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37C9FF23" w14:textId="77777777" w:rsidR="00B877E7" w:rsidRPr="00851FD3" w:rsidRDefault="00B877E7" w:rsidP="00B877E7">
      <w:pPr>
        <w:autoSpaceDE w:val="0"/>
        <w:autoSpaceDN w:val="0"/>
        <w:adjustRightInd w:val="0"/>
        <w:jc w:val="both"/>
        <w:rPr>
          <w:rFonts w:ascii="Arial" w:hAnsi="Arial" w:cs="Arial"/>
          <w:kern w:val="0"/>
          <w:sz w:val="22"/>
          <w:szCs w:val="22"/>
        </w:rPr>
      </w:pPr>
    </w:p>
    <w:p w14:paraId="5B4DA8D2" w14:textId="77777777" w:rsidR="00B877E7" w:rsidRPr="00851FD3" w:rsidRDefault="00B877E7" w:rsidP="00B877E7">
      <w:pPr>
        <w:autoSpaceDE w:val="0"/>
        <w:autoSpaceDN w:val="0"/>
        <w:adjustRightInd w:val="0"/>
        <w:jc w:val="both"/>
        <w:rPr>
          <w:rFonts w:ascii="Arial" w:hAnsi="Arial" w:cs="Arial"/>
          <w:b/>
          <w:bCs/>
          <w:color w:val="000000" w:themeColor="text1"/>
          <w:sz w:val="22"/>
          <w:szCs w:val="22"/>
        </w:rPr>
      </w:pPr>
    </w:p>
    <w:p w14:paraId="4D526897" w14:textId="77777777" w:rsidR="00B877E7" w:rsidRPr="00851FD3" w:rsidRDefault="00B877E7" w:rsidP="00B877E7">
      <w:pPr>
        <w:autoSpaceDE w:val="0"/>
        <w:autoSpaceDN w:val="0"/>
        <w:adjustRightInd w:val="0"/>
        <w:jc w:val="both"/>
        <w:rPr>
          <w:rFonts w:ascii="Arial" w:hAnsi="Arial" w:cs="Arial"/>
          <w:kern w:val="0"/>
          <w:sz w:val="22"/>
          <w:szCs w:val="22"/>
        </w:rPr>
      </w:pPr>
    </w:p>
    <w:p w14:paraId="6D833CB3" w14:textId="77777777" w:rsidR="00B877E7" w:rsidRPr="00851FD3" w:rsidRDefault="00B877E7" w:rsidP="00B877E7">
      <w:pPr>
        <w:pBdr>
          <w:top w:val="nil"/>
          <w:left w:val="nil"/>
          <w:bottom w:val="nil"/>
          <w:right w:val="nil"/>
          <w:between w:val="nil"/>
        </w:pBdr>
        <w:jc w:val="both"/>
        <w:rPr>
          <w:rFonts w:ascii="Arial" w:hAnsi="Arial" w:cs="Arial"/>
          <w:b/>
          <w:bCs/>
          <w:color w:val="000000" w:themeColor="text1"/>
          <w:sz w:val="22"/>
          <w:szCs w:val="22"/>
        </w:rPr>
      </w:pPr>
      <w:r w:rsidRPr="00851FD3">
        <w:rPr>
          <w:rFonts w:ascii="Arial" w:hAnsi="Arial" w:cs="Arial"/>
          <w:b/>
          <w:bCs/>
          <w:noProof/>
          <w:color w:val="000000" w:themeColor="text1"/>
          <w:sz w:val="22"/>
          <w:szCs w:val="22"/>
        </w:rPr>
        <w:lastRenderedPageBreak/>
        <w:drawing>
          <wp:inline distT="0" distB="0" distL="0" distR="0" wp14:anchorId="65203252" wp14:editId="1F376455">
            <wp:extent cx="5943600" cy="7344410"/>
            <wp:effectExtent l="0" t="0" r="0" b="0"/>
            <wp:docPr id="1806480192"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480192" name="Picture 5" descr="A screenshot of a computer scree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7344410"/>
                    </a:xfrm>
                    <a:prstGeom prst="rect">
                      <a:avLst/>
                    </a:prstGeom>
                  </pic:spPr>
                </pic:pic>
              </a:graphicData>
            </a:graphic>
          </wp:inline>
        </w:drawing>
      </w:r>
    </w:p>
    <w:p w14:paraId="5EBC82AE" w14:textId="77777777" w:rsidR="00B877E7" w:rsidRDefault="00B877E7" w:rsidP="00B877E7">
      <w:pPr>
        <w:jc w:val="both"/>
        <w:rPr>
          <w:rFonts w:ascii="Arial" w:hAnsi="Arial" w:cs="Arial"/>
          <w:b/>
          <w:bCs/>
          <w:color w:val="000000" w:themeColor="text1"/>
          <w:sz w:val="22"/>
          <w:szCs w:val="22"/>
        </w:rPr>
      </w:pPr>
    </w:p>
    <w:p w14:paraId="00EE3D88" w14:textId="77777777" w:rsidR="00B877E7" w:rsidRPr="00472262" w:rsidRDefault="00B877E7" w:rsidP="00B877E7">
      <w:pPr>
        <w:jc w:val="both"/>
        <w:rPr>
          <w:rFonts w:ascii="Arial" w:hAnsi="Arial" w:cs="Arial"/>
          <w:kern w:val="0"/>
          <w:sz w:val="22"/>
          <w:szCs w:val="22"/>
        </w:rPr>
      </w:pPr>
      <w:r w:rsidRPr="00851FD3">
        <w:rPr>
          <w:rFonts w:ascii="Arial" w:hAnsi="Arial" w:cs="Arial"/>
          <w:b/>
          <w:bCs/>
          <w:color w:val="000000" w:themeColor="text1"/>
          <w:sz w:val="22"/>
          <w:szCs w:val="22"/>
        </w:rPr>
        <w:t>Extended Data Fig</w:t>
      </w:r>
      <w:r>
        <w:rPr>
          <w:rFonts w:ascii="Arial" w:hAnsi="Arial" w:cs="Arial"/>
          <w:b/>
          <w:bCs/>
          <w:color w:val="000000" w:themeColor="text1"/>
          <w:sz w:val="22"/>
          <w:szCs w:val="22"/>
        </w:rPr>
        <w:t>.</w:t>
      </w:r>
      <w:r w:rsidRPr="00851FD3">
        <w:rPr>
          <w:rFonts w:ascii="Arial" w:hAnsi="Arial" w:cs="Arial"/>
          <w:b/>
          <w:bCs/>
          <w:color w:val="000000" w:themeColor="text1"/>
          <w:sz w:val="22"/>
          <w:szCs w:val="22"/>
        </w:rPr>
        <w:t xml:space="preserve"> 2. </w:t>
      </w:r>
      <w:r w:rsidRPr="00851FD3">
        <w:rPr>
          <w:rFonts w:ascii="Arial" w:hAnsi="Arial" w:cs="Arial"/>
          <w:b/>
          <w:bCs/>
          <w:sz w:val="22"/>
          <w:szCs w:val="22"/>
        </w:rPr>
        <w:t>Spatial profiling of gene expression in FF mouse embryo.</w:t>
      </w:r>
      <w:r>
        <w:rPr>
          <w:rFonts w:ascii="Arial" w:hAnsi="Arial" w:cs="Arial"/>
          <w:sz w:val="22"/>
          <w:szCs w:val="22"/>
        </w:rPr>
        <w:t xml:space="preserve"> </w:t>
      </w:r>
      <w:r>
        <w:rPr>
          <w:rFonts w:ascii="Arial" w:hAnsi="Arial" w:cs="Arial"/>
          <w:b/>
          <w:bCs/>
          <w:sz w:val="22"/>
          <w:szCs w:val="22"/>
        </w:rPr>
        <w:t xml:space="preserve">a </w:t>
      </w:r>
      <w:r w:rsidRPr="00472262">
        <w:rPr>
          <w:rFonts w:ascii="Arial" w:hAnsi="Arial" w:cs="Arial"/>
          <w:sz w:val="22"/>
          <w:szCs w:val="22"/>
        </w:rPr>
        <w:t>Summary of raw reads, total number of unique genes, and genes and UMIs per 20 μm spot for FF mouse embryo experiments.</w:t>
      </w:r>
      <w:r>
        <w:rPr>
          <w:rFonts w:ascii="Arial" w:hAnsi="Arial" w:cs="Arial"/>
          <w:sz w:val="22"/>
          <w:szCs w:val="22"/>
        </w:rPr>
        <w:t xml:space="preserve"> </w:t>
      </w:r>
      <w:r>
        <w:rPr>
          <w:rFonts w:ascii="Arial" w:hAnsi="Arial" w:cs="Arial"/>
          <w:b/>
          <w:bCs/>
          <w:sz w:val="22"/>
          <w:szCs w:val="22"/>
        </w:rPr>
        <w:t xml:space="preserve">b </w:t>
      </w:r>
      <w:r w:rsidRPr="00472262">
        <w:rPr>
          <w:rFonts w:ascii="Arial" w:hAnsi="Arial" w:cs="Arial"/>
          <w:sz w:val="22"/>
          <w:szCs w:val="22"/>
        </w:rPr>
        <w:t xml:space="preserve">Brightfield image of E11 FF mouse embryo. Black box represents the </w:t>
      </w:r>
      <w:r>
        <w:rPr>
          <w:rFonts w:ascii="Arial" w:hAnsi="Arial" w:cs="Arial"/>
          <w:sz w:val="22"/>
          <w:szCs w:val="22"/>
        </w:rPr>
        <w:t>DBiTplus</w:t>
      </w:r>
      <w:r w:rsidRPr="00472262">
        <w:rPr>
          <w:rFonts w:ascii="Arial" w:hAnsi="Arial" w:cs="Arial"/>
          <w:sz w:val="22"/>
          <w:szCs w:val="22"/>
        </w:rPr>
        <w:t xml:space="preserve"> workflow. Spatial mRNA and UMI count maps. An average of 1029 genes and 1601 </w:t>
      </w:r>
      <w:r w:rsidRPr="00472262">
        <w:rPr>
          <w:rFonts w:ascii="Arial" w:hAnsi="Arial" w:cs="Arial"/>
          <w:sz w:val="22"/>
          <w:szCs w:val="22"/>
        </w:rPr>
        <w:lastRenderedPageBreak/>
        <w:t>UMIs detected per 20 μm spot.</w:t>
      </w:r>
      <w:r>
        <w:rPr>
          <w:rFonts w:ascii="Arial" w:hAnsi="Arial" w:cs="Arial"/>
          <w:sz w:val="22"/>
          <w:szCs w:val="22"/>
        </w:rPr>
        <w:t xml:space="preserve"> </w:t>
      </w:r>
      <w:r>
        <w:rPr>
          <w:rFonts w:ascii="Arial" w:hAnsi="Arial" w:cs="Arial"/>
          <w:b/>
          <w:bCs/>
          <w:sz w:val="22"/>
          <w:szCs w:val="22"/>
        </w:rPr>
        <w:t xml:space="preserve">c </w:t>
      </w:r>
      <w:r w:rsidRPr="00472262">
        <w:rPr>
          <w:rFonts w:ascii="Arial" w:hAnsi="Arial" w:cs="Arial"/>
          <w:sz w:val="22"/>
          <w:szCs w:val="22"/>
        </w:rPr>
        <w:t xml:space="preserve">Correlation analysis between replicates showing the reproducibility of the </w:t>
      </w:r>
      <w:r>
        <w:rPr>
          <w:rFonts w:ascii="Arial" w:hAnsi="Arial" w:cs="Arial"/>
          <w:sz w:val="22"/>
          <w:szCs w:val="22"/>
        </w:rPr>
        <w:t>DBiTplus</w:t>
      </w:r>
      <w:r w:rsidRPr="00472262">
        <w:rPr>
          <w:rFonts w:ascii="Arial" w:hAnsi="Arial" w:cs="Arial"/>
          <w:sz w:val="22"/>
          <w:szCs w:val="22"/>
        </w:rPr>
        <w:t xml:space="preserve"> workflow with a Pearson correlation coefficient of 0.87 and 0.72 respectively. Pearson correlation between the two replicates is 0.84. </w:t>
      </w:r>
      <w:r>
        <w:rPr>
          <w:rFonts w:ascii="Arial" w:hAnsi="Arial" w:cs="Arial"/>
          <w:b/>
          <w:bCs/>
          <w:sz w:val="22"/>
          <w:szCs w:val="22"/>
        </w:rPr>
        <w:t xml:space="preserve">d </w:t>
      </w:r>
      <w:r w:rsidRPr="00472262">
        <w:rPr>
          <w:rFonts w:ascii="Arial" w:hAnsi="Arial" w:cs="Arial"/>
          <w:sz w:val="22"/>
          <w:szCs w:val="22"/>
        </w:rPr>
        <w:t>Spatial UMAP showing 8 distinct clusters of spots or spots that align with anatomical features of the E11 mouse embryo.</w:t>
      </w:r>
      <w:r>
        <w:rPr>
          <w:rFonts w:ascii="Arial" w:hAnsi="Arial" w:cs="Arial"/>
          <w:sz w:val="22"/>
          <w:szCs w:val="22"/>
        </w:rPr>
        <w:t xml:space="preserve"> </w:t>
      </w:r>
      <w:r>
        <w:rPr>
          <w:rFonts w:ascii="Arial" w:hAnsi="Arial" w:cs="Arial"/>
          <w:b/>
          <w:bCs/>
          <w:sz w:val="22"/>
          <w:szCs w:val="22"/>
        </w:rPr>
        <w:t xml:space="preserve">e </w:t>
      </w:r>
      <w:r w:rsidRPr="00472262">
        <w:rPr>
          <w:rFonts w:ascii="Arial" w:hAnsi="Arial" w:cs="Arial"/>
          <w:sz w:val="22"/>
          <w:szCs w:val="22"/>
        </w:rPr>
        <w:t xml:space="preserve">Heatmap showing the top 5 differentially expressed genes for each spatial cluster. </w:t>
      </w:r>
      <w:r>
        <w:rPr>
          <w:rFonts w:ascii="Arial" w:hAnsi="Arial" w:cs="Arial"/>
          <w:b/>
          <w:bCs/>
          <w:sz w:val="22"/>
          <w:szCs w:val="22"/>
        </w:rPr>
        <w:t xml:space="preserve">f </w:t>
      </w:r>
      <w:r w:rsidRPr="00472262">
        <w:rPr>
          <w:rFonts w:ascii="Arial" w:hAnsi="Arial" w:cs="Arial"/>
          <w:sz w:val="22"/>
          <w:szCs w:val="22"/>
        </w:rPr>
        <w:t xml:space="preserve">Spatial distribution of clusters 2, 3 and 5 alongside their principal defining genes. ISH staining image from the Allen Mouse Brain Atlas and gene expression from Stereo-seq data. </w:t>
      </w:r>
      <w:r>
        <w:rPr>
          <w:rFonts w:ascii="Arial" w:hAnsi="Arial" w:cs="Arial"/>
          <w:b/>
          <w:bCs/>
          <w:sz w:val="22"/>
          <w:szCs w:val="22"/>
        </w:rPr>
        <w:t xml:space="preserve">g </w:t>
      </w:r>
      <w:r w:rsidRPr="00472262">
        <w:rPr>
          <w:rFonts w:ascii="Arial" w:hAnsi="Arial" w:cs="Arial"/>
          <w:sz w:val="22"/>
          <w:szCs w:val="22"/>
        </w:rPr>
        <w:t xml:space="preserve">GO analysis showing the biological process associated with cluster 0 (E11 mouse embryo from the standard </w:t>
      </w:r>
      <w:r>
        <w:rPr>
          <w:rFonts w:ascii="Arial" w:hAnsi="Arial" w:cs="Arial"/>
          <w:sz w:val="22"/>
          <w:szCs w:val="22"/>
        </w:rPr>
        <w:t>DBiTplus</w:t>
      </w:r>
      <w:r w:rsidRPr="00472262">
        <w:rPr>
          <w:rFonts w:ascii="Arial" w:hAnsi="Arial" w:cs="Arial"/>
          <w:sz w:val="22"/>
          <w:szCs w:val="22"/>
        </w:rPr>
        <w:t xml:space="preserve"> workflow) and cluster 2 (E11 mouse embryo from </w:t>
      </w:r>
      <w:r>
        <w:rPr>
          <w:rFonts w:ascii="Arial" w:hAnsi="Arial" w:cs="Arial"/>
          <w:sz w:val="22"/>
          <w:szCs w:val="22"/>
        </w:rPr>
        <w:t>DBiTplus</w:t>
      </w:r>
      <w:r w:rsidRPr="00472262">
        <w:rPr>
          <w:rFonts w:ascii="Arial" w:hAnsi="Arial" w:cs="Arial"/>
          <w:sz w:val="22"/>
          <w:szCs w:val="22"/>
        </w:rPr>
        <w:t xml:space="preserve"> workflow) which are associated with the embryonic diencephalon. </w:t>
      </w:r>
      <w:r w:rsidRPr="00472262">
        <w:rPr>
          <w:rFonts w:ascii="Arial" w:hAnsi="Arial" w:cs="Arial"/>
          <w:color w:val="000000" w:themeColor="text1"/>
          <w:sz w:val="22"/>
          <w:szCs w:val="22"/>
        </w:rPr>
        <w:t xml:space="preserve">Venn diagram showing overlap of genes between cluster 0 and cluster 2.  </w:t>
      </w:r>
    </w:p>
    <w:p w14:paraId="4EBB4899" w14:textId="77777777" w:rsidR="00B877E7" w:rsidRPr="00851FD3" w:rsidRDefault="00B877E7" w:rsidP="00B877E7">
      <w:pPr>
        <w:autoSpaceDE w:val="0"/>
        <w:autoSpaceDN w:val="0"/>
        <w:adjustRightInd w:val="0"/>
        <w:jc w:val="both"/>
        <w:rPr>
          <w:rFonts w:ascii="Arial" w:hAnsi="Arial" w:cs="Arial"/>
          <w:kern w:val="0"/>
          <w:sz w:val="22"/>
          <w:szCs w:val="22"/>
        </w:rPr>
      </w:pPr>
    </w:p>
    <w:p w14:paraId="01DCE649" w14:textId="77777777" w:rsidR="00B877E7" w:rsidRPr="00851FD3" w:rsidRDefault="00B877E7" w:rsidP="00B877E7">
      <w:pPr>
        <w:autoSpaceDE w:val="0"/>
        <w:autoSpaceDN w:val="0"/>
        <w:adjustRightInd w:val="0"/>
        <w:jc w:val="both"/>
        <w:rPr>
          <w:rFonts w:ascii="Arial" w:hAnsi="Arial" w:cs="Arial"/>
          <w:kern w:val="0"/>
          <w:sz w:val="22"/>
          <w:szCs w:val="22"/>
        </w:rPr>
      </w:pPr>
    </w:p>
    <w:p w14:paraId="127B2F27" w14:textId="77777777" w:rsidR="00B877E7" w:rsidRPr="00851FD3" w:rsidRDefault="00B877E7" w:rsidP="00B877E7">
      <w:pPr>
        <w:autoSpaceDE w:val="0"/>
        <w:autoSpaceDN w:val="0"/>
        <w:adjustRightInd w:val="0"/>
        <w:jc w:val="both"/>
        <w:rPr>
          <w:rFonts w:ascii="Arial" w:hAnsi="Arial" w:cs="Arial"/>
          <w:kern w:val="0"/>
          <w:sz w:val="22"/>
          <w:szCs w:val="22"/>
        </w:rPr>
      </w:pPr>
    </w:p>
    <w:p w14:paraId="1ACC9A3A" w14:textId="77777777" w:rsidR="00B877E7" w:rsidRPr="00851FD3" w:rsidRDefault="00B877E7" w:rsidP="00B877E7">
      <w:pPr>
        <w:autoSpaceDE w:val="0"/>
        <w:autoSpaceDN w:val="0"/>
        <w:adjustRightInd w:val="0"/>
        <w:jc w:val="both"/>
        <w:rPr>
          <w:rFonts w:ascii="Arial" w:hAnsi="Arial" w:cs="Arial"/>
          <w:kern w:val="0"/>
          <w:sz w:val="22"/>
          <w:szCs w:val="22"/>
        </w:rPr>
      </w:pPr>
    </w:p>
    <w:p w14:paraId="3645703F" w14:textId="77777777" w:rsidR="00B877E7" w:rsidRPr="00851FD3" w:rsidRDefault="00B877E7" w:rsidP="00B877E7">
      <w:pPr>
        <w:autoSpaceDE w:val="0"/>
        <w:autoSpaceDN w:val="0"/>
        <w:adjustRightInd w:val="0"/>
        <w:jc w:val="both"/>
        <w:rPr>
          <w:rFonts w:ascii="Arial" w:hAnsi="Arial" w:cs="Arial"/>
          <w:kern w:val="0"/>
          <w:sz w:val="22"/>
          <w:szCs w:val="22"/>
        </w:rPr>
      </w:pPr>
    </w:p>
    <w:p w14:paraId="20EFFE2D" w14:textId="77777777" w:rsidR="00B877E7" w:rsidRPr="00851FD3" w:rsidRDefault="00B877E7" w:rsidP="00B877E7">
      <w:pPr>
        <w:autoSpaceDE w:val="0"/>
        <w:autoSpaceDN w:val="0"/>
        <w:adjustRightInd w:val="0"/>
        <w:jc w:val="both"/>
        <w:rPr>
          <w:rFonts w:ascii="Arial" w:hAnsi="Arial" w:cs="Arial"/>
          <w:kern w:val="0"/>
          <w:sz w:val="22"/>
          <w:szCs w:val="22"/>
        </w:rPr>
      </w:pPr>
    </w:p>
    <w:p w14:paraId="31F6BD4B" w14:textId="77777777" w:rsidR="00B877E7" w:rsidRPr="00851FD3" w:rsidRDefault="00B877E7" w:rsidP="00B877E7">
      <w:pPr>
        <w:autoSpaceDE w:val="0"/>
        <w:autoSpaceDN w:val="0"/>
        <w:adjustRightInd w:val="0"/>
        <w:jc w:val="both"/>
        <w:rPr>
          <w:rFonts w:ascii="Arial" w:hAnsi="Arial" w:cs="Arial"/>
          <w:kern w:val="0"/>
          <w:sz w:val="22"/>
          <w:szCs w:val="22"/>
        </w:rPr>
      </w:pPr>
    </w:p>
    <w:p w14:paraId="61C8C1E2" w14:textId="77777777" w:rsidR="00B877E7" w:rsidRPr="00851FD3" w:rsidRDefault="00B877E7" w:rsidP="00B877E7">
      <w:pPr>
        <w:autoSpaceDE w:val="0"/>
        <w:autoSpaceDN w:val="0"/>
        <w:adjustRightInd w:val="0"/>
        <w:jc w:val="both"/>
        <w:rPr>
          <w:rFonts w:ascii="Arial" w:hAnsi="Arial" w:cs="Arial"/>
          <w:kern w:val="0"/>
          <w:sz w:val="22"/>
          <w:szCs w:val="22"/>
        </w:rPr>
      </w:pPr>
    </w:p>
    <w:p w14:paraId="6DC2DA8F" w14:textId="77777777" w:rsidR="00B877E7" w:rsidRPr="00851FD3" w:rsidRDefault="00B877E7" w:rsidP="00B877E7">
      <w:pPr>
        <w:autoSpaceDE w:val="0"/>
        <w:autoSpaceDN w:val="0"/>
        <w:adjustRightInd w:val="0"/>
        <w:jc w:val="both"/>
        <w:rPr>
          <w:rFonts w:ascii="Arial" w:hAnsi="Arial" w:cs="Arial"/>
          <w:kern w:val="0"/>
          <w:sz w:val="22"/>
          <w:szCs w:val="22"/>
        </w:rPr>
      </w:pPr>
    </w:p>
    <w:p w14:paraId="67478985" w14:textId="77777777" w:rsidR="00B877E7" w:rsidRPr="00851FD3" w:rsidRDefault="00B877E7" w:rsidP="00B877E7">
      <w:pPr>
        <w:autoSpaceDE w:val="0"/>
        <w:autoSpaceDN w:val="0"/>
        <w:adjustRightInd w:val="0"/>
        <w:jc w:val="both"/>
        <w:rPr>
          <w:rFonts w:ascii="Arial" w:hAnsi="Arial" w:cs="Arial"/>
          <w:kern w:val="0"/>
          <w:sz w:val="22"/>
          <w:szCs w:val="22"/>
        </w:rPr>
      </w:pPr>
    </w:p>
    <w:p w14:paraId="3E73B0F9" w14:textId="77777777" w:rsidR="00B877E7" w:rsidRPr="00851FD3" w:rsidRDefault="00B877E7" w:rsidP="00B877E7">
      <w:pPr>
        <w:autoSpaceDE w:val="0"/>
        <w:autoSpaceDN w:val="0"/>
        <w:adjustRightInd w:val="0"/>
        <w:jc w:val="both"/>
        <w:rPr>
          <w:rFonts w:ascii="Arial" w:hAnsi="Arial" w:cs="Arial"/>
          <w:kern w:val="0"/>
          <w:sz w:val="22"/>
          <w:szCs w:val="22"/>
        </w:rPr>
      </w:pPr>
    </w:p>
    <w:p w14:paraId="77590B62" w14:textId="77777777" w:rsidR="00B877E7" w:rsidRPr="00851FD3" w:rsidRDefault="00B877E7" w:rsidP="00B877E7">
      <w:pPr>
        <w:autoSpaceDE w:val="0"/>
        <w:autoSpaceDN w:val="0"/>
        <w:adjustRightInd w:val="0"/>
        <w:jc w:val="both"/>
        <w:rPr>
          <w:rFonts w:ascii="Arial" w:hAnsi="Arial" w:cs="Arial"/>
          <w:kern w:val="0"/>
          <w:sz w:val="22"/>
          <w:szCs w:val="22"/>
        </w:rPr>
      </w:pPr>
    </w:p>
    <w:p w14:paraId="2E16A105" w14:textId="77777777" w:rsidR="00B877E7" w:rsidRPr="00851FD3" w:rsidRDefault="00B877E7" w:rsidP="00B877E7">
      <w:pPr>
        <w:autoSpaceDE w:val="0"/>
        <w:autoSpaceDN w:val="0"/>
        <w:adjustRightInd w:val="0"/>
        <w:jc w:val="both"/>
        <w:rPr>
          <w:rFonts w:ascii="Arial" w:hAnsi="Arial" w:cs="Arial"/>
          <w:kern w:val="0"/>
          <w:sz w:val="22"/>
          <w:szCs w:val="22"/>
        </w:rPr>
      </w:pPr>
    </w:p>
    <w:p w14:paraId="352BFE61" w14:textId="77777777" w:rsidR="00B877E7" w:rsidRPr="00851FD3" w:rsidRDefault="00B877E7" w:rsidP="00B877E7">
      <w:pPr>
        <w:autoSpaceDE w:val="0"/>
        <w:autoSpaceDN w:val="0"/>
        <w:adjustRightInd w:val="0"/>
        <w:jc w:val="both"/>
        <w:rPr>
          <w:rFonts w:ascii="Arial" w:hAnsi="Arial" w:cs="Arial"/>
          <w:kern w:val="0"/>
          <w:sz w:val="22"/>
          <w:szCs w:val="22"/>
        </w:rPr>
      </w:pPr>
    </w:p>
    <w:p w14:paraId="73CAA69A" w14:textId="77777777" w:rsidR="00B877E7" w:rsidRPr="00851FD3" w:rsidRDefault="00B877E7" w:rsidP="00B877E7">
      <w:pPr>
        <w:autoSpaceDE w:val="0"/>
        <w:autoSpaceDN w:val="0"/>
        <w:adjustRightInd w:val="0"/>
        <w:jc w:val="both"/>
        <w:rPr>
          <w:rFonts w:ascii="Arial" w:hAnsi="Arial" w:cs="Arial"/>
          <w:kern w:val="0"/>
          <w:sz w:val="22"/>
          <w:szCs w:val="22"/>
        </w:rPr>
      </w:pPr>
    </w:p>
    <w:p w14:paraId="40665A35" w14:textId="77777777" w:rsidR="00B877E7" w:rsidRPr="00851FD3" w:rsidRDefault="00B877E7" w:rsidP="00B877E7">
      <w:pPr>
        <w:autoSpaceDE w:val="0"/>
        <w:autoSpaceDN w:val="0"/>
        <w:adjustRightInd w:val="0"/>
        <w:jc w:val="both"/>
        <w:rPr>
          <w:rFonts w:ascii="Arial" w:hAnsi="Arial" w:cs="Arial"/>
          <w:kern w:val="0"/>
          <w:sz w:val="22"/>
          <w:szCs w:val="22"/>
        </w:rPr>
      </w:pPr>
    </w:p>
    <w:p w14:paraId="319F6B43" w14:textId="77777777" w:rsidR="00B877E7" w:rsidRPr="00851FD3" w:rsidRDefault="00B877E7" w:rsidP="00B877E7">
      <w:pPr>
        <w:autoSpaceDE w:val="0"/>
        <w:autoSpaceDN w:val="0"/>
        <w:adjustRightInd w:val="0"/>
        <w:jc w:val="both"/>
        <w:rPr>
          <w:rFonts w:ascii="Arial" w:hAnsi="Arial" w:cs="Arial"/>
          <w:kern w:val="0"/>
          <w:sz w:val="22"/>
          <w:szCs w:val="22"/>
        </w:rPr>
      </w:pPr>
    </w:p>
    <w:p w14:paraId="4BE2B22B" w14:textId="77777777" w:rsidR="00B877E7" w:rsidRPr="00851FD3" w:rsidRDefault="00B877E7" w:rsidP="00B877E7">
      <w:pPr>
        <w:autoSpaceDE w:val="0"/>
        <w:autoSpaceDN w:val="0"/>
        <w:adjustRightInd w:val="0"/>
        <w:jc w:val="both"/>
        <w:rPr>
          <w:rFonts w:ascii="Arial" w:hAnsi="Arial" w:cs="Arial"/>
          <w:kern w:val="0"/>
          <w:sz w:val="22"/>
          <w:szCs w:val="22"/>
        </w:rPr>
      </w:pPr>
    </w:p>
    <w:p w14:paraId="52DA0ABD" w14:textId="77777777" w:rsidR="00B877E7" w:rsidRPr="00851FD3" w:rsidRDefault="00B877E7" w:rsidP="00B877E7">
      <w:pPr>
        <w:autoSpaceDE w:val="0"/>
        <w:autoSpaceDN w:val="0"/>
        <w:adjustRightInd w:val="0"/>
        <w:jc w:val="both"/>
        <w:rPr>
          <w:rFonts w:ascii="Arial" w:hAnsi="Arial" w:cs="Arial"/>
          <w:kern w:val="0"/>
          <w:sz w:val="22"/>
          <w:szCs w:val="22"/>
        </w:rPr>
      </w:pPr>
    </w:p>
    <w:p w14:paraId="11DADCD0" w14:textId="77777777" w:rsidR="00B877E7" w:rsidRPr="00851FD3" w:rsidRDefault="00B877E7" w:rsidP="00B877E7">
      <w:pPr>
        <w:autoSpaceDE w:val="0"/>
        <w:autoSpaceDN w:val="0"/>
        <w:adjustRightInd w:val="0"/>
        <w:jc w:val="both"/>
        <w:rPr>
          <w:rFonts w:ascii="Arial" w:hAnsi="Arial" w:cs="Arial"/>
          <w:kern w:val="0"/>
          <w:sz w:val="22"/>
          <w:szCs w:val="22"/>
        </w:rPr>
      </w:pPr>
    </w:p>
    <w:p w14:paraId="1455DD79" w14:textId="77777777" w:rsidR="00B877E7" w:rsidRPr="00851FD3" w:rsidRDefault="00B877E7" w:rsidP="00B877E7">
      <w:pPr>
        <w:autoSpaceDE w:val="0"/>
        <w:autoSpaceDN w:val="0"/>
        <w:adjustRightInd w:val="0"/>
        <w:jc w:val="both"/>
        <w:rPr>
          <w:rFonts w:ascii="Arial" w:hAnsi="Arial" w:cs="Arial"/>
          <w:kern w:val="0"/>
          <w:sz w:val="22"/>
          <w:szCs w:val="22"/>
        </w:rPr>
      </w:pPr>
    </w:p>
    <w:p w14:paraId="3D1E307E" w14:textId="77777777" w:rsidR="00B877E7" w:rsidRPr="00851FD3" w:rsidRDefault="00B877E7" w:rsidP="00B877E7">
      <w:pPr>
        <w:autoSpaceDE w:val="0"/>
        <w:autoSpaceDN w:val="0"/>
        <w:adjustRightInd w:val="0"/>
        <w:jc w:val="both"/>
        <w:rPr>
          <w:rFonts w:ascii="Arial" w:hAnsi="Arial" w:cs="Arial"/>
          <w:kern w:val="0"/>
          <w:sz w:val="22"/>
          <w:szCs w:val="22"/>
        </w:rPr>
      </w:pPr>
    </w:p>
    <w:p w14:paraId="4A371AD4" w14:textId="77777777" w:rsidR="00B877E7" w:rsidRPr="00851FD3" w:rsidRDefault="00B877E7" w:rsidP="00B877E7">
      <w:pPr>
        <w:autoSpaceDE w:val="0"/>
        <w:autoSpaceDN w:val="0"/>
        <w:adjustRightInd w:val="0"/>
        <w:jc w:val="both"/>
        <w:rPr>
          <w:rFonts w:ascii="Arial" w:hAnsi="Arial" w:cs="Arial"/>
          <w:kern w:val="0"/>
          <w:sz w:val="22"/>
          <w:szCs w:val="22"/>
        </w:rPr>
      </w:pPr>
    </w:p>
    <w:p w14:paraId="3F0D14AD" w14:textId="77777777" w:rsidR="00B877E7" w:rsidRPr="00851FD3" w:rsidRDefault="00B877E7" w:rsidP="00B877E7">
      <w:pPr>
        <w:autoSpaceDE w:val="0"/>
        <w:autoSpaceDN w:val="0"/>
        <w:adjustRightInd w:val="0"/>
        <w:jc w:val="both"/>
        <w:rPr>
          <w:rFonts w:ascii="Arial" w:hAnsi="Arial" w:cs="Arial"/>
          <w:kern w:val="0"/>
          <w:sz w:val="22"/>
          <w:szCs w:val="22"/>
        </w:rPr>
      </w:pPr>
    </w:p>
    <w:p w14:paraId="73DF0CA2" w14:textId="77777777" w:rsidR="00B877E7" w:rsidRPr="00851FD3" w:rsidRDefault="00B877E7" w:rsidP="00B877E7">
      <w:pPr>
        <w:autoSpaceDE w:val="0"/>
        <w:autoSpaceDN w:val="0"/>
        <w:adjustRightInd w:val="0"/>
        <w:jc w:val="both"/>
        <w:rPr>
          <w:rFonts w:ascii="Arial" w:hAnsi="Arial" w:cs="Arial"/>
          <w:kern w:val="0"/>
          <w:sz w:val="22"/>
          <w:szCs w:val="22"/>
        </w:rPr>
      </w:pPr>
    </w:p>
    <w:p w14:paraId="4EF4903F" w14:textId="77777777" w:rsidR="00B877E7" w:rsidRPr="00851FD3" w:rsidRDefault="00B877E7" w:rsidP="00B877E7">
      <w:pPr>
        <w:autoSpaceDE w:val="0"/>
        <w:autoSpaceDN w:val="0"/>
        <w:adjustRightInd w:val="0"/>
        <w:jc w:val="both"/>
        <w:rPr>
          <w:rFonts w:ascii="Arial" w:hAnsi="Arial" w:cs="Arial"/>
          <w:kern w:val="0"/>
          <w:sz w:val="22"/>
          <w:szCs w:val="22"/>
        </w:rPr>
      </w:pPr>
    </w:p>
    <w:p w14:paraId="174EA239" w14:textId="77777777" w:rsidR="00B877E7" w:rsidRPr="00851FD3" w:rsidRDefault="00B877E7" w:rsidP="00B877E7">
      <w:pPr>
        <w:autoSpaceDE w:val="0"/>
        <w:autoSpaceDN w:val="0"/>
        <w:adjustRightInd w:val="0"/>
        <w:jc w:val="both"/>
        <w:rPr>
          <w:rFonts w:ascii="Arial" w:hAnsi="Arial" w:cs="Arial"/>
          <w:kern w:val="0"/>
          <w:sz w:val="22"/>
          <w:szCs w:val="22"/>
        </w:rPr>
      </w:pPr>
    </w:p>
    <w:p w14:paraId="3EB2164F" w14:textId="77777777" w:rsidR="00B877E7" w:rsidRPr="00851FD3" w:rsidRDefault="00B877E7" w:rsidP="00B877E7">
      <w:pPr>
        <w:autoSpaceDE w:val="0"/>
        <w:autoSpaceDN w:val="0"/>
        <w:adjustRightInd w:val="0"/>
        <w:jc w:val="both"/>
        <w:rPr>
          <w:rFonts w:ascii="Arial" w:hAnsi="Arial" w:cs="Arial"/>
          <w:kern w:val="0"/>
          <w:sz w:val="22"/>
          <w:szCs w:val="22"/>
        </w:rPr>
      </w:pPr>
    </w:p>
    <w:p w14:paraId="510EB7FA" w14:textId="77777777" w:rsidR="00B877E7" w:rsidRPr="00851FD3" w:rsidRDefault="00B877E7" w:rsidP="00B877E7">
      <w:pPr>
        <w:autoSpaceDE w:val="0"/>
        <w:autoSpaceDN w:val="0"/>
        <w:adjustRightInd w:val="0"/>
        <w:jc w:val="both"/>
        <w:rPr>
          <w:rFonts w:ascii="Arial" w:hAnsi="Arial" w:cs="Arial"/>
          <w:kern w:val="0"/>
          <w:sz w:val="22"/>
          <w:szCs w:val="22"/>
        </w:rPr>
      </w:pPr>
    </w:p>
    <w:p w14:paraId="3CB4E583" w14:textId="77777777" w:rsidR="00B877E7" w:rsidRPr="00851FD3" w:rsidRDefault="00B877E7" w:rsidP="00B877E7">
      <w:pPr>
        <w:autoSpaceDE w:val="0"/>
        <w:autoSpaceDN w:val="0"/>
        <w:adjustRightInd w:val="0"/>
        <w:jc w:val="both"/>
        <w:rPr>
          <w:rFonts w:ascii="Arial" w:hAnsi="Arial" w:cs="Arial"/>
          <w:kern w:val="0"/>
          <w:sz w:val="22"/>
          <w:szCs w:val="22"/>
        </w:rPr>
      </w:pPr>
    </w:p>
    <w:p w14:paraId="02D59774" w14:textId="77777777" w:rsidR="00B877E7" w:rsidRPr="00851FD3" w:rsidRDefault="00B877E7" w:rsidP="00B877E7">
      <w:pPr>
        <w:autoSpaceDE w:val="0"/>
        <w:autoSpaceDN w:val="0"/>
        <w:adjustRightInd w:val="0"/>
        <w:jc w:val="both"/>
        <w:rPr>
          <w:rFonts w:ascii="Arial" w:hAnsi="Arial" w:cs="Arial"/>
          <w:kern w:val="0"/>
          <w:sz w:val="22"/>
          <w:szCs w:val="22"/>
        </w:rPr>
      </w:pPr>
    </w:p>
    <w:p w14:paraId="571FEDD8" w14:textId="77777777" w:rsidR="00B877E7" w:rsidRPr="00851FD3" w:rsidRDefault="00B877E7" w:rsidP="00B877E7">
      <w:pPr>
        <w:autoSpaceDE w:val="0"/>
        <w:autoSpaceDN w:val="0"/>
        <w:adjustRightInd w:val="0"/>
        <w:jc w:val="both"/>
        <w:rPr>
          <w:rFonts w:ascii="Arial" w:hAnsi="Arial" w:cs="Arial"/>
          <w:kern w:val="0"/>
          <w:sz w:val="22"/>
          <w:szCs w:val="22"/>
        </w:rPr>
      </w:pPr>
    </w:p>
    <w:p w14:paraId="7EF453DB" w14:textId="77777777" w:rsidR="00B877E7" w:rsidRPr="00851FD3" w:rsidRDefault="00B877E7" w:rsidP="00B877E7">
      <w:pPr>
        <w:autoSpaceDE w:val="0"/>
        <w:autoSpaceDN w:val="0"/>
        <w:adjustRightInd w:val="0"/>
        <w:jc w:val="both"/>
        <w:rPr>
          <w:rFonts w:ascii="Arial" w:hAnsi="Arial" w:cs="Arial"/>
          <w:kern w:val="0"/>
          <w:sz w:val="22"/>
          <w:szCs w:val="22"/>
        </w:rPr>
      </w:pPr>
    </w:p>
    <w:p w14:paraId="7E41E7F9" w14:textId="77777777" w:rsidR="00B877E7" w:rsidRPr="00851FD3" w:rsidRDefault="00B877E7" w:rsidP="00B877E7">
      <w:pPr>
        <w:autoSpaceDE w:val="0"/>
        <w:autoSpaceDN w:val="0"/>
        <w:adjustRightInd w:val="0"/>
        <w:jc w:val="both"/>
        <w:rPr>
          <w:rFonts w:ascii="Arial" w:hAnsi="Arial" w:cs="Arial"/>
          <w:kern w:val="0"/>
          <w:sz w:val="22"/>
          <w:szCs w:val="22"/>
        </w:rPr>
      </w:pPr>
    </w:p>
    <w:p w14:paraId="416D3F8E" w14:textId="77777777" w:rsidR="00B877E7" w:rsidRPr="00851FD3" w:rsidRDefault="00B877E7" w:rsidP="00B877E7">
      <w:pPr>
        <w:autoSpaceDE w:val="0"/>
        <w:autoSpaceDN w:val="0"/>
        <w:adjustRightInd w:val="0"/>
        <w:jc w:val="both"/>
        <w:rPr>
          <w:rFonts w:ascii="Arial" w:hAnsi="Arial" w:cs="Arial"/>
          <w:kern w:val="0"/>
          <w:sz w:val="22"/>
          <w:szCs w:val="22"/>
        </w:rPr>
      </w:pPr>
    </w:p>
    <w:p w14:paraId="172C0D6B" w14:textId="77777777" w:rsidR="00B877E7" w:rsidRPr="00851FD3" w:rsidRDefault="00B877E7" w:rsidP="00B877E7">
      <w:pPr>
        <w:autoSpaceDE w:val="0"/>
        <w:autoSpaceDN w:val="0"/>
        <w:adjustRightInd w:val="0"/>
        <w:jc w:val="both"/>
        <w:rPr>
          <w:rFonts w:ascii="Arial" w:hAnsi="Arial" w:cs="Arial"/>
          <w:kern w:val="0"/>
          <w:sz w:val="22"/>
          <w:szCs w:val="22"/>
        </w:rPr>
      </w:pPr>
    </w:p>
    <w:p w14:paraId="100B8BC1" w14:textId="77777777" w:rsidR="00B877E7" w:rsidRPr="00472262" w:rsidRDefault="00B877E7" w:rsidP="00B877E7">
      <w:pPr>
        <w:jc w:val="both"/>
        <w:rPr>
          <w:rFonts w:ascii="Arial" w:hAnsi="Arial" w:cs="Arial"/>
          <w:color w:val="000000" w:themeColor="text1"/>
          <w:sz w:val="22"/>
          <w:szCs w:val="22"/>
        </w:rPr>
      </w:pPr>
      <w:r w:rsidRPr="00C00E22">
        <w:rPr>
          <w:rFonts w:ascii="Arial" w:hAnsi="Arial" w:cs="Arial"/>
          <w:b/>
          <w:bCs/>
          <w:noProof/>
          <w:sz w:val="22"/>
          <w:szCs w:val="22"/>
        </w:rPr>
        <w:lastRenderedPageBreak/>
        <w:drawing>
          <wp:anchor distT="0" distB="0" distL="114300" distR="114300" simplePos="0" relativeHeight="251659264" behindDoc="0" locked="0" layoutInCell="1" allowOverlap="1" wp14:anchorId="2B10E3FA" wp14:editId="4206B228">
            <wp:simplePos x="0" y="0"/>
            <wp:positionH relativeFrom="column">
              <wp:posOffset>-88900</wp:posOffset>
            </wp:positionH>
            <wp:positionV relativeFrom="paragraph">
              <wp:posOffset>0</wp:posOffset>
            </wp:positionV>
            <wp:extent cx="5943600" cy="7344410"/>
            <wp:effectExtent l="0" t="0" r="0" b="0"/>
            <wp:wrapThrough wrapText="bothSides">
              <wp:wrapPolygon edited="0">
                <wp:start x="0" y="0"/>
                <wp:lineTo x="0" y="21551"/>
                <wp:lineTo x="21554" y="21551"/>
                <wp:lineTo x="21554" y="0"/>
                <wp:lineTo x="0" y="0"/>
              </wp:wrapPolygon>
            </wp:wrapThrough>
            <wp:docPr id="1532921993" name="Picture 6" descr="A collage of images of brain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921993" name="Picture 6" descr="A collage of images of brain cell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7344410"/>
                    </a:xfrm>
                    <a:prstGeom prst="rect">
                      <a:avLst/>
                    </a:prstGeom>
                  </pic:spPr>
                </pic:pic>
              </a:graphicData>
            </a:graphic>
            <wp14:sizeRelH relativeFrom="page">
              <wp14:pctWidth>0</wp14:pctWidth>
            </wp14:sizeRelH>
            <wp14:sizeRelV relativeFrom="page">
              <wp14:pctHeight>0</wp14:pctHeight>
            </wp14:sizeRelV>
          </wp:anchor>
        </w:drawing>
      </w:r>
      <w:r w:rsidRPr="00851FD3">
        <w:rPr>
          <w:rFonts w:ascii="Arial" w:hAnsi="Arial" w:cs="Arial"/>
          <w:b/>
          <w:bCs/>
          <w:color w:val="000000" w:themeColor="text1"/>
          <w:sz w:val="22"/>
          <w:szCs w:val="22"/>
        </w:rPr>
        <w:t>Extended Data Fig</w:t>
      </w:r>
      <w:r>
        <w:rPr>
          <w:rFonts w:ascii="Arial" w:hAnsi="Arial" w:cs="Arial"/>
          <w:b/>
          <w:bCs/>
          <w:color w:val="000000" w:themeColor="text1"/>
          <w:sz w:val="22"/>
          <w:szCs w:val="22"/>
        </w:rPr>
        <w:t>.</w:t>
      </w:r>
      <w:r w:rsidRPr="00851FD3">
        <w:rPr>
          <w:rFonts w:ascii="Arial" w:hAnsi="Arial" w:cs="Arial"/>
          <w:b/>
          <w:bCs/>
          <w:color w:val="000000" w:themeColor="text1"/>
          <w:sz w:val="22"/>
          <w:szCs w:val="22"/>
        </w:rPr>
        <w:t xml:space="preserve"> </w:t>
      </w:r>
      <w:r w:rsidRPr="00C00E22">
        <w:rPr>
          <w:rFonts w:ascii="Arial" w:hAnsi="Arial" w:cs="Arial"/>
          <w:b/>
          <w:bCs/>
          <w:sz w:val="22"/>
          <w:szCs w:val="22"/>
        </w:rPr>
        <w:t xml:space="preserve">3. Optimization of CODEX staining on FFPE human cerebellum and lymph node following the </w:t>
      </w:r>
      <w:r>
        <w:rPr>
          <w:rFonts w:ascii="Arial" w:hAnsi="Arial" w:cs="Arial"/>
          <w:b/>
          <w:bCs/>
          <w:sz w:val="22"/>
          <w:szCs w:val="22"/>
        </w:rPr>
        <w:t>DBiTplus</w:t>
      </w:r>
      <w:r w:rsidRPr="00C00E22">
        <w:rPr>
          <w:rFonts w:ascii="Arial" w:hAnsi="Arial" w:cs="Arial"/>
          <w:b/>
          <w:bCs/>
          <w:sz w:val="22"/>
          <w:szCs w:val="22"/>
        </w:rPr>
        <w:t xml:space="preserve"> workflow and cDNA retrieval using RNaseH.</w:t>
      </w:r>
      <w:r>
        <w:rPr>
          <w:rFonts w:ascii="Arial" w:hAnsi="Arial" w:cs="Arial"/>
          <w:b/>
          <w:bCs/>
          <w:sz w:val="22"/>
          <w:szCs w:val="22"/>
        </w:rPr>
        <w:t xml:space="preserve"> </w:t>
      </w:r>
      <w:r>
        <w:rPr>
          <w:rFonts w:ascii="Arial" w:hAnsi="Arial" w:cs="Arial"/>
          <w:b/>
          <w:bCs/>
          <w:color w:val="000000" w:themeColor="text1"/>
          <w:sz w:val="22"/>
          <w:szCs w:val="22"/>
        </w:rPr>
        <w:t xml:space="preserve">a </w:t>
      </w:r>
      <w:r w:rsidRPr="00472262">
        <w:rPr>
          <w:rFonts w:ascii="Arial" w:hAnsi="Arial" w:cs="Arial"/>
          <w:color w:val="000000" w:themeColor="text1"/>
          <w:sz w:val="22"/>
          <w:szCs w:val="22"/>
        </w:rPr>
        <w:t xml:space="preserve">Brightfield image of FFPE human cerebellum following barcoding in the </w:t>
      </w:r>
      <w:r>
        <w:rPr>
          <w:rFonts w:ascii="Arial" w:hAnsi="Arial" w:cs="Arial"/>
          <w:color w:val="000000" w:themeColor="text1"/>
          <w:sz w:val="22"/>
          <w:szCs w:val="22"/>
        </w:rPr>
        <w:t>DBiTplus</w:t>
      </w:r>
      <w:r w:rsidRPr="00472262">
        <w:rPr>
          <w:rFonts w:ascii="Arial" w:hAnsi="Arial" w:cs="Arial"/>
          <w:color w:val="000000" w:themeColor="text1"/>
          <w:sz w:val="22"/>
          <w:szCs w:val="22"/>
        </w:rPr>
        <w:t xml:space="preserve"> workflow. Box represents the barcoded region. Brightfield image after cDNA retrieval shows the tissue morphology is preserved and is suitable for CODEX imaging. </w:t>
      </w:r>
      <w:r>
        <w:rPr>
          <w:rFonts w:ascii="Arial" w:hAnsi="Arial" w:cs="Arial"/>
          <w:b/>
          <w:bCs/>
          <w:color w:val="000000" w:themeColor="text1"/>
          <w:sz w:val="22"/>
          <w:szCs w:val="22"/>
        </w:rPr>
        <w:t xml:space="preserve">b </w:t>
      </w:r>
      <w:r w:rsidRPr="00472262">
        <w:rPr>
          <w:rFonts w:ascii="Arial" w:hAnsi="Arial" w:cs="Arial"/>
          <w:color w:val="000000" w:themeColor="text1"/>
          <w:sz w:val="22"/>
          <w:szCs w:val="22"/>
        </w:rPr>
        <w:t xml:space="preserve">The same tissue section from </w:t>
      </w:r>
      <w:r w:rsidRPr="00472262">
        <w:rPr>
          <w:rFonts w:ascii="Arial" w:hAnsi="Arial" w:cs="Arial"/>
          <w:color w:val="000000" w:themeColor="text1"/>
          <w:sz w:val="22"/>
          <w:szCs w:val="22"/>
        </w:rPr>
        <w:lastRenderedPageBreak/>
        <w:t xml:space="preserve">panel A is imaged with a 28-marker panel. Left: CODEX image showing AQP4 (Astrocytes), MAP2 (Synaptic neurons), NeuN (Neuronal nuclei and cell bodies) and Vimentin (Vasculature). Right top: Synaptic neurons marked by MAP2 in the molecular layer of the cerebellum. Right bottom: </w:t>
      </w:r>
      <w:r w:rsidRPr="00472262">
        <w:rPr>
          <w:rFonts w:ascii="Arial" w:hAnsi="Arial" w:cs="Arial"/>
          <w:sz w:val="22"/>
          <w:szCs w:val="22"/>
        </w:rPr>
        <w:t>Large pear-shaped Purkinje cells, with their large cell bodies visualized in the Purkinje cell layer.</w:t>
      </w:r>
      <w:r>
        <w:rPr>
          <w:rFonts w:ascii="Arial" w:hAnsi="Arial" w:cs="Arial"/>
          <w:b/>
          <w:bCs/>
          <w:color w:val="000000" w:themeColor="text1"/>
          <w:sz w:val="22"/>
          <w:szCs w:val="22"/>
        </w:rPr>
        <w:t xml:space="preserve"> c </w:t>
      </w:r>
      <w:r w:rsidRPr="00472262">
        <w:rPr>
          <w:rFonts w:ascii="Arial" w:hAnsi="Arial" w:cs="Arial"/>
          <w:color w:val="000000" w:themeColor="text1"/>
          <w:sz w:val="22"/>
          <w:szCs w:val="22"/>
        </w:rPr>
        <w:t xml:space="preserve">Brightfield image of FFPE of benign human lymph node. Box represents the barcoded region. Brightfield image after cDNA retrieval shows the tissue morphology is preserved and is suitable for CODEX imaging. </w:t>
      </w:r>
      <w:r>
        <w:rPr>
          <w:rFonts w:ascii="Arial" w:hAnsi="Arial" w:cs="Arial"/>
          <w:b/>
          <w:bCs/>
          <w:color w:val="000000" w:themeColor="text1"/>
          <w:sz w:val="22"/>
          <w:szCs w:val="22"/>
        </w:rPr>
        <w:t xml:space="preserve">d </w:t>
      </w:r>
      <w:r w:rsidRPr="00472262">
        <w:rPr>
          <w:rFonts w:ascii="Arial" w:hAnsi="Arial" w:cs="Arial"/>
          <w:color w:val="000000" w:themeColor="text1"/>
          <w:sz w:val="22"/>
          <w:szCs w:val="22"/>
        </w:rPr>
        <w:t xml:space="preserve">Size distribution from TapeStation traces of cDNA amplicon. </w:t>
      </w:r>
      <w:r>
        <w:rPr>
          <w:rFonts w:ascii="Arial" w:hAnsi="Arial" w:cs="Arial"/>
          <w:b/>
          <w:bCs/>
          <w:kern w:val="0"/>
          <w:sz w:val="22"/>
          <w:szCs w:val="22"/>
        </w:rPr>
        <w:t xml:space="preserve">e </w:t>
      </w:r>
      <w:r w:rsidRPr="00472262">
        <w:rPr>
          <w:rFonts w:ascii="Arial" w:hAnsi="Arial" w:cs="Arial"/>
          <w:kern w:val="0"/>
          <w:sz w:val="22"/>
          <w:szCs w:val="22"/>
        </w:rPr>
        <w:t xml:space="preserve">CODEX imaging on </w:t>
      </w:r>
      <w:r w:rsidRPr="00472262">
        <w:rPr>
          <w:rFonts w:ascii="Arial" w:hAnsi="Arial" w:cs="Arial"/>
          <w:color w:val="000000" w:themeColor="text1"/>
          <w:sz w:val="22"/>
          <w:szCs w:val="22"/>
        </w:rPr>
        <w:t>FFPE of human lymph node</w:t>
      </w:r>
      <w:r w:rsidRPr="00472262">
        <w:rPr>
          <w:rFonts w:ascii="Arial" w:hAnsi="Arial" w:cs="Arial"/>
          <w:kern w:val="0"/>
          <w:sz w:val="22"/>
          <w:szCs w:val="22"/>
        </w:rPr>
        <w:t xml:space="preserve"> following the </w:t>
      </w:r>
      <w:r>
        <w:rPr>
          <w:rFonts w:ascii="Arial" w:hAnsi="Arial" w:cs="Arial"/>
          <w:kern w:val="0"/>
          <w:sz w:val="22"/>
          <w:szCs w:val="22"/>
        </w:rPr>
        <w:t>DBiTplus</w:t>
      </w:r>
      <w:r w:rsidRPr="00472262">
        <w:rPr>
          <w:rFonts w:ascii="Arial" w:hAnsi="Arial" w:cs="Arial"/>
          <w:kern w:val="0"/>
          <w:sz w:val="22"/>
          <w:szCs w:val="22"/>
        </w:rPr>
        <w:t xml:space="preserve"> workflow. Three distinct regions are further analyzed for quality of CODEX staining.</w:t>
      </w:r>
      <w:r>
        <w:rPr>
          <w:rFonts w:ascii="Arial" w:hAnsi="Arial" w:cs="Arial"/>
          <w:b/>
          <w:bCs/>
          <w:kern w:val="0"/>
          <w:sz w:val="22"/>
          <w:szCs w:val="22"/>
        </w:rPr>
        <w:t xml:space="preserve"> f </w:t>
      </w:r>
      <w:r w:rsidRPr="00472262">
        <w:rPr>
          <w:rFonts w:ascii="Arial" w:hAnsi="Arial" w:cs="Arial"/>
          <w:kern w:val="0"/>
          <w:sz w:val="22"/>
          <w:szCs w:val="22"/>
        </w:rPr>
        <w:t>Top: Region showing T cell subtypes: CD3</w:t>
      </w:r>
      <w:r w:rsidRPr="00851FD3">
        <w:rPr>
          <w:rFonts w:eastAsia="Times New Roman"/>
          <w14:ligatures w14:val="none"/>
        </w:rPr>
        <w:sym w:font="Symbol" w:char="F065"/>
      </w:r>
      <w:r w:rsidRPr="00472262">
        <w:rPr>
          <w:rFonts w:ascii="Arial" w:hAnsi="Arial" w:cs="Arial"/>
          <w:kern w:val="0"/>
          <w:sz w:val="22"/>
          <w:szCs w:val="22"/>
        </w:rPr>
        <w:t xml:space="preserve"> (T cells), CD8 (Cytotoxic T cells), CD4 (Helper T cells) and SMA (Smooth muscles). Middle: CD3</w:t>
      </w:r>
      <w:r w:rsidRPr="00851FD3">
        <w:rPr>
          <w:rFonts w:eastAsia="Times New Roman"/>
          <w14:ligatures w14:val="none"/>
        </w:rPr>
        <w:sym w:font="Symbol" w:char="F065"/>
      </w:r>
      <w:r w:rsidRPr="00472262">
        <w:rPr>
          <w:rFonts w:ascii="Arial" w:hAnsi="Arial" w:cs="Arial"/>
          <w:kern w:val="0"/>
          <w:sz w:val="22"/>
          <w:szCs w:val="22"/>
        </w:rPr>
        <w:t xml:space="preserve"> (T cells), SMA (Smooth muscles), CD20 (B cells) and CD21 (Follicular dendritic cells). Bottom: SMA (Smooth muscles), Ki67 (Proliferating germinal center B cells), Collagen IV (Blood vessels), CD31 (Vasculature).</w:t>
      </w:r>
    </w:p>
    <w:p w14:paraId="25FD2256" w14:textId="77777777" w:rsidR="00B877E7" w:rsidRPr="00851FD3" w:rsidRDefault="00B877E7" w:rsidP="00B877E7">
      <w:pPr>
        <w:jc w:val="both"/>
        <w:rPr>
          <w:rFonts w:ascii="Arial" w:hAnsi="Arial" w:cs="Arial"/>
          <w:color w:val="000000" w:themeColor="text1"/>
          <w:sz w:val="22"/>
          <w:szCs w:val="22"/>
        </w:rPr>
      </w:pPr>
    </w:p>
    <w:p w14:paraId="7B1B120F" w14:textId="77777777" w:rsidR="00B877E7" w:rsidRPr="00851FD3" w:rsidRDefault="00B877E7" w:rsidP="00B877E7">
      <w:pPr>
        <w:jc w:val="both"/>
        <w:rPr>
          <w:rFonts w:ascii="Arial" w:hAnsi="Arial" w:cs="Arial"/>
          <w:color w:val="000000" w:themeColor="text1"/>
          <w:sz w:val="22"/>
          <w:szCs w:val="22"/>
        </w:rPr>
      </w:pPr>
    </w:p>
    <w:p w14:paraId="5890BAF7" w14:textId="77777777" w:rsidR="00B877E7" w:rsidRPr="00851FD3" w:rsidRDefault="00B877E7" w:rsidP="00B877E7">
      <w:pPr>
        <w:jc w:val="both"/>
        <w:rPr>
          <w:rFonts w:ascii="Arial" w:hAnsi="Arial" w:cs="Arial"/>
          <w:color w:val="000000" w:themeColor="text1"/>
          <w:sz w:val="22"/>
          <w:szCs w:val="22"/>
        </w:rPr>
      </w:pPr>
    </w:p>
    <w:p w14:paraId="436176C3" w14:textId="77777777" w:rsidR="00B877E7" w:rsidRPr="00851FD3" w:rsidRDefault="00B877E7" w:rsidP="00B877E7">
      <w:pPr>
        <w:jc w:val="both"/>
        <w:rPr>
          <w:rFonts w:ascii="Arial" w:hAnsi="Arial" w:cs="Arial"/>
          <w:color w:val="000000" w:themeColor="text1"/>
          <w:sz w:val="22"/>
          <w:szCs w:val="22"/>
        </w:rPr>
      </w:pPr>
    </w:p>
    <w:p w14:paraId="0D15F94D" w14:textId="77777777" w:rsidR="00B877E7" w:rsidRPr="00851FD3" w:rsidRDefault="00B877E7" w:rsidP="00B877E7">
      <w:pPr>
        <w:jc w:val="both"/>
        <w:rPr>
          <w:rFonts w:ascii="Arial" w:hAnsi="Arial" w:cs="Arial"/>
          <w:color w:val="000000" w:themeColor="text1"/>
          <w:sz w:val="22"/>
          <w:szCs w:val="22"/>
        </w:rPr>
      </w:pPr>
    </w:p>
    <w:p w14:paraId="1F09A603" w14:textId="77777777" w:rsidR="00B877E7" w:rsidRPr="00851FD3" w:rsidRDefault="00B877E7" w:rsidP="00B877E7">
      <w:pPr>
        <w:jc w:val="both"/>
        <w:rPr>
          <w:rFonts w:ascii="Arial" w:hAnsi="Arial" w:cs="Arial"/>
          <w:color w:val="000000" w:themeColor="text1"/>
          <w:sz w:val="22"/>
          <w:szCs w:val="22"/>
        </w:rPr>
      </w:pPr>
    </w:p>
    <w:p w14:paraId="50328CEB" w14:textId="77777777" w:rsidR="00B877E7" w:rsidRPr="00851FD3" w:rsidRDefault="00B877E7" w:rsidP="00B877E7">
      <w:pPr>
        <w:jc w:val="both"/>
        <w:rPr>
          <w:rFonts w:ascii="Arial" w:hAnsi="Arial" w:cs="Arial"/>
          <w:color w:val="000000" w:themeColor="text1"/>
          <w:sz w:val="22"/>
          <w:szCs w:val="22"/>
        </w:rPr>
      </w:pPr>
    </w:p>
    <w:p w14:paraId="3E54E651" w14:textId="77777777" w:rsidR="00B877E7" w:rsidRPr="00851FD3" w:rsidRDefault="00B877E7" w:rsidP="00B877E7">
      <w:pPr>
        <w:jc w:val="both"/>
        <w:rPr>
          <w:rFonts w:ascii="Arial" w:hAnsi="Arial" w:cs="Arial"/>
          <w:color w:val="000000" w:themeColor="text1"/>
          <w:sz w:val="22"/>
          <w:szCs w:val="22"/>
        </w:rPr>
      </w:pPr>
    </w:p>
    <w:p w14:paraId="5A148E30" w14:textId="77777777" w:rsidR="00B877E7" w:rsidRPr="00851FD3" w:rsidRDefault="00B877E7" w:rsidP="00B877E7">
      <w:pPr>
        <w:jc w:val="both"/>
        <w:rPr>
          <w:rFonts w:ascii="Arial" w:hAnsi="Arial" w:cs="Arial"/>
          <w:color w:val="000000" w:themeColor="text1"/>
          <w:sz w:val="22"/>
          <w:szCs w:val="22"/>
        </w:rPr>
      </w:pPr>
    </w:p>
    <w:p w14:paraId="619F9C54" w14:textId="77777777" w:rsidR="00B877E7" w:rsidRPr="00851FD3" w:rsidRDefault="00B877E7" w:rsidP="00B877E7">
      <w:pPr>
        <w:jc w:val="both"/>
        <w:rPr>
          <w:rFonts w:ascii="Arial" w:hAnsi="Arial" w:cs="Arial"/>
          <w:color w:val="000000" w:themeColor="text1"/>
          <w:sz w:val="22"/>
          <w:szCs w:val="22"/>
        </w:rPr>
      </w:pPr>
    </w:p>
    <w:p w14:paraId="433D3B00" w14:textId="77777777" w:rsidR="00B877E7" w:rsidRPr="00851FD3" w:rsidRDefault="00B877E7" w:rsidP="00B877E7">
      <w:pPr>
        <w:jc w:val="both"/>
        <w:rPr>
          <w:rFonts w:ascii="Arial" w:hAnsi="Arial" w:cs="Arial"/>
          <w:color w:val="000000" w:themeColor="text1"/>
          <w:sz w:val="22"/>
          <w:szCs w:val="22"/>
        </w:rPr>
      </w:pPr>
    </w:p>
    <w:p w14:paraId="1F0D4BD7" w14:textId="77777777" w:rsidR="00B877E7" w:rsidRPr="00851FD3" w:rsidRDefault="00B877E7" w:rsidP="00B877E7">
      <w:pPr>
        <w:jc w:val="both"/>
        <w:rPr>
          <w:rFonts w:ascii="Arial" w:hAnsi="Arial" w:cs="Arial"/>
          <w:color w:val="000000" w:themeColor="text1"/>
          <w:sz w:val="22"/>
          <w:szCs w:val="22"/>
        </w:rPr>
      </w:pPr>
    </w:p>
    <w:p w14:paraId="5C232C9A" w14:textId="77777777" w:rsidR="00B877E7" w:rsidRPr="00851FD3" w:rsidRDefault="00B877E7" w:rsidP="00B877E7">
      <w:pPr>
        <w:jc w:val="both"/>
        <w:rPr>
          <w:rFonts w:ascii="Arial" w:hAnsi="Arial" w:cs="Arial"/>
          <w:color w:val="000000" w:themeColor="text1"/>
          <w:sz w:val="22"/>
          <w:szCs w:val="22"/>
        </w:rPr>
      </w:pPr>
    </w:p>
    <w:p w14:paraId="4C73044F" w14:textId="77777777" w:rsidR="00B877E7" w:rsidRPr="00851FD3" w:rsidRDefault="00B877E7" w:rsidP="00B877E7">
      <w:pPr>
        <w:jc w:val="both"/>
        <w:rPr>
          <w:rFonts w:ascii="Arial" w:hAnsi="Arial" w:cs="Arial"/>
          <w:color w:val="000000" w:themeColor="text1"/>
          <w:sz w:val="22"/>
          <w:szCs w:val="22"/>
        </w:rPr>
      </w:pPr>
    </w:p>
    <w:p w14:paraId="737927E8" w14:textId="77777777" w:rsidR="00B877E7" w:rsidRPr="00851FD3" w:rsidRDefault="00B877E7" w:rsidP="00B877E7">
      <w:pPr>
        <w:jc w:val="both"/>
        <w:rPr>
          <w:rFonts w:ascii="Arial" w:hAnsi="Arial" w:cs="Arial"/>
          <w:color w:val="000000" w:themeColor="text1"/>
          <w:sz w:val="22"/>
          <w:szCs w:val="22"/>
        </w:rPr>
      </w:pPr>
    </w:p>
    <w:p w14:paraId="09FCEDFD" w14:textId="77777777" w:rsidR="00B877E7" w:rsidRPr="00851FD3" w:rsidRDefault="00B877E7" w:rsidP="00B877E7">
      <w:pPr>
        <w:jc w:val="both"/>
        <w:rPr>
          <w:rFonts w:ascii="Arial" w:hAnsi="Arial" w:cs="Arial"/>
          <w:color w:val="000000" w:themeColor="text1"/>
          <w:sz w:val="22"/>
          <w:szCs w:val="22"/>
        </w:rPr>
      </w:pPr>
    </w:p>
    <w:p w14:paraId="4742BC61" w14:textId="77777777" w:rsidR="00B877E7" w:rsidRPr="00851FD3" w:rsidRDefault="00B877E7" w:rsidP="00B877E7">
      <w:pPr>
        <w:jc w:val="both"/>
        <w:rPr>
          <w:rFonts w:ascii="Arial" w:hAnsi="Arial" w:cs="Arial"/>
          <w:color w:val="000000" w:themeColor="text1"/>
          <w:sz w:val="22"/>
          <w:szCs w:val="22"/>
        </w:rPr>
      </w:pPr>
    </w:p>
    <w:p w14:paraId="6641BB4A" w14:textId="77777777" w:rsidR="00B877E7" w:rsidRPr="00851FD3" w:rsidRDefault="00B877E7" w:rsidP="00B877E7">
      <w:pPr>
        <w:jc w:val="both"/>
        <w:rPr>
          <w:rFonts w:ascii="Arial" w:hAnsi="Arial" w:cs="Arial"/>
          <w:color w:val="000000" w:themeColor="text1"/>
          <w:sz w:val="22"/>
          <w:szCs w:val="22"/>
        </w:rPr>
      </w:pPr>
    </w:p>
    <w:p w14:paraId="02BAEEDD" w14:textId="77777777" w:rsidR="00B877E7" w:rsidRPr="00851FD3" w:rsidRDefault="00B877E7" w:rsidP="00B877E7">
      <w:pPr>
        <w:jc w:val="both"/>
        <w:rPr>
          <w:rFonts w:ascii="Arial" w:hAnsi="Arial" w:cs="Arial"/>
          <w:color w:val="000000" w:themeColor="text1"/>
          <w:sz w:val="22"/>
          <w:szCs w:val="22"/>
        </w:rPr>
      </w:pPr>
    </w:p>
    <w:p w14:paraId="586A33C1" w14:textId="77777777" w:rsidR="00B877E7" w:rsidRPr="00851FD3" w:rsidRDefault="00B877E7" w:rsidP="00B877E7">
      <w:pPr>
        <w:jc w:val="both"/>
        <w:rPr>
          <w:rFonts w:ascii="Arial" w:hAnsi="Arial" w:cs="Arial"/>
          <w:color w:val="000000" w:themeColor="text1"/>
          <w:sz w:val="22"/>
          <w:szCs w:val="22"/>
        </w:rPr>
      </w:pPr>
    </w:p>
    <w:p w14:paraId="7D50580A" w14:textId="77777777" w:rsidR="00B877E7" w:rsidRPr="00851FD3" w:rsidRDefault="00B877E7" w:rsidP="00B877E7">
      <w:pPr>
        <w:jc w:val="both"/>
        <w:rPr>
          <w:rFonts w:ascii="Arial" w:hAnsi="Arial" w:cs="Arial"/>
          <w:color w:val="000000" w:themeColor="text1"/>
          <w:sz w:val="22"/>
          <w:szCs w:val="22"/>
        </w:rPr>
      </w:pPr>
    </w:p>
    <w:p w14:paraId="0E4E822E" w14:textId="77777777" w:rsidR="00B877E7" w:rsidRPr="00851FD3" w:rsidRDefault="00B877E7" w:rsidP="00B877E7">
      <w:pPr>
        <w:jc w:val="both"/>
        <w:rPr>
          <w:rFonts w:ascii="Arial" w:hAnsi="Arial" w:cs="Arial"/>
          <w:color w:val="000000" w:themeColor="text1"/>
          <w:sz w:val="22"/>
          <w:szCs w:val="22"/>
        </w:rPr>
      </w:pPr>
    </w:p>
    <w:p w14:paraId="74E4CCA4" w14:textId="77777777" w:rsidR="00B877E7" w:rsidRPr="00851FD3" w:rsidRDefault="00B877E7" w:rsidP="00B877E7">
      <w:pPr>
        <w:jc w:val="both"/>
        <w:rPr>
          <w:rFonts w:ascii="Arial" w:hAnsi="Arial" w:cs="Arial"/>
          <w:color w:val="000000" w:themeColor="text1"/>
          <w:sz w:val="22"/>
          <w:szCs w:val="22"/>
        </w:rPr>
      </w:pPr>
    </w:p>
    <w:p w14:paraId="088B96AF" w14:textId="77777777" w:rsidR="00B877E7" w:rsidRPr="00851FD3" w:rsidRDefault="00B877E7" w:rsidP="00B877E7">
      <w:pPr>
        <w:jc w:val="both"/>
        <w:rPr>
          <w:rFonts w:ascii="Arial" w:hAnsi="Arial" w:cs="Arial"/>
          <w:color w:val="000000" w:themeColor="text1"/>
          <w:sz w:val="22"/>
          <w:szCs w:val="22"/>
        </w:rPr>
      </w:pPr>
    </w:p>
    <w:p w14:paraId="6E2068A6" w14:textId="77777777" w:rsidR="00B877E7" w:rsidRPr="00851FD3" w:rsidRDefault="00B877E7" w:rsidP="00B877E7">
      <w:pPr>
        <w:jc w:val="both"/>
        <w:rPr>
          <w:rFonts w:ascii="Arial" w:hAnsi="Arial" w:cs="Arial"/>
          <w:color w:val="000000" w:themeColor="text1"/>
          <w:sz w:val="22"/>
          <w:szCs w:val="22"/>
        </w:rPr>
      </w:pPr>
    </w:p>
    <w:p w14:paraId="6C5BA788" w14:textId="77777777" w:rsidR="00B877E7" w:rsidRPr="00851FD3" w:rsidRDefault="00B877E7" w:rsidP="00B877E7">
      <w:pPr>
        <w:autoSpaceDE w:val="0"/>
        <w:autoSpaceDN w:val="0"/>
        <w:adjustRightInd w:val="0"/>
        <w:jc w:val="both"/>
        <w:rPr>
          <w:rFonts w:ascii="Arial" w:hAnsi="Arial" w:cs="Arial"/>
          <w:b/>
          <w:bCs/>
          <w:color w:val="000000" w:themeColor="text1"/>
          <w:sz w:val="22"/>
          <w:szCs w:val="22"/>
        </w:rPr>
      </w:pPr>
    </w:p>
    <w:p w14:paraId="1336F6BC" w14:textId="77777777" w:rsidR="00B877E7" w:rsidRPr="00851FD3" w:rsidRDefault="00B877E7" w:rsidP="00B877E7">
      <w:pPr>
        <w:autoSpaceDE w:val="0"/>
        <w:autoSpaceDN w:val="0"/>
        <w:adjustRightInd w:val="0"/>
        <w:jc w:val="both"/>
        <w:rPr>
          <w:rFonts w:ascii="Arial" w:hAnsi="Arial" w:cs="Arial"/>
          <w:b/>
          <w:bCs/>
          <w:color w:val="000000" w:themeColor="text1"/>
          <w:sz w:val="22"/>
          <w:szCs w:val="22"/>
        </w:rPr>
      </w:pPr>
    </w:p>
    <w:p w14:paraId="3EA4342F" w14:textId="77777777" w:rsidR="00B877E7" w:rsidRPr="00851FD3" w:rsidRDefault="00B877E7" w:rsidP="00B877E7">
      <w:pPr>
        <w:autoSpaceDE w:val="0"/>
        <w:autoSpaceDN w:val="0"/>
        <w:adjustRightInd w:val="0"/>
        <w:jc w:val="both"/>
        <w:rPr>
          <w:rFonts w:ascii="Arial" w:hAnsi="Arial" w:cs="Arial"/>
          <w:b/>
          <w:bCs/>
          <w:color w:val="000000" w:themeColor="text1"/>
          <w:sz w:val="22"/>
          <w:szCs w:val="22"/>
        </w:rPr>
      </w:pPr>
    </w:p>
    <w:p w14:paraId="3C72B728" w14:textId="77777777" w:rsidR="00B877E7" w:rsidRPr="00851FD3" w:rsidRDefault="00B877E7" w:rsidP="00B877E7">
      <w:pPr>
        <w:autoSpaceDE w:val="0"/>
        <w:autoSpaceDN w:val="0"/>
        <w:adjustRightInd w:val="0"/>
        <w:jc w:val="both"/>
        <w:rPr>
          <w:rFonts w:ascii="Arial" w:hAnsi="Arial" w:cs="Arial"/>
          <w:b/>
          <w:bCs/>
          <w:color w:val="000000" w:themeColor="text1"/>
          <w:sz w:val="22"/>
          <w:szCs w:val="22"/>
        </w:rPr>
      </w:pPr>
    </w:p>
    <w:p w14:paraId="17E94955" w14:textId="77777777" w:rsidR="00B877E7" w:rsidRPr="00851FD3" w:rsidRDefault="00B877E7" w:rsidP="00B877E7">
      <w:pPr>
        <w:autoSpaceDE w:val="0"/>
        <w:autoSpaceDN w:val="0"/>
        <w:adjustRightInd w:val="0"/>
        <w:jc w:val="both"/>
        <w:rPr>
          <w:rFonts w:ascii="Arial" w:hAnsi="Arial" w:cs="Arial"/>
          <w:b/>
          <w:bCs/>
          <w:color w:val="000000" w:themeColor="text1"/>
          <w:sz w:val="22"/>
          <w:szCs w:val="22"/>
        </w:rPr>
      </w:pPr>
    </w:p>
    <w:p w14:paraId="6BAF0683" w14:textId="77777777" w:rsidR="00B877E7" w:rsidRPr="00851FD3" w:rsidRDefault="00B877E7" w:rsidP="00B877E7">
      <w:pPr>
        <w:autoSpaceDE w:val="0"/>
        <w:autoSpaceDN w:val="0"/>
        <w:adjustRightInd w:val="0"/>
        <w:jc w:val="both"/>
        <w:rPr>
          <w:rFonts w:ascii="Arial" w:hAnsi="Arial" w:cs="Arial"/>
          <w:b/>
          <w:bCs/>
          <w:color w:val="000000" w:themeColor="text1"/>
          <w:sz w:val="22"/>
          <w:szCs w:val="22"/>
        </w:rPr>
      </w:pPr>
    </w:p>
    <w:p w14:paraId="3499B81E" w14:textId="77777777" w:rsidR="00B877E7" w:rsidRPr="00851FD3" w:rsidRDefault="00B877E7" w:rsidP="00B877E7">
      <w:pPr>
        <w:autoSpaceDE w:val="0"/>
        <w:autoSpaceDN w:val="0"/>
        <w:adjustRightInd w:val="0"/>
        <w:jc w:val="both"/>
        <w:rPr>
          <w:rFonts w:ascii="Arial" w:hAnsi="Arial" w:cs="Arial"/>
          <w:b/>
          <w:bCs/>
          <w:color w:val="000000" w:themeColor="text1"/>
          <w:sz w:val="22"/>
          <w:szCs w:val="22"/>
        </w:rPr>
      </w:pPr>
    </w:p>
    <w:p w14:paraId="0839195D" w14:textId="77777777" w:rsidR="00B877E7" w:rsidRPr="00851FD3" w:rsidRDefault="00B877E7" w:rsidP="00B877E7">
      <w:pPr>
        <w:jc w:val="both"/>
        <w:rPr>
          <w:rFonts w:ascii="Arial" w:hAnsi="Arial" w:cs="Arial"/>
          <w:color w:val="000000" w:themeColor="text1"/>
          <w:sz w:val="22"/>
          <w:szCs w:val="22"/>
        </w:rPr>
      </w:pPr>
    </w:p>
    <w:p w14:paraId="118EBCAF" w14:textId="77777777" w:rsidR="00B877E7" w:rsidRPr="00851FD3" w:rsidRDefault="00B877E7" w:rsidP="00B877E7">
      <w:pPr>
        <w:jc w:val="both"/>
        <w:rPr>
          <w:rFonts w:ascii="Arial" w:hAnsi="Arial" w:cs="Arial"/>
          <w:color w:val="000000" w:themeColor="text1"/>
          <w:sz w:val="22"/>
          <w:szCs w:val="22"/>
        </w:rPr>
      </w:pPr>
      <w:r w:rsidRPr="00851FD3">
        <w:rPr>
          <w:rFonts w:ascii="Arial" w:hAnsi="Arial" w:cs="Arial"/>
          <w:noProof/>
          <w:color w:val="000000" w:themeColor="text1"/>
          <w:sz w:val="22"/>
          <w:szCs w:val="22"/>
        </w:rPr>
        <w:lastRenderedPageBreak/>
        <w:drawing>
          <wp:inline distT="0" distB="0" distL="0" distR="0" wp14:anchorId="15ED7530" wp14:editId="51B55EF2">
            <wp:extent cx="5943600" cy="7344410"/>
            <wp:effectExtent l="0" t="0" r="0" b="0"/>
            <wp:docPr id="685990105" name="Picture 7"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990105" name="Picture 7" descr="A screenshot of a computer scree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7344410"/>
                    </a:xfrm>
                    <a:prstGeom prst="rect">
                      <a:avLst/>
                    </a:prstGeom>
                  </pic:spPr>
                </pic:pic>
              </a:graphicData>
            </a:graphic>
          </wp:inline>
        </w:drawing>
      </w:r>
    </w:p>
    <w:p w14:paraId="2BE94C62" w14:textId="77777777" w:rsidR="00B877E7" w:rsidRDefault="00B877E7" w:rsidP="00B877E7">
      <w:pPr>
        <w:jc w:val="both"/>
        <w:rPr>
          <w:rFonts w:ascii="Arial" w:hAnsi="Arial" w:cs="Arial"/>
          <w:b/>
          <w:bCs/>
          <w:color w:val="000000" w:themeColor="text1"/>
          <w:sz w:val="22"/>
          <w:szCs w:val="22"/>
        </w:rPr>
      </w:pPr>
    </w:p>
    <w:p w14:paraId="30241808" w14:textId="77777777" w:rsidR="00B877E7" w:rsidRPr="00472262" w:rsidRDefault="00B877E7" w:rsidP="00B877E7">
      <w:pPr>
        <w:jc w:val="both"/>
        <w:rPr>
          <w:rFonts w:ascii="Arial" w:hAnsi="Arial" w:cs="Arial"/>
          <w:color w:val="000000" w:themeColor="text1"/>
          <w:sz w:val="22"/>
          <w:szCs w:val="22"/>
        </w:rPr>
      </w:pPr>
      <w:r w:rsidRPr="00851FD3">
        <w:rPr>
          <w:rFonts w:ascii="Arial" w:hAnsi="Arial" w:cs="Arial"/>
          <w:b/>
          <w:bCs/>
          <w:color w:val="000000" w:themeColor="text1"/>
          <w:sz w:val="22"/>
          <w:szCs w:val="22"/>
        </w:rPr>
        <w:t>Extended Data Fig</w:t>
      </w:r>
      <w:r>
        <w:rPr>
          <w:rFonts w:ascii="Arial" w:hAnsi="Arial" w:cs="Arial"/>
          <w:b/>
          <w:bCs/>
          <w:color w:val="000000" w:themeColor="text1"/>
          <w:sz w:val="22"/>
          <w:szCs w:val="22"/>
        </w:rPr>
        <w:t>.</w:t>
      </w:r>
      <w:r w:rsidRPr="00851FD3">
        <w:rPr>
          <w:rFonts w:ascii="Arial" w:hAnsi="Arial" w:cs="Arial"/>
          <w:b/>
          <w:bCs/>
          <w:color w:val="000000" w:themeColor="text1"/>
          <w:sz w:val="22"/>
          <w:szCs w:val="22"/>
        </w:rPr>
        <w:t xml:space="preserve"> 4. Workflow for the alignment of </w:t>
      </w:r>
      <w:r w:rsidRPr="00E376E7">
        <w:rPr>
          <w:rFonts w:ascii="Arial" w:hAnsi="Arial" w:cs="Arial"/>
          <w:b/>
          <w:bCs/>
          <w:color w:val="000000" w:themeColor="text1"/>
          <w:sz w:val="22"/>
          <w:szCs w:val="22"/>
        </w:rPr>
        <w:t xml:space="preserve">CODEX and </w:t>
      </w:r>
      <w:r>
        <w:rPr>
          <w:rFonts w:ascii="Arial" w:eastAsia="Times New Roman" w:hAnsi="Arial" w:cs="Arial"/>
          <w:b/>
          <w:bCs/>
          <w:color w:val="000000"/>
          <w:kern w:val="0"/>
          <w:sz w:val="22"/>
          <w:szCs w:val="22"/>
          <w14:ligatures w14:val="none"/>
        </w:rPr>
        <w:t>DBiTplus</w:t>
      </w:r>
      <w:r w:rsidRPr="00472262">
        <w:rPr>
          <w:rFonts w:ascii="Arial" w:eastAsia="Times New Roman" w:hAnsi="Arial" w:cs="Arial"/>
          <w:b/>
          <w:bCs/>
          <w:color w:val="000000"/>
          <w:kern w:val="0"/>
          <w:sz w:val="22"/>
          <w:szCs w:val="22"/>
          <w14:ligatures w14:val="none"/>
        </w:rPr>
        <w:t xml:space="preserve"> </w:t>
      </w:r>
      <w:r w:rsidRPr="00E376E7">
        <w:rPr>
          <w:rFonts w:ascii="Arial" w:hAnsi="Arial" w:cs="Arial"/>
          <w:b/>
          <w:bCs/>
          <w:color w:val="000000" w:themeColor="text1"/>
          <w:sz w:val="22"/>
          <w:szCs w:val="22"/>
        </w:rPr>
        <w:t>images. a</w:t>
      </w:r>
      <w:r>
        <w:rPr>
          <w:rFonts w:ascii="Arial" w:hAnsi="Arial" w:cs="Arial"/>
          <w:b/>
          <w:bCs/>
          <w:color w:val="000000" w:themeColor="text1"/>
          <w:sz w:val="22"/>
          <w:szCs w:val="22"/>
        </w:rPr>
        <w:t xml:space="preserve"> </w:t>
      </w:r>
      <w:r w:rsidRPr="00472262">
        <w:rPr>
          <w:rFonts w:ascii="Arial" w:hAnsi="Arial" w:cs="Arial"/>
          <w:color w:val="000000" w:themeColor="text1"/>
          <w:kern w:val="0"/>
          <w:sz w:val="22"/>
          <w:szCs w:val="22"/>
        </w:rPr>
        <w:t xml:space="preserve">UMAP showing 10 distinct clusters of </w:t>
      </w:r>
      <w:r>
        <w:rPr>
          <w:rFonts w:ascii="Arial" w:eastAsia="Times New Roman" w:hAnsi="Arial" w:cs="Arial"/>
          <w:color w:val="000000"/>
          <w:kern w:val="0"/>
          <w:sz w:val="22"/>
          <w:szCs w:val="22"/>
          <w14:ligatures w14:val="none"/>
        </w:rPr>
        <w:t>DBiTplus</w:t>
      </w:r>
      <w:r w:rsidRPr="00472262">
        <w:rPr>
          <w:rFonts w:ascii="Arial" w:eastAsia="Times New Roman" w:hAnsi="Arial" w:cs="Arial"/>
          <w:color w:val="000000"/>
          <w:kern w:val="0"/>
          <w:sz w:val="22"/>
          <w:szCs w:val="22"/>
          <w14:ligatures w14:val="none"/>
        </w:rPr>
        <w:t xml:space="preserve"> </w:t>
      </w:r>
      <w:r w:rsidRPr="00472262">
        <w:rPr>
          <w:rFonts w:ascii="Arial" w:hAnsi="Arial" w:cs="Arial"/>
          <w:color w:val="000000" w:themeColor="text1"/>
          <w:kern w:val="0"/>
          <w:sz w:val="22"/>
          <w:szCs w:val="22"/>
        </w:rPr>
        <w:t>spots/spots.</w:t>
      </w:r>
      <w:r>
        <w:rPr>
          <w:rFonts w:ascii="Arial" w:hAnsi="Arial" w:cs="Arial"/>
          <w:b/>
          <w:bCs/>
          <w:sz w:val="22"/>
          <w:szCs w:val="22"/>
        </w:rPr>
        <w:t xml:space="preserve"> B </w:t>
      </w:r>
      <w:r w:rsidRPr="00472262">
        <w:rPr>
          <w:rFonts w:ascii="Arial" w:hAnsi="Arial" w:cs="Arial"/>
          <w:sz w:val="22"/>
          <w:szCs w:val="22"/>
        </w:rPr>
        <w:t xml:space="preserve">Spatial distribution of the 10 clusters of </w:t>
      </w:r>
      <w:r>
        <w:rPr>
          <w:rFonts w:ascii="Arial" w:eastAsia="Times New Roman" w:hAnsi="Arial" w:cs="Arial"/>
          <w:color w:val="000000"/>
          <w:kern w:val="0"/>
          <w:sz w:val="22"/>
          <w:szCs w:val="22"/>
          <w14:ligatures w14:val="none"/>
        </w:rPr>
        <w:t>DBiTplus</w:t>
      </w:r>
      <w:r w:rsidRPr="00472262">
        <w:rPr>
          <w:rFonts w:ascii="Arial" w:eastAsia="Times New Roman" w:hAnsi="Arial" w:cs="Arial"/>
          <w:color w:val="000000"/>
          <w:kern w:val="0"/>
          <w:sz w:val="22"/>
          <w:szCs w:val="22"/>
          <w14:ligatures w14:val="none"/>
        </w:rPr>
        <w:t xml:space="preserve"> </w:t>
      </w:r>
      <w:r w:rsidRPr="00472262">
        <w:rPr>
          <w:rFonts w:ascii="Arial" w:hAnsi="Arial" w:cs="Arial"/>
          <w:sz w:val="22"/>
          <w:szCs w:val="22"/>
        </w:rPr>
        <w:t>spots.</w:t>
      </w:r>
      <w:r>
        <w:rPr>
          <w:rFonts w:ascii="Arial" w:hAnsi="Arial" w:cs="Arial"/>
          <w:b/>
          <w:bCs/>
          <w:color w:val="000000" w:themeColor="text1"/>
          <w:sz w:val="22"/>
          <w:szCs w:val="22"/>
        </w:rPr>
        <w:t xml:space="preserve"> c </w:t>
      </w:r>
      <w:r w:rsidRPr="00472262">
        <w:rPr>
          <w:rFonts w:ascii="Arial" w:hAnsi="Arial" w:cs="Arial"/>
          <w:color w:val="000000" w:themeColor="text1"/>
          <w:sz w:val="22"/>
          <w:szCs w:val="22"/>
        </w:rPr>
        <w:t xml:space="preserve">Heatmap showing the top 5 differentially expressed genes for each spatial cluster. </w:t>
      </w:r>
      <w:r>
        <w:rPr>
          <w:rFonts w:ascii="Arial" w:hAnsi="Arial" w:cs="Arial"/>
          <w:b/>
          <w:bCs/>
          <w:sz w:val="22"/>
          <w:szCs w:val="22"/>
        </w:rPr>
        <w:t xml:space="preserve">d </w:t>
      </w:r>
      <w:r w:rsidRPr="00472262">
        <w:rPr>
          <w:rFonts w:ascii="Arial" w:hAnsi="Arial" w:cs="Arial"/>
          <w:sz w:val="22"/>
          <w:szCs w:val="22"/>
        </w:rPr>
        <w:t xml:space="preserve">Spatial distribution of clusters 0, 1, and 2 alongside their principal defining genes. ISH </w:t>
      </w:r>
      <w:r w:rsidRPr="00472262">
        <w:rPr>
          <w:rFonts w:ascii="Arial" w:hAnsi="Arial" w:cs="Arial"/>
          <w:sz w:val="22"/>
          <w:szCs w:val="22"/>
        </w:rPr>
        <w:lastRenderedPageBreak/>
        <w:t>staining image from the Allen Mouse Brain Atlas and gene expression from Stereo-seq data.</w:t>
      </w:r>
      <w:r>
        <w:rPr>
          <w:rFonts w:ascii="Arial" w:hAnsi="Arial" w:cs="Arial"/>
          <w:color w:val="000000" w:themeColor="text1"/>
          <w:sz w:val="22"/>
          <w:szCs w:val="22"/>
        </w:rPr>
        <w:t xml:space="preserve"> </w:t>
      </w:r>
      <w:r>
        <w:rPr>
          <w:rFonts w:ascii="Arial" w:hAnsi="Arial" w:cs="Arial"/>
          <w:b/>
          <w:bCs/>
          <w:color w:val="000000" w:themeColor="text1"/>
          <w:sz w:val="22"/>
          <w:szCs w:val="22"/>
        </w:rPr>
        <w:t xml:space="preserve">e </w:t>
      </w:r>
      <w:r w:rsidRPr="00472262">
        <w:rPr>
          <w:rFonts w:ascii="Arial" w:hAnsi="Arial" w:cs="Arial"/>
          <w:color w:val="000000" w:themeColor="text1"/>
          <w:sz w:val="22"/>
          <w:szCs w:val="22"/>
        </w:rPr>
        <w:t>CODEX-</w:t>
      </w:r>
      <w:r>
        <w:rPr>
          <w:rFonts w:ascii="Arial" w:eastAsia="Times New Roman" w:hAnsi="Arial" w:cs="Arial"/>
          <w:color w:val="000000"/>
          <w:kern w:val="0"/>
          <w:sz w:val="22"/>
          <w:szCs w:val="22"/>
          <w14:ligatures w14:val="none"/>
        </w:rPr>
        <w:t>DBiTplus</w:t>
      </w:r>
      <w:r w:rsidRPr="00472262">
        <w:rPr>
          <w:rFonts w:ascii="Arial" w:hAnsi="Arial" w:cs="Arial"/>
          <w:color w:val="000000" w:themeColor="text1"/>
          <w:sz w:val="22"/>
          <w:szCs w:val="22"/>
        </w:rPr>
        <w:t xml:space="preserve"> image alignment workflow. Top: Cell segmentation based on nuclear marker (DAPI) and two membrane markers, followed by determination of the coordinates of each cell in the CODEX dataset and tissue boundary detection. Bottom: Coordinates of the spots (spots) is extracted from the </w:t>
      </w:r>
      <w:r>
        <w:rPr>
          <w:rFonts w:ascii="Arial" w:hAnsi="Arial" w:cs="Arial"/>
          <w:color w:val="000000" w:themeColor="text1"/>
          <w:sz w:val="22"/>
          <w:szCs w:val="22"/>
        </w:rPr>
        <w:t>DBiTplus</w:t>
      </w:r>
      <w:r w:rsidRPr="00472262">
        <w:rPr>
          <w:rFonts w:ascii="Arial" w:hAnsi="Arial" w:cs="Arial"/>
          <w:color w:val="000000" w:themeColor="text1"/>
          <w:sz w:val="22"/>
          <w:szCs w:val="22"/>
        </w:rPr>
        <w:t xml:space="preserve"> image, and the boundaries of the tissue section is detected. The CODEX image and the </w:t>
      </w:r>
      <w:r>
        <w:rPr>
          <w:rFonts w:ascii="Arial" w:hAnsi="Arial" w:cs="Arial"/>
          <w:color w:val="000000" w:themeColor="text1"/>
          <w:sz w:val="22"/>
          <w:szCs w:val="22"/>
        </w:rPr>
        <w:t>DBiTplus</w:t>
      </w:r>
      <w:r w:rsidRPr="00472262">
        <w:rPr>
          <w:rFonts w:ascii="Arial" w:hAnsi="Arial" w:cs="Arial"/>
          <w:color w:val="000000" w:themeColor="text1"/>
          <w:sz w:val="22"/>
          <w:szCs w:val="22"/>
        </w:rPr>
        <w:t xml:space="preserve"> images are overlayed and registered in a common coordinate system.</w:t>
      </w:r>
    </w:p>
    <w:p w14:paraId="73BAA8DE"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AED552B"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DE92AA9"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5167FA4"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B2BA625"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3491C50A"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740E42D"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F7E807D"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3143C0F"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1A510702"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31869F5C"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149C58C7"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4D06814A"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0D9ADA2A"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08B02E6A"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9F151FA"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9E2C9DF"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3C6758FD"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3CDA7BE"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3A908F3"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6C945D1"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2884036"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01436ED"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328BFDBC"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3F91F4C2"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D6779B0"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5B42C27"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4C0EBE7E"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6CAEB7F2"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05D3A665"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23A31E53"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43CF2161"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7C406E29"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4ECF18A0"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79F0842B"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1B0B61DB"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1EB5C855"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3ED31A14"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439C49C2"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5DC65ECF"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1E30020B"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32CB277B" w14:textId="77777777" w:rsidR="00B877E7" w:rsidRPr="00851FD3" w:rsidRDefault="00B877E7" w:rsidP="00B877E7">
      <w:pPr>
        <w:pStyle w:val="ListParagraph"/>
        <w:autoSpaceDE w:val="0"/>
        <w:autoSpaceDN w:val="0"/>
        <w:adjustRightInd w:val="0"/>
        <w:ind w:left="360"/>
        <w:jc w:val="both"/>
        <w:rPr>
          <w:rFonts w:ascii="Arial" w:hAnsi="Arial" w:cs="Arial"/>
          <w:kern w:val="0"/>
        </w:rPr>
      </w:pPr>
    </w:p>
    <w:p w14:paraId="36B6581A" w14:textId="77777777" w:rsidR="00B877E7" w:rsidRPr="00851FD3" w:rsidRDefault="00B877E7" w:rsidP="00B877E7">
      <w:pPr>
        <w:rPr>
          <w:kern w:val="0"/>
        </w:rPr>
      </w:pPr>
    </w:p>
    <w:p w14:paraId="0C5E9CB0" w14:textId="77777777" w:rsidR="00B877E7" w:rsidRPr="00851FD3" w:rsidRDefault="00B877E7" w:rsidP="00B877E7">
      <w:pPr>
        <w:jc w:val="center"/>
        <w:rPr>
          <w:rFonts w:ascii="Arial" w:hAnsi="Arial" w:cs="Arial"/>
          <w:color w:val="000000" w:themeColor="text1"/>
          <w:sz w:val="22"/>
          <w:szCs w:val="22"/>
        </w:rPr>
      </w:pPr>
      <w:r w:rsidRPr="00851FD3">
        <w:rPr>
          <w:rFonts w:ascii="Arial" w:hAnsi="Arial" w:cs="Arial"/>
          <w:noProof/>
          <w:color w:val="000000" w:themeColor="text1"/>
          <w:sz w:val="22"/>
          <w:szCs w:val="22"/>
        </w:rPr>
        <w:drawing>
          <wp:inline distT="0" distB="0" distL="0" distR="0" wp14:anchorId="36083FB5" wp14:editId="7580DBC4">
            <wp:extent cx="5475964" cy="6766560"/>
            <wp:effectExtent l="0" t="0" r="0" b="2540"/>
            <wp:docPr id="200653123" name="Picture 8" descr="A close-up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53123" name="Picture 8" descr="A close-up of a brai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8681" cy="6782274"/>
                    </a:xfrm>
                    <a:prstGeom prst="rect">
                      <a:avLst/>
                    </a:prstGeom>
                  </pic:spPr>
                </pic:pic>
              </a:graphicData>
            </a:graphic>
          </wp:inline>
        </w:drawing>
      </w:r>
    </w:p>
    <w:p w14:paraId="24ADCB1B" w14:textId="77777777" w:rsidR="00B877E7" w:rsidRDefault="00B877E7" w:rsidP="00B877E7">
      <w:pPr>
        <w:jc w:val="both"/>
        <w:rPr>
          <w:rFonts w:ascii="Arial" w:hAnsi="Arial" w:cs="Arial"/>
          <w:b/>
          <w:bCs/>
          <w:color w:val="000000" w:themeColor="text1"/>
          <w:sz w:val="22"/>
          <w:szCs w:val="22"/>
        </w:rPr>
      </w:pPr>
    </w:p>
    <w:p w14:paraId="3A558301" w14:textId="77777777" w:rsidR="00B877E7" w:rsidRDefault="00B877E7" w:rsidP="00B877E7">
      <w:pPr>
        <w:jc w:val="both"/>
        <w:rPr>
          <w:rFonts w:ascii="Arial" w:hAnsi="Arial" w:cs="Arial"/>
          <w:sz w:val="22"/>
          <w:szCs w:val="22"/>
        </w:rPr>
      </w:pPr>
      <w:r w:rsidRPr="00851FD3">
        <w:rPr>
          <w:rFonts w:ascii="Arial" w:hAnsi="Arial" w:cs="Arial"/>
          <w:b/>
          <w:bCs/>
          <w:color w:val="000000" w:themeColor="text1"/>
          <w:sz w:val="22"/>
          <w:szCs w:val="22"/>
        </w:rPr>
        <w:t>Extended Data Fig</w:t>
      </w:r>
      <w:r>
        <w:rPr>
          <w:rFonts w:ascii="Arial" w:hAnsi="Arial" w:cs="Arial"/>
          <w:b/>
          <w:bCs/>
          <w:color w:val="000000" w:themeColor="text1"/>
          <w:sz w:val="22"/>
          <w:szCs w:val="22"/>
        </w:rPr>
        <w:t>.</w:t>
      </w:r>
      <w:r w:rsidRPr="00851FD3">
        <w:rPr>
          <w:rFonts w:ascii="Arial" w:hAnsi="Arial" w:cs="Arial"/>
          <w:b/>
          <w:bCs/>
          <w:color w:val="000000" w:themeColor="text1"/>
          <w:sz w:val="22"/>
          <w:szCs w:val="22"/>
        </w:rPr>
        <w:t xml:space="preserve"> 5. CODEX imaging of E13 FFPE mouse embryo.</w:t>
      </w:r>
      <w:r>
        <w:rPr>
          <w:rFonts w:ascii="Arial" w:hAnsi="Arial" w:cs="Arial"/>
          <w:color w:val="000000" w:themeColor="text1"/>
          <w:sz w:val="22"/>
          <w:szCs w:val="22"/>
        </w:rPr>
        <w:t xml:space="preserve"> </w:t>
      </w:r>
      <w:r>
        <w:rPr>
          <w:rFonts w:ascii="Arial" w:hAnsi="Arial" w:cs="Arial"/>
          <w:b/>
          <w:bCs/>
          <w:color w:val="000000" w:themeColor="text1"/>
          <w:sz w:val="22"/>
          <w:szCs w:val="22"/>
        </w:rPr>
        <w:t xml:space="preserve">a </w:t>
      </w:r>
      <w:r w:rsidRPr="00472262">
        <w:rPr>
          <w:rFonts w:ascii="Arial" w:hAnsi="Arial" w:cs="Arial"/>
          <w:color w:val="000000" w:themeColor="text1"/>
          <w:sz w:val="22"/>
          <w:szCs w:val="22"/>
        </w:rPr>
        <w:t xml:space="preserve">Following the </w:t>
      </w:r>
      <w:r>
        <w:rPr>
          <w:rFonts w:ascii="Arial" w:hAnsi="Arial" w:cs="Arial"/>
          <w:color w:val="000000" w:themeColor="text1"/>
          <w:sz w:val="22"/>
          <w:szCs w:val="22"/>
        </w:rPr>
        <w:t>DBiTplus</w:t>
      </w:r>
      <w:r w:rsidRPr="00472262">
        <w:rPr>
          <w:rFonts w:ascii="Arial" w:hAnsi="Arial" w:cs="Arial"/>
          <w:color w:val="000000" w:themeColor="text1"/>
          <w:sz w:val="22"/>
          <w:szCs w:val="22"/>
        </w:rPr>
        <w:t xml:space="preserve"> workflow, the intact tissue section is stained with a </w:t>
      </w:r>
      <w:r w:rsidRPr="00472262">
        <w:rPr>
          <w:rFonts w:ascii="Arial" w:hAnsi="Arial" w:cs="Arial"/>
          <w:sz w:val="22"/>
          <w:szCs w:val="22"/>
        </w:rPr>
        <w:t>21-marker</w:t>
      </w:r>
      <w:r w:rsidRPr="00472262">
        <w:rPr>
          <w:rFonts w:ascii="Arial" w:hAnsi="Arial" w:cs="Arial"/>
          <w:color w:val="000000" w:themeColor="text1"/>
          <w:sz w:val="22"/>
          <w:szCs w:val="22"/>
        </w:rPr>
        <w:t xml:space="preserve"> </w:t>
      </w:r>
      <w:r w:rsidRPr="00472262">
        <w:rPr>
          <w:rFonts w:ascii="Arial" w:hAnsi="Arial" w:cs="Arial"/>
          <w:sz w:val="22"/>
          <w:szCs w:val="22"/>
        </w:rPr>
        <w:t xml:space="preserve">panel. E-cadherin (Epithelia), CD31 (Vasculature), SMA (Smooth muscle), Ter119 (Erythroid cells), Vimentin (Mesenchyme and Endothelial cells) and Neurofilament (Nervous system). </w:t>
      </w:r>
      <w:r>
        <w:rPr>
          <w:rFonts w:ascii="Arial" w:hAnsi="Arial" w:cs="Arial"/>
          <w:b/>
          <w:bCs/>
          <w:sz w:val="22"/>
          <w:szCs w:val="22"/>
        </w:rPr>
        <w:t xml:space="preserve"> b </w:t>
      </w:r>
      <w:r w:rsidRPr="00472262">
        <w:rPr>
          <w:rFonts w:ascii="Arial" w:hAnsi="Arial" w:cs="Arial"/>
          <w:sz w:val="22"/>
          <w:szCs w:val="22"/>
        </w:rPr>
        <w:t xml:space="preserve">Imprint of </w:t>
      </w:r>
      <w:r>
        <w:rPr>
          <w:rFonts w:ascii="Arial" w:hAnsi="Arial" w:cs="Arial"/>
          <w:sz w:val="22"/>
          <w:szCs w:val="22"/>
        </w:rPr>
        <w:t>DBiTplus</w:t>
      </w:r>
      <w:r w:rsidRPr="00472262">
        <w:rPr>
          <w:rFonts w:ascii="Arial" w:hAnsi="Arial" w:cs="Arial"/>
          <w:sz w:val="22"/>
          <w:szCs w:val="22"/>
        </w:rPr>
        <w:t xml:space="preserve"> microfluidic channel on the tissue section observed in the SOX2 channel.</w:t>
      </w:r>
    </w:p>
    <w:p w14:paraId="7D8FA00A" w14:textId="77777777" w:rsidR="00B877E7" w:rsidRPr="00CC4D85" w:rsidRDefault="00B877E7" w:rsidP="00B877E7">
      <w:pPr>
        <w:jc w:val="both"/>
      </w:pPr>
    </w:p>
    <w:p w14:paraId="09FBA84E" w14:textId="77777777" w:rsidR="00B877E7" w:rsidRPr="00472262" w:rsidRDefault="00B877E7" w:rsidP="00B877E7">
      <w:pPr>
        <w:autoSpaceDE w:val="0"/>
        <w:autoSpaceDN w:val="0"/>
        <w:adjustRightInd w:val="0"/>
        <w:jc w:val="both"/>
        <w:rPr>
          <w:rFonts w:ascii="Arial" w:hAnsi="Arial" w:cs="Arial"/>
          <w:b/>
          <w:bCs/>
          <w:color w:val="000000" w:themeColor="text1"/>
          <w:sz w:val="22"/>
          <w:szCs w:val="22"/>
        </w:rPr>
      </w:pPr>
      <w:r w:rsidRPr="00851FD3">
        <w:rPr>
          <w:noProof/>
        </w:rPr>
        <w:drawing>
          <wp:inline distT="0" distB="0" distL="0" distR="0" wp14:anchorId="6B7BE650" wp14:editId="0B3F6B80">
            <wp:extent cx="5802905" cy="7071360"/>
            <wp:effectExtent l="0" t="0" r="1270" b="2540"/>
            <wp:docPr id="213221686" name="Picture 10" descr="A chart of cells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136913" name="Picture 10" descr="A chart of cells with text&#10;&#10;Description automatically generated with medium confidence"/>
                    <pic:cNvPicPr/>
                  </pic:nvPicPr>
                  <pic:blipFill rotWithShape="1">
                    <a:blip r:embed="rId9" cstate="print">
                      <a:extLst>
                        <a:ext uri="{28A0092B-C50C-407E-A947-70E740481C1C}">
                          <a14:useLocalDpi xmlns:a14="http://schemas.microsoft.com/office/drawing/2010/main" val="0"/>
                        </a:ext>
                      </a:extLst>
                    </a:blip>
                    <a:srcRect t="1383"/>
                    <a:stretch/>
                  </pic:blipFill>
                  <pic:spPr bwMode="auto">
                    <a:xfrm>
                      <a:off x="0" y="0"/>
                      <a:ext cx="5804137" cy="7072861"/>
                    </a:xfrm>
                    <a:prstGeom prst="rect">
                      <a:avLst/>
                    </a:prstGeom>
                    <a:ln>
                      <a:noFill/>
                    </a:ln>
                    <a:extLst>
                      <a:ext uri="{53640926-AAD7-44D8-BBD7-CCE9431645EC}">
                        <a14:shadowObscured xmlns:a14="http://schemas.microsoft.com/office/drawing/2010/main"/>
                      </a:ext>
                    </a:extLst>
                  </pic:spPr>
                </pic:pic>
              </a:graphicData>
            </a:graphic>
          </wp:inline>
        </w:drawing>
      </w:r>
    </w:p>
    <w:p w14:paraId="167477CE" w14:textId="77777777" w:rsidR="00B877E7" w:rsidRDefault="00B877E7" w:rsidP="00B877E7">
      <w:pPr>
        <w:jc w:val="both"/>
        <w:rPr>
          <w:rFonts w:ascii="Arial" w:hAnsi="Arial" w:cs="Arial"/>
          <w:b/>
          <w:bCs/>
          <w:color w:val="000000" w:themeColor="text1"/>
          <w:sz w:val="22"/>
          <w:szCs w:val="22"/>
        </w:rPr>
      </w:pPr>
    </w:p>
    <w:p w14:paraId="0D24C78C" w14:textId="77777777" w:rsidR="00B877E7" w:rsidRPr="00472262" w:rsidRDefault="00B877E7" w:rsidP="00B877E7">
      <w:pPr>
        <w:jc w:val="both"/>
        <w:rPr>
          <w:rFonts w:ascii="Arial" w:hAnsi="Arial" w:cs="Arial"/>
          <w:b/>
          <w:bCs/>
          <w:color w:val="000000" w:themeColor="text1"/>
          <w:sz w:val="22"/>
          <w:szCs w:val="22"/>
        </w:rPr>
      </w:pPr>
      <w:r w:rsidRPr="00851FD3">
        <w:rPr>
          <w:rFonts w:ascii="Arial" w:hAnsi="Arial" w:cs="Arial"/>
          <w:b/>
          <w:bCs/>
          <w:color w:val="000000" w:themeColor="text1"/>
          <w:sz w:val="22"/>
          <w:szCs w:val="22"/>
        </w:rPr>
        <w:t>Extended Data Fig</w:t>
      </w:r>
      <w:r>
        <w:rPr>
          <w:rFonts w:ascii="Arial" w:hAnsi="Arial" w:cs="Arial"/>
          <w:b/>
          <w:bCs/>
          <w:color w:val="000000" w:themeColor="text1"/>
          <w:sz w:val="22"/>
          <w:szCs w:val="22"/>
        </w:rPr>
        <w:t>.</w:t>
      </w:r>
      <w:r w:rsidRPr="00851FD3">
        <w:rPr>
          <w:rFonts w:ascii="Arial" w:hAnsi="Arial" w:cs="Arial"/>
          <w:b/>
          <w:bCs/>
          <w:color w:val="000000" w:themeColor="text1"/>
          <w:sz w:val="22"/>
          <w:szCs w:val="22"/>
        </w:rPr>
        <w:t xml:space="preserve"> </w:t>
      </w:r>
      <w:r>
        <w:rPr>
          <w:rFonts w:ascii="Arial" w:hAnsi="Arial" w:cs="Arial"/>
          <w:b/>
          <w:bCs/>
          <w:color w:val="000000" w:themeColor="text1"/>
          <w:sz w:val="22"/>
          <w:szCs w:val="22"/>
        </w:rPr>
        <w:t>6</w:t>
      </w:r>
      <w:r w:rsidRPr="00851FD3">
        <w:rPr>
          <w:rFonts w:ascii="Arial" w:hAnsi="Arial" w:cs="Arial"/>
          <w:b/>
          <w:bCs/>
          <w:color w:val="000000" w:themeColor="text1"/>
          <w:sz w:val="22"/>
          <w:szCs w:val="22"/>
        </w:rPr>
        <w:t>. UMAP of integration of CODEX dataset and single cell RNA-seq reference dataset from E13 FFPE mouse embryo using MaxFuse.</w:t>
      </w:r>
      <w:r>
        <w:rPr>
          <w:rFonts w:ascii="Arial" w:hAnsi="Arial" w:cs="Arial"/>
          <w:b/>
          <w:bCs/>
          <w:color w:val="000000" w:themeColor="text1"/>
          <w:sz w:val="22"/>
          <w:szCs w:val="22"/>
        </w:rPr>
        <w:t xml:space="preserve"> a </w:t>
      </w:r>
      <w:r w:rsidRPr="00472262">
        <w:rPr>
          <w:rFonts w:ascii="Arial" w:hAnsi="Arial" w:cs="Arial"/>
          <w:color w:val="000000" w:themeColor="text1"/>
          <w:sz w:val="22"/>
          <w:szCs w:val="22"/>
        </w:rPr>
        <w:t>Table showing the coarse and fine-tuned cell types from the single cell RNA-seq reference dataset.</w:t>
      </w:r>
      <w:r>
        <w:rPr>
          <w:rFonts w:ascii="Arial" w:hAnsi="Arial" w:cs="Arial"/>
          <w:color w:val="000000" w:themeColor="text1"/>
          <w:sz w:val="22"/>
          <w:szCs w:val="22"/>
        </w:rPr>
        <w:t xml:space="preserve"> </w:t>
      </w:r>
      <w:r>
        <w:rPr>
          <w:rFonts w:ascii="Arial" w:hAnsi="Arial" w:cs="Arial"/>
          <w:b/>
          <w:bCs/>
          <w:color w:val="000000" w:themeColor="text1"/>
          <w:sz w:val="22"/>
          <w:szCs w:val="22"/>
        </w:rPr>
        <w:t xml:space="preserve">b </w:t>
      </w:r>
      <w:r w:rsidRPr="00472262">
        <w:rPr>
          <w:rFonts w:ascii="Arial" w:hAnsi="Arial" w:cs="Arial"/>
          <w:color w:val="000000" w:themeColor="text1"/>
          <w:sz w:val="22"/>
          <w:szCs w:val="22"/>
        </w:rPr>
        <w:t xml:space="preserve">UMAP showing major cell types from the integration of the single cell RNA-seq reference dataset and CODEX. </w:t>
      </w:r>
      <w:r>
        <w:rPr>
          <w:rFonts w:ascii="Arial" w:hAnsi="Arial" w:cs="Arial"/>
          <w:b/>
          <w:bCs/>
          <w:color w:val="000000" w:themeColor="text1"/>
          <w:sz w:val="22"/>
          <w:szCs w:val="22"/>
        </w:rPr>
        <w:t xml:space="preserve">c </w:t>
      </w:r>
      <w:r w:rsidRPr="00472262">
        <w:rPr>
          <w:rFonts w:ascii="Arial" w:hAnsi="Arial" w:cs="Arial"/>
          <w:color w:val="000000" w:themeColor="text1"/>
          <w:sz w:val="22"/>
          <w:szCs w:val="22"/>
        </w:rPr>
        <w:t xml:space="preserve">UMAP </w:t>
      </w:r>
      <w:r w:rsidRPr="00472262">
        <w:rPr>
          <w:rFonts w:ascii="Arial" w:hAnsi="Arial" w:cs="Arial"/>
          <w:color w:val="000000" w:themeColor="text1"/>
          <w:sz w:val="22"/>
          <w:szCs w:val="22"/>
        </w:rPr>
        <w:lastRenderedPageBreak/>
        <w:t>of the pivot and non-pivot cells in the MaxFuse integrated dataset.</w:t>
      </w:r>
      <w:r>
        <w:rPr>
          <w:rFonts w:ascii="Arial" w:hAnsi="Arial" w:cs="Arial"/>
          <w:color w:val="000000" w:themeColor="text1"/>
          <w:sz w:val="22"/>
          <w:szCs w:val="22"/>
        </w:rPr>
        <w:t xml:space="preserve"> </w:t>
      </w:r>
      <w:r>
        <w:rPr>
          <w:rFonts w:ascii="Arial" w:hAnsi="Arial" w:cs="Arial"/>
          <w:b/>
          <w:bCs/>
          <w:color w:val="000000" w:themeColor="text1"/>
          <w:sz w:val="22"/>
          <w:szCs w:val="22"/>
        </w:rPr>
        <w:t xml:space="preserve">d </w:t>
      </w:r>
      <w:r w:rsidRPr="00472262">
        <w:rPr>
          <w:rFonts w:ascii="Arial" w:hAnsi="Arial" w:cs="Arial"/>
          <w:color w:val="000000" w:themeColor="text1"/>
          <w:sz w:val="22"/>
          <w:szCs w:val="22"/>
        </w:rPr>
        <w:t>UMAP of minor cell types in the integrated dataset.</w:t>
      </w:r>
    </w:p>
    <w:p w14:paraId="5707F1B1" w14:textId="77777777" w:rsidR="00B877E7" w:rsidRDefault="00B877E7" w:rsidP="00B877E7">
      <w:pPr>
        <w:pStyle w:val="ListParagraph"/>
        <w:autoSpaceDE w:val="0"/>
        <w:autoSpaceDN w:val="0"/>
        <w:adjustRightInd w:val="0"/>
        <w:ind w:left="360"/>
        <w:jc w:val="both"/>
        <w:rPr>
          <w:rFonts w:ascii="Arial" w:hAnsi="Arial" w:cs="Arial"/>
          <w:b/>
          <w:bCs/>
          <w:color w:val="000000" w:themeColor="text1"/>
        </w:rPr>
      </w:pPr>
      <w:r w:rsidRPr="00851FD3">
        <w:rPr>
          <w:rFonts w:ascii="Arial" w:hAnsi="Arial" w:cs="Arial"/>
          <w:b/>
          <w:bCs/>
          <w:noProof/>
          <w:color w:val="000000" w:themeColor="text1"/>
          <w14:ligatures w14:val="none"/>
        </w:rPr>
        <w:drawing>
          <wp:inline distT="0" distB="0" distL="0" distR="0" wp14:anchorId="1B0BB849" wp14:editId="2BA9977F">
            <wp:extent cx="5943600" cy="7048500"/>
            <wp:effectExtent l="0" t="0" r="0" b="0"/>
            <wp:docPr id="1855080055" name="Picture 12" descr="A collage of maps with different colored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190671" name="Picture 12" descr="A collage of maps with different colored shapes&#10;&#10;Description automatically generated"/>
                    <pic:cNvPicPr/>
                  </pic:nvPicPr>
                  <pic:blipFill rotWithShape="1">
                    <a:blip r:embed="rId10" cstate="print">
                      <a:extLst>
                        <a:ext uri="{28A0092B-C50C-407E-A947-70E740481C1C}">
                          <a14:useLocalDpi xmlns:a14="http://schemas.microsoft.com/office/drawing/2010/main" val="0"/>
                        </a:ext>
                      </a:extLst>
                    </a:blip>
                    <a:srcRect b="4029"/>
                    <a:stretch/>
                  </pic:blipFill>
                  <pic:spPr bwMode="auto">
                    <a:xfrm>
                      <a:off x="0" y="0"/>
                      <a:ext cx="5943600" cy="7048500"/>
                    </a:xfrm>
                    <a:prstGeom prst="rect">
                      <a:avLst/>
                    </a:prstGeom>
                    <a:ln>
                      <a:noFill/>
                    </a:ln>
                    <a:extLst>
                      <a:ext uri="{53640926-AAD7-44D8-BBD7-CCE9431645EC}">
                        <a14:shadowObscured xmlns:a14="http://schemas.microsoft.com/office/drawing/2010/main"/>
                      </a:ext>
                    </a:extLst>
                  </pic:spPr>
                </pic:pic>
              </a:graphicData>
            </a:graphic>
          </wp:inline>
        </w:drawing>
      </w:r>
    </w:p>
    <w:p w14:paraId="66CFF71A" w14:textId="77777777" w:rsidR="00B877E7" w:rsidRPr="00472262" w:rsidRDefault="00B877E7" w:rsidP="00B877E7">
      <w:pPr>
        <w:pStyle w:val="ListParagraph"/>
        <w:autoSpaceDE w:val="0"/>
        <w:autoSpaceDN w:val="0"/>
        <w:adjustRightInd w:val="0"/>
        <w:ind w:left="360"/>
        <w:jc w:val="both"/>
        <w:rPr>
          <w:rFonts w:ascii="Arial" w:hAnsi="Arial" w:cs="Arial"/>
        </w:rPr>
      </w:pPr>
      <w:r w:rsidRPr="00392201">
        <w:rPr>
          <w:rFonts w:ascii="Arial" w:hAnsi="Arial" w:cs="Arial"/>
          <w:b/>
          <w:bCs/>
          <w:color w:val="000000" w:themeColor="text1"/>
        </w:rPr>
        <w:t xml:space="preserve">Extended Data Fig. </w:t>
      </w:r>
      <w:r w:rsidRPr="00392201">
        <w:rPr>
          <w:rFonts w:ascii="Arial" w:hAnsi="Arial" w:cs="Arial"/>
          <w:b/>
          <w:bCs/>
        </w:rPr>
        <w:t>7. Integration of CODEX dataset and single cell RNA-seq reference dataset from E13 FFPE mouse embryo using MaxFuse.</w:t>
      </w:r>
      <w:r w:rsidRPr="00392201">
        <w:rPr>
          <w:rFonts w:ascii="Arial" w:hAnsi="Arial" w:cs="Arial"/>
        </w:rPr>
        <w:t xml:space="preserve"> </w:t>
      </w:r>
      <w:r w:rsidRPr="00392201">
        <w:rPr>
          <w:rFonts w:ascii="Arial" w:hAnsi="Arial" w:cs="Arial"/>
          <w:b/>
          <w:bCs/>
        </w:rPr>
        <w:t xml:space="preserve">a </w:t>
      </w:r>
      <w:r w:rsidRPr="00472262">
        <w:rPr>
          <w:rFonts w:ascii="Arial" w:hAnsi="Arial" w:cs="Arial"/>
        </w:rPr>
        <w:t xml:space="preserve">Spatial plot of pivot cells and all cells from the matched single cell RNA-seq and CODEX datasets for major cell types. </w:t>
      </w:r>
      <w:r w:rsidRPr="00472262">
        <w:rPr>
          <w:rFonts w:ascii="Arial" w:hAnsi="Arial" w:cs="Arial"/>
          <w:b/>
          <w:bCs/>
        </w:rPr>
        <w:t xml:space="preserve">b </w:t>
      </w:r>
      <w:r w:rsidRPr="00472262">
        <w:rPr>
          <w:rFonts w:ascii="Arial" w:hAnsi="Arial" w:cs="Arial"/>
        </w:rPr>
        <w:t xml:space="preserve">Spatial plot of pivot cells and all cells from the matched single cell RNA-seq and CODEX </w:t>
      </w:r>
      <w:r w:rsidRPr="00472262">
        <w:rPr>
          <w:rFonts w:ascii="Arial" w:hAnsi="Arial" w:cs="Arial"/>
        </w:rPr>
        <w:lastRenderedPageBreak/>
        <w:t xml:space="preserve">datasets for minor cell types. </w:t>
      </w:r>
      <w:r w:rsidRPr="00472262">
        <w:rPr>
          <w:rFonts w:ascii="Arial" w:hAnsi="Arial" w:cs="Arial"/>
          <w:b/>
          <w:bCs/>
        </w:rPr>
        <w:t xml:space="preserve">c </w:t>
      </w:r>
      <w:r w:rsidRPr="00472262">
        <w:rPr>
          <w:rFonts w:ascii="Arial" w:hAnsi="Arial" w:cs="Arial"/>
        </w:rPr>
        <w:t xml:space="preserve">Spatial plot of pivot cells and all cells from the matched single cell RNA-seq and CODEX datasets for minor cell types belonging to neural cells. </w:t>
      </w:r>
      <w:r w:rsidRPr="00472262">
        <w:rPr>
          <w:rFonts w:ascii="Arial" w:hAnsi="Arial" w:cs="Arial"/>
          <w:b/>
          <w:bCs/>
        </w:rPr>
        <w:t xml:space="preserve">d </w:t>
      </w:r>
      <w:r w:rsidRPr="00472262">
        <w:rPr>
          <w:rFonts w:ascii="Arial" w:hAnsi="Arial" w:cs="Arial"/>
        </w:rPr>
        <w:t>Spatial plot of pivot cells and all cells from the matched single cell RNA-seq and CODEX datasets for minor cell types belonging to mesodermal cells.</w:t>
      </w:r>
    </w:p>
    <w:p w14:paraId="53479E8C" w14:textId="77777777" w:rsidR="00B877E7" w:rsidRPr="00851FD3" w:rsidRDefault="00B877E7" w:rsidP="00B877E7">
      <w:pPr>
        <w:jc w:val="both"/>
        <w:rPr>
          <w:rFonts w:ascii="Arial" w:hAnsi="Arial" w:cs="Arial"/>
          <w:color w:val="000000" w:themeColor="text1"/>
          <w:sz w:val="22"/>
          <w:szCs w:val="22"/>
        </w:rPr>
      </w:pPr>
    </w:p>
    <w:p w14:paraId="7D9A5598"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r w:rsidRPr="00851FD3">
        <w:rPr>
          <w:rFonts w:ascii="Arial" w:hAnsi="Arial" w:cs="Arial"/>
          <w:noProof/>
        </w:rPr>
        <w:lastRenderedPageBreak/>
        <w:drawing>
          <wp:inline distT="0" distB="0" distL="0" distR="0" wp14:anchorId="2425A7D9" wp14:editId="53A4F8F6">
            <wp:extent cx="5943600" cy="7344410"/>
            <wp:effectExtent l="0" t="0" r="0" b="0"/>
            <wp:docPr id="1271116357" name="Picture 11" descr="A screenshot of a ce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261278" name="Picture 11" descr="A screenshot of a cell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7344410"/>
                    </a:xfrm>
                    <a:prstGeom prst="rect">
                      <a:avLst/>
                    </a:prstGeom>
                  </pic:spPr>
                </pic:pic>
              </a:graphicData>
            </a:graphic>
          </wp:inline>
        </w:drawing>
      </w:r>
    </w:p>
    <w:p w14:paraId="24D2A846" w14:textId="77777777" w:rsidR="00B877E7" w:rsidRPr="00472262" w:rsidRDefault="00B877E7" w:rsidP="00B877E7">
      <w:pPr>
        <w:jc w:val="both"/>
        <w:rPr>
          <w:rFonts w:ascii="Arial" w:hAnsi="Arial" w:cs="Arial"/>
          <w:b/>
          <w:bCs/>
          <w:color w:val="000000" w:themeColor="text1"/>
          <w:sz w:val="22"/>
          <w:szCs w:val="22"/>
        </w:rPr>
      </w:pPr>
      <w:r w:rsidRPr="00851FD3">
        <w:rPr>
          <w:rFonts w:ascii="Arial" w:hAnsi="Arial" w:cs="Arial"/>
          <w:b/>
          <w:bCs/>
          <w:color w:val="000000" w:themeColor="text1"/>
          <w:sz w:val="22"/>
          <w:szCs w:val="22"/>
        </w:rPr>
        <w:t>Extended Data Fig</w:t>
      </w:r>
      <w:r>
        <w:rPr>
          <w:rFonts w:ascii="Arial" w:hAnsi="Arial" w:cs="Arial"/>
          <w:b/>
          <w:bCs/>
          <w:color w:val="000000" w:themeColor="text1"/>
          <w:sz w:val="22"/>
          <w:szCs w:val="22"/>
        </w:rPr>
        <w:t>.</w:t>
      </w:r>
      <w:r w:rsidRPr="00851FD3">
        <w:rPr>
          <w:rFonts w:ascii="Arial" w:hAnsi="Arial" w:cs="Arial"/>
          <w:b/>
          <w:bCs/>
          <w:color w:val="000000" w:themeColor="text1"/>
          <w:sz w:val="22"/>
          <w:szCs w:val="22"/>
        </w:rPr>
        <w:t xml:space="preserve"> </w:t>
      </w:r>
      <w:r>
        <w:rPr>
          <w:rFonts w:ascii="Arial" w:hAnsi="Arial" w:cs="Arial"/>
          <w:b/>
          <w:bCs/>
          <w:color w:val="000000" w:themeColor="text1"/>
          <w:sz w:val="22"/>
          <w:szCs w:val="22"/>
        </w:rPr>
        <w:t>8</w:t>
      </w:r>
      <w:r w:rsidRPr="00851FD3">
        <w:rPr>
          <w:rFonts w:ascii="Arial" w:hAnsi="Arial" w:cs="Arial"/>
          <w:b/>
          <w:bCs/>
          <w:color w:val="000000" w:themeColor="text1"/>
          <w:sz w:val="22"/>
          <w:szCs w:val="22"/>
        </w:rPr>
        <w:t xml:space="preserve">. Deconvolution and WNN integration of </w:t>
      </w:r>
      <w:r>
        <w:rPr>
          <w:rFonts w:ascii="Arial" w:hAnsi="Arial" w:cs="Arial"/>
          <w:b/>
          <w:bCs/>
          <w:color w:val="000000" w:themeColor="text1"/>
          <w:sz w:val="22"/>
          <w:szCs w:val="22"/>
        </w:rPr>
        <w:t>DBiTplus</w:t>
      </w:r>
      <w:r w:rsidRPr="00851FD3">
        <w:rPr>
          <w:rFonts w:ascii="Arial" w:hAnsi="Arial" w:cs="Arial"/>
          <w:b/>
          <w:bCs/>
          <w:color w:val="000000" w:themeColor="text1"/>
          <w:sz w:val="22"/>
          <w:szCs w:val="22"/>
        </w:rPr>
        <w:t xml:space="preserve"> datasets.</w:t>
      </w:r>
      <w:r>
        <w:rPr>
          <w:rFonts w:ascii="Arial" w:hAnsi="Arial" w:cs="Arial"/>
          <w:b/>
          <w:bCs/>
          <w:color w:val="000000" w:themeColor="text1"/>
          <w:sz w:val="22"/>
          <w:szCs w:val="22"/>
        </w:rPr>
        <w:t xml:space="preserve"> a </w:t>
      </w:r>
      <w:r w:rsidRPr="00472262">
        <w:rPr>
          <w:rFonts w:ascii="Arial" w:hAnsi="Arial" w:cs="Arial"/>
          <w:sz w:val="22"/>
          <w:szCs w:val="22"/>
        </w:rPr>
        <w:t xml:space="preserve">Top: UMAPs showing CODEX-informed deconvolution of </w:t>
      </w:r>
      <w:r>
        <w:rPr>
          <w:rFonts w:ascii="Arial" w:hAnsi="Arial" w:cs="Arial"/>
          <w:sz w:val="22"/>
          <w:szCs w:val="22"/>
        </w:rPr>
        <w:t>DBiTplus</w:t>
      </w:r>
      <w:r w:rsidRPr="00472262">
        <w:rPr>
          <w:rFonts w:ascii="Arial" w:hAnsi="Arial" w:cs="Arial"/>
          <w:sz w:val="22"/>
          <w:szCs w:val="22"/>
        </w:rPr>
        <w:t xml:space="preserve"> feature only (Left) and a combination of </w:t>
      </w:r>
      <w:r>
        <w:rPr>
          <w:rFonts w:ascii="Arial" w:hAnsi="Arial" w:cs="Arial"/>
          <w:sz w:val="22"/>
          <w:szCs w:val="22"/>
        </w:rPr>
        <w:t>DBiTplus</w:t>
      </w:r>
      <w:r w:rsidRPr="00472262">
        <w:rPr>
          <w:rFonts w:ascii="Arial" w:hAnsi="Arial" w:cs="Arial"/>
          <w:sz w:val="22"/>
          <w:szCs w:val="22"/>
        </w:rPr>
        <w:t xml:space="preserve"> and CODEX features (Right). Epithelial cells are better delineated when both deconvoluted </w:t>
      </w:r>
      <w:r>
        <w:rPr>
          <w:rFonts w:ascii="Arial" w:hAnsi="Arial" w:cs="Arial"/>
          <w:sz w:val="22"/>
          <w:szCs w:val="22"/>
        </w:rPr>
        <w:t>DBiTplus</w:t>
      </w:r>
      <w:r w:rsidRPr="00472262">
        <w:rPr>
          <w:rFonts w:ascii="Arial" w:hAnsi="Arial" w:cs="Arial"/>
          <w:sz w:val="22"/>
          <w:szCs w:val="22"/>
        </w:rPr>
        <w:t xml:space="preserve"> and CODEX features are used via WNN integration. Bottom: No </w:t>
      </w:r>
      <w:r w:rsidRPr="00472262">
        <w:rPr>
          <w:rFonts w:ascii="Arial" w:hAnsi="Arial" w:cs="Arial"/>
          <w:sz w:val="22"/>
          <w:szCs w:val="22"/>
        </w:rPr>
        <w:lastRenderedPageBreak/>
        <w:t xml:space="preserve">prior deconvolution with </w:t>
      </w:r>
      <w:r>
        <w:rPr>
          <w:rFonts w:ascii="Arial" w:hAnsi="Arial" w:cs="Arial"/>
          <w:sz w:val="22"/>
          <w:szCs w:val="22"/>
        </w:rPr>
        <w:t>DBiTplus</w:t>
      </w:r>
      <w:r w:rsidRPr="00472262">
        <w:rPr>
          <w:rFonts w:ascii="Arial" w:hAnsi="Arial" w:cs="Arial"/>
          <w:sz w:val="22"/>
          <w:szCs w:val="22"/>
        </w:rPr>
        <w:t xml:space="preserve"> feature only (Left) and </w:t>
      </w:r>
      <w:r>
        <w:rPr>
          <w:rFonts w:ascii="Arial" w:eastAsia="Times New Roman" w:hAnsi="Arial" w:cs="Arial"/>
          <w:color w:val="000000"/>
          <w:kern w:val="0"/>
          <w:sz w:val="22"/>
          <w:szCs w:val="22"/>
          <w14:ligatures w14:val="none"/>
        </w:rPr>
        <w:t>DBiTplus</w:t>
      </w:r>
      <w:r w:rsidRPr="00472262">
        <w:rPr>
          <w:rFonts w:ascii="Arial" w:eastAsia="Times New Roman" w:hAnsi="Arial" w:cs="Arial"/>
          <w:color w:val="000000"/>
          <w:kern w:val="0"/>
          <w:sz w:val="22"/>
          <w:szCs w:val="22"/>
          <w14:ligatures w14:val="none"/>
        </w:rPr>
        <w:t xml:space="preserve"> </w:t>
      </w:r>
      <w:r w:rsidRPr="00472262">
        <w:rPr>
          <w:rFonts w:ascii="Arial" w:hAnsi="Arial" w:cs="Arial"/>
          <w:sz w:val="22"/>
          <w:szCs w:val="22"/>
        </w:rPr>
        <w:t xml:space="preserve">and CODEX feature (Right). The comparison with the top row demonstrates CODEX staining on the same tissue section markedly enhances the amount of information one gets from </w:t>
      </w:r>
      <w:r>
        <w:rPr>
          <w:rFonts w:ascii="Arial" w:hAnsi="Arial" w:cs="Arial"/>
          <w:sz w:val="22"/>
          <w:szCs w:val="22"/>
        </w:rPr>
        <w:t>DBiTplus</w:t>
      </w:r>
      <w:r w:rsidRPr="00472262">
        <w:rPr>
          <w:rFonts w:ascii="Arial" w:hAnsi="Arial" w:cs="Arial"/>
          <w:sz w:val="22"/>
          <w:szCs w:val="22"/>
        </w:rPr>
        <w:t xml:space="preserve"> data.</w:t>
      </w:r>
      <w:r>
        <w:rPr>
          <w:rFonts w:ascii="Arial" w:hAnsi="Arial" w:cs="Arial"/>
          <w:color w:val="000000" w:themeColor="text1"/>
          <w:sz w:val="22"/>
          <w:szCs w:val="22"/>
        </w:rPr>
        <w:t xml:space="preserve"> </w:t>
      </w:r>
      <w:r>
        <w:rPr>
          <w:rFonts w:ascii="Arial" w:hAnsi="Arial" w:cs="Arial"/>
          <w:b/>
          <w:bCs/>
          <w:color w:val="000000" w:themeColor="text1"/>
          <w:sz w:val="22"/>
          <w:szCs w:val="22"/>
        </w:rPr>
        <w:t xml:space="preserve">b </w:t>
      </w:r>
      <w:r w:rsidRPr="00472262">
        <w:rPr>
          <w:rFonts w:ascii="Arial" w:hAnsi="Arial" w:cs="Arial"/>
          <w:sz w:val="22"/>
          <w:szCs w:val="22"/>
        </w:rPr>
        <w:t xml:space="preserve">Seurat WNN integration of </w:t>
      </w:r>
      <w:r>
        <w:rPr>
          <w:rFonts w:ascii="Arial" w:hAnsi="Arial" w:cs="Arial"/>
          <w:sz w:val="22"/>
          <w:szCs w:val="22"/>
        </w:rPr>
        <w:t>DBiTplus</w:t>
      </w:r>
      <w:r w:rsidRPr="00472262">
        <w:rPr>
          <w:rFonts w:ascii="Arial" w:hAnsi="Arial" w:cs="Arial"/>
          <w:sz w:val="22"/>
          <w:szCs w:val="22"/>
        </w:rPr>
        <w:t xml:space="preserve">+ and CODEX datasets. Weight of CODEX modality in Seurat WNN analysis. Strongest weights observed for T cell subtypes and lowest observed for B cell subtypes. These contributions are influenced by the composition of the CODEX marker panel. </w:t>
      </w:r>
    </w:p>
    <w:p w14:paraId="408E493D"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p>
    <w:p w14:paraId="2D9C91C3"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r w:rsidRPr="00851FD3">
        <w:rPr>
          <w:rFonts w:ascii="Arial" w:hAnsi="Arial" w:cs="Arial"/>
          <w:noProof/>
        </w:rPr>
        <w:drawing>
          <wp:inline distT="0" distB="0" distL="0" distR="0" wp14:anchorId="7AEFD9FE" wp14:editId="5E8AE34D">
            <wp:extent cx="5943600" cy="6908800"/>
            <wp:effectExtent l="0" t="0" r="0" b="0"/>
            <wp:docPr id="1009170017" name="Picture 13" descr="A chart of data analysi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635612" name="Picture 13" descr="A chart of data analysis&#10;&#10;Description automatically generated with medium confidence"/>
                    <pic:cNvPicPr/>
                  </pic:nvPicPr>
                  <pic:blipFill rotWithShape="1">
                    <a:blip r:embed="rId12" cstate="print">
                      <a:extLst>
                        <a:ext uri="{28A0092B-C50C-407E-A947-70E740481C1C}">
                          <a14:useLocalDpi xmlns:a14="http://schemas.microsoft.com/office/drawing/2010/main" val="0"/>
                        </a:ext>
                      </a:extLst>
                    </a:blip>
                    <a:srcRect b="5932"/>
                    <a:stretch/>
                  </pic:blipFill>
                  <pic:spPr bwMode="auto">
                    <a:xfrm>
                      <a:off x="0" y="0"/>
                      <a:ext cx="5943600" cy="6908800"/>
                    </a:xfrm>
                    <a:prstGeom prst="rect">
                      <a:avLst/>
                    </a:prstGeom>
                    <a:ln>
                      <a:noFill/>
                    </a:ln>
                    <a:extLst>
                      <a:ext uri="{53640926-AAD7-44D8-BBD7-CCE9431645EC}">
                        <a14:shadowObscured xmlns:a14="http://schemas.microsoft.com/office/drawing/2010/main"/>
                      </a:ext>
                    </a:extLst>
                  </pic:spPr>
                </pic:pic>
              </a:graphicData>
            </a:graphic>
          </wp:inline>
        </w:drawing>
      </w:r>
    </w:p>
    <w:p w14:paraId="6A90AF31" w14:textId="77777777" w:rsidR="00B877E7" w:rsidRPr="00472262" w:rsidRDefault="00B877E7" w:rsidP="00B877E7">
      <w:pPr>
        <w:jc w:val="both"/>
        <w:rPr>
          <w:rFonts w:ascii="Arial" w:hAnsi="Arial" w:cs="Arial"/>
          <w:b/>
          <w:bCs/>
          <w:color w:val="000000" w:themeColor="text1"/>
          <w:sz w:val="22"/>
          <w:szCs w:val="22"/>
        </w:rPr>
      </w:pPr>
      <w:r w:rsidRPr="00851FD3">
        <w:rPr>
          <w:rFonts w:ascii="Arial" w:hAnsi="Arial" w:cs="Arial"/>
          <w:b/>
          <w:bCs/>
          <w:color w:val="000000" w:themeColor="text1"/>
          <w:sz w:val="22"/>
          <w:szCs w:val="22"/>
        </w:rPr>
        <w:lastRenderedPageBreak/>
        <w:t>Extended Data Fig</w:t>
      </w:r>
      <w:r>
        <w:rPr>
          <w:rFonts w:ascii="Arial" w:hAnsi="Arial" w:cs="Arial"/>
          <w:b/>
          <w:bCs/>
          <w:color w:val="000000" w:themeColor="text1"/>
          <w:sz w:val="22"/>
          <w:szCs w:val="22"/>
        </w:rPr>
        <w:t>.</w:t>
      </w:r>
      <w:r w:rsidRPr="00851FD3">
        <w:rPr>
          <w:rFonts w:ascii="Arial" w:hAnsi="Arial" w:cs="Arial"/>
          <w:b/>
          <w:bCs/>
          <w:color w:val="000000" w:themeColor="text1"/>
          <w:sz w:val="22"/>
          <w:szCs w:val="22"/>
        </w:rPr>
        <w:t xml:space="preserve"> </w:t>
      </w:r>
      <w:r>
        <w:rPr>
          <w:rFonts w:ascii="Arial" w:hAnsi="Arial" w:cs="Arial"/>
          <w:b/>
          <w:bCs/>
          <w:color w:val="000000" w:themeColor="text1"/>
          <w:sz w:val="22"/>
          <w:szCs w:val="22"/>
        </w:rPr>
        <w:t>9</w:t>
      </w:r>
      <w:r w:rsidRPr="00851FD3">
        <w:rPr>
          <w:rFonts w:ascii="Arial" w:hAnsi="Arial" w:cs="Arial"/>
          <w:b/>
          <w:bCs/>
          <w:color w:val="000000" w:themeColor="text1"/>
          <w:sz w:val="22"/>
          <w:szCs w:val="22"/>
        </w:rPr>
        <w:t xml:space="preserve">. Assessing the quality of CODEX data from </w:t>
      </w:r>
      <w:r>
        <w:rPr>
          <w:rFonts w:ascii="Arial" w:hAnsi="Arial" w:cs="Arial"/>
          <w:b/>
          <w:bCs/>
          <w:color w:val="000000" w:themeColor="text1"/>
          <w:sz w:val="22"/>
          <w:szCs w:val="22"/>
        </w:rPr>
        <w:t>DBiTplus</w:t>
      </w:r>
      <w:r w:rsidRPr="00851FD3">
        <w:rPr>
          <w:rFonts w:ascii="Arial" w:hAnsi="Arial" w:cs="Arial"/>
          <w:b/>
          <w:bCs/>
          <w:color w:val="000000" w:themeColor="text1"/>
          <w:sz w:val="22"/>
          <w:szCs w:val="22"/>
        </w:rPr>
        <w:t xml:space="preserve"> workflow.</w:t>
      </w:r>
      <w:r>
        <w:rPr>
          <w:rFonts w:ascii="Arial" w:hAnsi="Arial" w:cs="Arial"/>
          <w:b/>
          <w:bCs/>
          <w:color w:val="000000" w:themeColor="text1"/>
          <w:sz w:val="22"/>
          <w:szCs w:val="22"/>
        </w:rPr>
        <w:t xml:space="preserve"> </w:t>
      </w:r>
      <w:r w:rsidRPr="00472262">
        <w:rPr>
          <w:rFonts w:ascii="Arial" w:hAnsi="Arial" w:cs="Arial"/>
          <w:color w:val="000000" w:themeColor="text1"/>
          <w:sz w:val="22"/>
          <w:szCs w:val="22"/>
        </w:rPr>
        <w:t xml:space="preserve">Correlation between tissue section stained via CODEX without prior </w:t>
      </w:r>
      <w:r>
        <w:rPr>
          <w:rFonts w:ascii="Arial" w:hAnsi="Arial" w:cs="Arial"/>
          <w:color w:val="000000" w:themeColor="text1"/>
          <w:sz w:val="22"/>
          <w:szCs w:val="22"/>
        </w:rPr>
        <w:t>DBiTplus</w:t>
      </w:r>
      <w:r w:rsidRPr="00472262">
        <w:rPr>
          <w:rFonts w:ascii="Arial" w:hAnsi="Arial" w:cs="Arial"/>
          <w:color w:val="000000" w:themeColor="text1"/>
          <w:sz w:val="22"/>
          <w:szCs w:val="22"/>
        </w:rPr>
        <w:t xml:space="preserve"> and tissue section stained via CODEX after the </w:t>
      </w:r>
      <w:r>
        <w:rPr>
          <w:rFonts w:ascii="Arial" w:hAnsi="Arial" w:cs="Arial"/>
          <w:color w:val="000000" w:themeColor="text1"/>
          <w:sz w:val="22"/>
          <w:szCs w:val="22"/>
        </w:rPr>
        <w:t>DBiTplus</w:t>
      </w:r>
      <w:r w:rsidRPr="00472262">
        <w:rPr>
          <w:rFonts w:ascii="Arial" w:hAnsi="Arial" w:cs="Arial"/>
          <w:color w:val="000000" w:themeColor="text1"/>
          <w:sz w:val="22"/>
          <w:szCs w:val="22"/>
        </w:rPr>
        <w:t xml:space="preserve"> workflow. Strong correlation is observed for most markers. Lowest correlations observed for markers such as Beta-actin and EpCAM.</w:t>
      </w:r>
    </w:p>
    <w:p w14:paraId="4B9DE456"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p>
    <w:p w14:paraId="034D828D"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p>
    <w:p w14:paraId="4F95FD64"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p>
    <w:p w14:paraId="4826B893"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p>
    <w:p w14:paraId="1083C8AE" w14:textId="77777777" w:rsidR="00B877E7" w:rsidRPr="002A32AC" w:rsidRDefault="00B877E7" w:rsidP="00B877E7">
      <w:pPr>
        <w:pStyle w:val="ListParagraph"/>
        <w:autoSpaceDE w:val="0"/>
        <w:autoSpaceDN w:val="0"/>
        <w:adjustRightInd w:val="0"/>
        <w:ind w:left="360"/>
        <w:jc w:val="both"/>
      </w:pPr>
      <w:r w:rsidRPr="00851FD3">
        <w:rPr>
          <w:rFonts w:ascii="Arial" w:hAnsi="Arial" w:cs="Arial"/>
          <w:b/>
          <w:bCs/>
          <w:noProof/>
          <w:color w:val="000000" w:themeColor="text1"/>
          <w14:ligatures w14:val="none"/>
        </w:rPr>
        <w:drawing>
          <wp:inline distT="0" distB="0" distL="0" distR="0" wp14:anchorId="113EEEE5" wp14:editId="365F8C93">
            <wp:extent cx="5943228" cy="6809014"/>
            <wp:effectExtent l="0" t="0" r="635" b="0"/>
            <wp:docPr id="1180186396" name="Picture 14" descr="A close-up of a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842751" name="Picture 14" descr="A close-up of a screenshot&#10;&#10;Description automatically generated"/>
                    <pic:cNvPicPr/>
                  </pic:nvPicPr>
                  <pic:blipFill rotWithShape="1">
                    <a:blip r:embed="rId13" cstate="print">
                      <a:extLst>
                        <a:ext uri="{28A0092B-C50C-407E-A947-70E740481C1C}">
                          <a14:useLocalDpi xmlns:a14="http://schemas.microsoft.com/office/drawing/2010/main" val="0"/>
                        </a:ext>
                      </a:extLst>
                    </a:blip>
                    <a:srcRect t="1334" b="5950"/>
                    <a:stretch/>
                  </pic:blipFill>
                  <pic:spPr bwMode="auto">
                    <a:xfrm>
                      <a:off x="0" y="0"/>
                      <a:ext cx="5943600" cy="6809441"/>
                    </a:xfrm>
                    <a:prstGeom prst="rect">
                      <a:avLst/>
                    </a:prstGeom>
                    <a:ln>
                      <a:noFill/>
                    </a:ln>
                    <a:extLst>
                      <a:ext uri="{53640926-AAD7-44D8-BBD7-CCE9431645EC}">
                        <a14:shadowObscured xmlns:a14="http://schemas.microsoft.com/office/drawing/2010/main"/>
                      </a:ext>
                    </a:extLst>
                  </pic:spPr>
                </pic:pic>
              </a:graphicData>
            </a:graphic>
          </wp:inline>
        </w:drawing>
      </w:r>
    </w:p>
    <w:p w14:paraId="2AB6768E" w14:textId="77777777" w:rsidR="00B877E7" w:rsidRDefault="00B877E7" w:rsidP="00B877E7">
      <w:pPr>
        <w:jc w:val="both"/>
        <w:rPr>
          <w:rFonts w:ascii="Arial" w:hAnsi="Arial" w:cs="Arial"/>
          <w:b/>
          <w:bCs/>
          <w:color w:val="000000" w:themeColor="text1"/>
          <w:sz w:val="22"/>
          <w:szCs w:val="22"/>
        </w:rPr>
      </w:pPr>
    </w:p>
    <w:p w14:paraId="34EEFA08" w14:textId="77777777" w:rsidR="00B877E7" w:rsidRPr="00472262" w:rsidRDefault="00B877E7" w:rsidP="00B877E7">
      <w:pPr>
        <w:jc w:val="both"/>
        <w:rPr>
          <w:rFonts w:ascii="Arial" w:hAnsi="Arial" w:cs="Arial"/>
          <w:b/>
          <w:bCs/>
          <w:color w:val="000000" w:themeColor="text1"/>
          <w:sz w:val="22"/>
          <w:szCs w:val="22"/>
        </w:rPr>
      </w:pPr>
      <w:r w:rsidRPr="00851FD3">
        <w:rPr>
          <w:rFonts w:ascii="Arial" w:hAnsi="Arial" w:cs="Arial"/>
          <w:b/>
          <w:bCs/>
          <w:color w:val="000000" w:themeColor="text1"/>
          <w:sz w:val="22"/>
          <w:szCs w:val="22"/>
        </w:rPr>
        <w:t>Extended Data Fig</w:t>
      </w:r>
      <w:r>
        <w:rPr>
          <w:rFonts w:ascii="Arial" w:hAnsi="Arial" w:cs="Arial"/>
          <w:b/>
          <w:bCs/>
          <w:color w:val="000000" w:themeColor="text1"/>
          <w:sz w:val="22"/>
          <w:szCs w:val="22"/>
        </w:rPr>
        <w:t>.</w:t>
      </w:r>
      <w:r w:rsidRPr="00851FD3">
        <w:rPr>
          <w:rFonts w:ascii="Arial" w:hAnsi="Arial" w:cs="Arial"/>
          <w:b/>
          <w:bCs/>
          <w:color w:val="000000" w:themeColor="text1"/>
          <w:sz w:val="22"/>
          <w:szCs w:val="22"/>
        </w:rPr>
        <w:t xml:space="preserve"> 1</w:t>
      </w:r>
      <w:r>
        <w:rPr>
          <w:rFonts w:ascii="Arial" w:hAnsi="Arial" w:cs="Arial"/>
          <w:b/>
          <w:bCs/>
          <w:color w:val="000000" w:themeColor="text1"/>
          <w:sz w:val="22"/>
          <w:szCs w:val="22"/>
        </w:rPr>
        <w:t>0</w:t>
      </w:r>
      <w:r w:rsidRPr="00851FD3">
        <w:rPr>
          <w:rFonts w:ascii="Arial" w:hAnsi="Arial" w:cs="Arial"/>
          <w:b/>
          <w:bCs/>
          <w:color w:val="000000" w:themeColor="text1"/>
          <w:sz w:val="22"/>
          <w:szCs w:val="22"/>
        </w:rPr>
        <w:t xml:space="preserve">. Spatial multi-omics profiling of FFPE human lymph node tissue section (25 </w:t>
      </w:r>
      <w:r w:rsidRPr="00851FD3">
        <w:rPr>
          <w:rFonts w:ascii="Arial" w:hAnsi="Arial" w:cs="Arial"/>
          <w:b/>
          <w:bCs/>
          <w:sz w:val="22"/>
          <w:szCs w:val="22"/>
        </w:rPr>
        <w:t>μm</w:t>
      </w:r>
      <w:r w:rsidRPr="00851FD3">
        <w:rPr>
          <w:rFonts w:ascii="Arial" w:hAnsi="Arial" w:cs="Arial"/>
          <w:b/>
          <w:bCs/>
          <w:color w:val="000000" w:themeColor="text1"/>
          <w:sz w:val="22"/>
          <w:szCs w:val="22"/>
        </w:rPr>
        <w:t xml:space="preserve"> resolution).</w:t>
      </w:r>
      <w:r>
        <w:rPr>
          <w:rFonts w:ascii="Arial" w:hAnsi="Arial" w:cs="Arial"/>
          <w:b/>
          <w:bCs/>
          <w:color w:val="000000" w:themeColor="text1"/>
          <w:sz w:val="22"/>
          <w:szCs w:val="22"/>
        </w:rPr>
        <w:t xml:space="preserve"> a </w:t>
      </w:r>
      <w:r w:rsidRPr="00472262">
        <w:rPr>
          <w:rFonts w:ascii="Arial" w:hAnsi="Arial" w:cs="Arial"/>
          <w:sz w:val="22"/>
          <w:szCs w:val="22"/>
        </w:rPr>
        <w:t xml:space="preserve">Spatial transcriptome distribution of </w:t>
      </w:r>
      <w:r w:rsidRPr="00472262">
        <w:rPr>
          <w:rFonts w:ascii="Arial" w:hAnsi="Arial" w:cs="Arial"/>
          <w:color w:val="000000" w:themeColor="text1"/>
          <w:sz w:val="22"/>
          <w:szCs w:val="22"/>
        </w:rPr>
        <w:t>FFPE human lymph node tissues</w:t>
      </w:r>
      <w:r w:rsidRPr="00472262">
        <w:rPr>
          <w:rFonts w:ascii="Arial" w:hAnsi="Arial" w:cs="Arial"/>
          <w:sz w:val="22"/>
          <w:szCs w:val="22"/>
        </w:rPr>
        <w:t xml:space="preserve"> barcoded using the microfluidic device with 25 μm resolution. Black box represents the </w:t>
      </w:r>
      <w:r>
        <w:rPr>
          <w:rFonts w:ascii="Arial" w:hAnsi="Arial" w:cs="Arial"/>
          <w:sz w:val="22"/>
          <w:szCs w:val="22"/>
        </w:rPr>
        <w:t>DBiTplus</w:t>
      </w:r>
      <w:r w:rsidRPr="00472262">
        <w:rPr>
          <w:rFonts w:ascii="Arial" w:hAnsi="Arial" w:cs="Arial"/>
          <w:sz w:val="22"/>
          <w:szCs w:val="22"/>
        </w:rPr>
        <w:t xml:space="preserve"> ROI. Unsupervised clustering identified 7 distinct clusters whose spatial distribution closely matches the histological organization of human lymph nodes. </w:t>
      </w:r>
      <w:r>
        <w:rPr>
          <w:rFonts w:ascii="Arial" w:hAnsi="Arial" w:cs="Arial"/>
          <w:b/>
          <w:bCs/>
          <w:color w:val="000000" w:themeColor="text1"/>
          <w:sz w:val="22"/>
          <w:szCs w:val="22"/>
        </w:rPr>
        <w:t xml:space="preserve">B </w:t>
      </w:r>
      <w:r w:rsidRPr="00472262">
        <w:rPr>
          <w:rFonts w:ascii="Arial" w:hAnsi="Arial" w:cs="Arial"/>
          <w:sz w:val="22"/>
          <w:szCs w:val="22"/>
        </w:rPr>
        <w:t xml:space="preserve">Heatmap showing the top 7 differentially expressed genes for each spatial cluster. </w:t>
      </w:r>
      <w:r>
        <w:rPr>
          <w:rFonts w:ascii="Arial" w:hAnsi="Arial" w:cs="Arial"/>
          <w:b/>
          <w:bCs/>
          <w:color w:val="000000" w:themeColor="text1"/>
          <w:sz w:val="22"/>
          <w:szCs w:val="22"/>
        </w:rPr>
        <w:t xml:space="preserve">c </w:t>
      </w:r>
      <w:r w:rsidRPr="00472262">
        <w:rPr>
          <w:rFonts w:ascii="Arial" w:hAnsi="Arial" w:cs="Arial"/>
          <w:sz w:val="22"/>
          <w:szCs w:val="22"/>
        </w:rPr>
        <w:t xml:space="preserve">CODEX staining (panel of 35 markers) is performed on the same tissue section following the </w:t>
      </w:r>
      <w:r>
        <w:rPr>
          <w:rFonts w:ascii="Arial" w:hAnsi="Arial" w:cs="Arial"/>
          <w:sz w:val="22"/>
          <w:szCs w:val="22"/>
        </w:rPr>
        <w:t>DBiTplus</w:t>
      </w:r>
      <w:r w:rsidRPr="00472262">
        <w:rPr>
          <w:rFonts w:ascii="Arial" w:hAnsi="Arial" w:cs="Arial"/>
          <w:sz w:val="22"/>
          <w:szCs w:val="22"/>
        </w:rPr>
        <w:t xml:space="preserve"> workflow. Scale bar 1mm.</w:t>
      </w:r>
      <w:r>
        <w:rPr>
          <w:rFonts w:ascii="Arial" w:hAnsi="Arial" w:cs="Arial"/>
          <w:color w:val="000000" w:themeColor="text1"/>
          <w:sz w:val="22"/>
          <w:szCs w:val="22"/>
        </w:rPr>
        <w:t xml:space="preserve"> </w:t>
      </w:r>
      <w:r>
        <w:rPr>
          <w:rFonts w:ascii="Arial" w:hAnsi="Arial" w:cs="Arial"/>
          <w:b/>
          <w:bCs/>
          <w:color w:val="000000" w:themeColor="text1"/>
          <w:sz w:val="22"/>
          <w:szCs w:val="22"/>
        </w:rPr>
        <w:t xml:space="preserve">d </w:t>
      </w:r>
      <w:r w:rsidRPr="00472262">
        <w:rPr>
          <w:rFonts w:ascii="Arial" w:hAnsi="Arial" w:cs="Arial"/>
          <w:sz w:val="22"/>
          <w:szCs w:val="22"/>
        </w:rPr>
        <w:t xml:space="preserve">Deconvolution of </w:t>
      </w:r>
      <w:r>
        <w:rPr>
          <w:rFonts w:ascii="Arial" w:hAnsi="Arial" w:cs="Arial"/>
          <w:sz w:val="22"/>
          <w:szCs w:val="22"/>
        </w:rPr>
        <w:t>DBiTplus</w:t>
      </w:r>
      <w:r w:rsidRPr="00472262">
        <w:rPr>
          <w:rFonts w:ascii="Arial" w:hAnsi="Arial" w:cs="Arial"/>
          <w:sz w:val="22"/>
          <w:szCs w:val="22"/>
        </w:rPr>
        <w:t xml:space="preserve"> spots mapped by CODEX dataset. The identities of each cell within the </w:t>
      </w:r>
      <w:r>
        <w:rPr>
          <w:rFonts w:ascii="Arial" w:hAnsi="Arial" w:cs="Arial"/>
          <w:sz w:val="22"/>
          <w:szCs w:val="22"/>
        </w:rPr>
        <w:t>DBiTplus</w:t>
      </w:r>
      <w:r w:rsidRPr="00472262">
        <w:rPr>
          <w:rFonts w:ascii="Arial" w:hAnsi="Arial" w:cs="Arial"/>
          <w:sz w:val="22"/>
          <w:szCs w:val="22"/>
        </w:rPr>
        <w:t xml:space="preserve"> spots can be directly inferred. </w:t>
      </w:r>
      <w:r>
        <w:rPr>
          <w:rFonts w:ascii="Arial" w:hAnsi="Arial" w:cs="Arial"/>
          <w:b/>
          <w:bCs/>
          <w:color w:val="000000" w:themeColor="text1"/>
          <w:sz w:val="22"/>
          <w:szCs w:val="22"/>
        </w:rPr>
        <w:t xml:space="preserve">e </w:t>
      </w:r>
      <w:r w:rsidRPr="00472262">
        <w:rPr>
          <w:rFonts w:ascii="Arial" w:hAnsi="Arial" w:cs="Arial"/>
          <w:sz w:val="22"/>
          <w:szCs w:val="22"/>
        </w:rPr>
        <w:t xml:space="preserve">UMAPs of deconvoluted </w:t>
      </w:r>
      <w:r>
        <w:rPr>
          <w:rFonts w:ascii="Arial" w:hAnsi="Arial" w:cs="Arial"/>
          <w:sz w:val="22"/>
          <w:szCs w:val="22"/>
        </w:rPr>
        <w:t>DBiTplus</w:t>
      </w:r>
      <w:r w:rsidRPr="00472262">
        <w:rPr>
          <w:rFonts w:ascii="Arial" w:hAnsi="Arial" w:cs="Arial"/>
          <w:sz w:val="22"/>
          <w:szCs w:val="22"/>
        </w:rPr>
        <w:t xml:space="preserve"> data: CODEX-informed deconvolution of </w:t>
      </w:r>
      <w:r>
        <w:rPr>
          <w:rFonts w:ascii="Arial" w:eastAsia="Times New Roman" w:hAnsi="Arial" w:cs="Arial"/>
          <w:color w:val="000000"/>
          <w:kern w:val="0"/>
          <w:sz w:val="22"/>
          <w:szCs w:val="22"/>
          <w14:ligatures w14:val="none"/>
        </w:rPr>
        <w:t>DBiTplus</w:t>
      </w:r>
      <w:r w:rsidRPr="00472262">
        <w:rPr>
          <w:rFonts w:ascii="Arial" w:eastAsia="Times New Roman" w:hAnsi="Arial" w:cs="Arial"/>
          <w:color w:val="000000"/>
          <w:kern w:val="0"/>
          <w:sz w:val="22"/>
          <w:szCs w:val="22"/>
          <w14:ligatures w14:val="none"/>
        </w:rPr>
        <w:t xml:space="preserve"> </w:t>
      </w:r>
      <w:r w:rsidRPr="00472262">
        <w:rPr>
          <w:rFonts w:ascii="Arial" w:hAnsi="Arial" w:cs="Arial"/>
          <w:sz w:val="22"/>
          <w:szCs w:val="22"/>
        </w:rPr>
        <w:t xml:space="preserve">feature (Left) and </w:t>
      </w:r>
      <w:r>
        <w:rPr>
          <w:rFonts w:ascii="Arial" w:eastAsia="Times New Roman" w:hAnsi="Arial" w:cs="Arial"/>
          <w:color w:val="000000"/>
          <w:kern w:val="0"/>
          <w:sz w:val="22"/>
          <w:szCs w:val="22"/>
          <w14:ligatures w14:val="none"/>
        </w:rPr>
        <w:t>DBiTplus</w:t>
      </w:r>
      <w:r w:rsidRPr="00472262">
        <w:rPr>
          <w:rFonts w:ascii="Arial" w:eastAsia="Times New Roman" w:hAnsi="Arial" w:cs="Arial"/>
          <w:color w:val="000000"/>
          <w:kern w:val="0"/>
          <w:sz w:val="22"/>
          <w:szCs w:val="22"/>
          <w14:ligatures w14:val="none"/>
        </w:rPr>
        <w:t xml:space="preserve"> </w:t>
      </w:r>
      <w:r w:rsidRPr="00472262">
        <w:rPr>
          <w:rFonts w:ascii="Arial" w:hAnsi="Arial" w:cs="Arial"/>
          <w:sz w:val="22"/>
          <w:szCs w:val="22"/>
        </w:rPr>
        <w:t xml:space="preserve">deconvolution without CODEX information (Right). </w:t>
      </w:r>
      <w:r>
        <w:rPr>
          <w:rFonts w:ascii="Arial" w:hAnsi="Arial" w:cs="Arial"/>
          <w:b/>
          <w:bCs/>
          <w:color w:val="000000" w:themeColor="text1"/>
          <w:sz w:val="22"/>
          <w:szCs w:val="22"/>
        </w:rPr>
        <w:t xml:space="preserve">f </w:t>
      </w:r>
      <w:r w:rsidRPr="00472262">
        <w:rPr>
          <w:rFonts w:ascii="Arial" w:hAnsi="Arial" w:cs="Arial"/>
          <w:kern w:val="0"/>
          <w:sz w:val="22"/>
          <w:szCs w:val="22"/>
        </w:rPr>
        <w:t xml:space="preserve">Higher ASW and ARI scores achieved by CODEX-informed deconvolution of </w:t>
      </w:r>
      <w:r>
        <w:rPr>
          <w:rFonts w:ascii="Arial" w:eastAsia="Times New Roman" w:hAnsi="Arial" w:cs="Arial"/>
          <w:color w:val="000000"/>
          <w:kern w:val="0"/>
          <w:sz w:val="22"/>
          <w:szCs w:val="22"/>
          <w14:ligatures w14:val="none"/>
        </w:rPr>
        <w:t>DBiTplus</w:t>
      </w:r>
      <w:r w:rsidRPr="00472262">
        <w:rPr>
          <w:rFonts w:ascii="Arial" w:eastAsia="Times New Roman" w:hAnsi="Arial" w:cs="Arial"/>
          <w:color w:val="000000"/>
          <w:kern w:val="0"/>
          <w:sz w:val="22"/>
          <w:szCs w:val="22"/>
          <w14:ligatures w14:val="none"/>
        </w:rPr>
        <w:t xml:space="preserve"> </w:t>
      </w:r>
      <w:r w:rsidRPr="00472262">
        <w:rPr>
          <w:rFonts w:ascii="Arial" w:hAnsi="Arial" w:cs="Arial"/>
          <w:kern w:val="0"/>
          <w:sz w:val="22"/>
          <w:szCs w:val="22"/>
        </w:rPr>
        <w:t>spots suggesting better spot deconvolution quality.</w:t>
      </w:r>
      <w:r>
        <w:rPr>
          <w:rFonts w:ascii="Arial" w:hAnsi="Arial" w:cs="Arial"/>
          <w:color w:val="000000" w:themeColor="text1"/>
          <w:sz w:val="22"/>
          <w:szCs w:val="22"/>
        </w:rPr>
        <w:t xml:space="preserve"> </w:t>
      </w:r>
      <w:r>
        <w:rPr>
          <w:rFonts w:ascii="Arial" w:hAnsi="Arial" w:cs="Arial"/>
          <w:b/>
          <w:bCs/>
          <w:color w:val="000000" w:themeColor="text1"/>
          <w:sz w:val="22"/>
          <w:szCs w:val="22"/>
        </w:rPr>
        <w:t xml:space="preserve">g </w:t>
      </w:r>
      <w:r w:rsidRPr="00472262">
        <w:rPr>
          <w:rFonts w:ascii="Arial" w:hAnsi="Arial" w:cs="Arial"/>
          <w:kern w:val="0"/>
          <w:sz w:val="22"/>
          <w:szCs w:val="22"/>
        </w:rPr>
        <w:t xml:space="preserve">Comparison of expression levels of protein features from CODEX (top) and corresponding RNA from </w:t>
      </w:r>
      <w:r>
        <w:rPr>
          <w:rFonts w:ascii="Arial" w:hAnsi="Arial" w:cs="Arial"/>
          <w:kern w:val="0"/>
          <w:sz w:val="22"/>
          <w:szCs w:val="22"/>
        </w:rPr>
        <w:t>DBiTplus</w:t>
      </w:r>
      <w:r w:rsidRPr="00472262">
        <w:rPr>
          <w:rFonts w:ascii="Arial" w:hAnsi="Arial" w:cs="Arial"/>
          <w:kern w:val="0"/>
          <w:sz w:val="22"/>
          <w:szCs w:val="22"/>
        </w:rPr>
        <w:t xml:space="preserve"> after deconvolution (bottom).</w:t>
      </w:r>
    </w:p>
    <w:p w14:paraId="4EFAD395"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r w:rsidRPr="00851FD3">
        <w:rPr>
          <w:rFonts w:ascii="Arial" w:hAnsi="Arial" w:cs="Arial"/>
          <w:b/>
          <w:bCs/>
          <w:noProof/>
          <w:color w:val="000000" w:themeColor="text1"/>
        </w:rPr>
        <w:lastRenderedPageBreak/>
        <w:drawing>
          <wp:inline distT="0" distB="0" distL="0" distR="0" wp14:anchorId="0AA0C4E3" wp14:editId="54ADF801">
            <wp:extent cx="5943600" cy="6451600"/>
            <wp:effectExtent l="0" t="0" r="0" b="0"/>
            <wp:docPr id="1345255527" name="Picture 15" descr="A close-up of a brain sc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65674" name="Picture 15" descr="A close-up of a brain scan&#10;&#10;Description automatically generated"/>
                    <pic:cNvPicPr/>
                  </pic:nvPicPr>
                  <pic:blipFill rotWithShape="1">
                    <a:blip r:embed="rId14" cstate="print">
                      <a:extLst>
                        <a:ext uri="{28A0092B-C50C-407E-A947-70E740481C1C}">
                          <a14:useLocalDpi xmlns:a14="http://schemas.microsoft.com/office/drawing/2010/main" val="0"/>
                        </a:ext>
                      </a:extLst>
                    </a:blip>
                    <a:srcRect b="12156"/>
                    <a:stretch/>
                  </pic:blipFill>
                  <pic:spPr bwMode="auto">
                    <a:xfrm>
                      <a:off x="0" y="0"/>
                      <a:ext cx="5943600" cy="6451600"/>
                    </a:xfrm>
                    <a:prstGeom prst="rect">
                      <a:avLst/>
                    </a:prstGeom>
                    <a:ln>
                      <a:noFill/>
                    </a:ln>
                    <a:extLst>
                      <a:ext uri="{53640926-AAD7-44D8-BBD7-CCE9431645EC}">
                        <a14:shadowObscured xmlns:a14="http://schemas.microsoft.com/office/drawing/2010/main"/>
                      </a:ext>
                    </a:extLst>
                  </pic:spPr>
                </pic:pic>
              </a:graphicData>
            </a:graphic>
          </wp:inline>
        </w:drawing>
      </w:r>
    </w:p>
    <w:p w14:paraId="0793CA55" w14:textId="77777777" w:rsidR="00B877E7" w:rsidRDefault="00B877E7" w:rsidP="00B877E7">
      <w:pPr>
        <w:jc w:val="both"/>
        <w:rPr>
          <w:rFonts w:ascii="Arial" w:hAnsi="Arial" w:cs="Arial"/>
          <w:b/>
          <w:bCs/>
          <w:color w:val="000000" w:themeColor="text1"/>
          <w:sz w:val="22"/>
          <w:szCs w:val="22"/>
        </w:rPr>
      </w:pPr>
    </w:p>
    <w:p w14:paraId="4BC5D221" w14:textId="77777777" w:rsidR="00B877E7" w:rsidRPr="00472262" w:rsidRDefault="00B877E7" w:rsidP="00B877E7">
      <w:pPr>
        <w:jc w:val="both"/>
        <w:rPr>
          <w:rFonts w:ascii="Arial" w:hAnsi="Arial" w:cs="Arial"/>
          <w:b/>
          <w:bCs/>
          <w:color w:val="000000" w:themeColor="text1"/>
          <w:sz w:val="22"/>
          <w:szCs w:val="22"/>
        </w:rPr>
      </w:pPr>
      <w:r w:rsidRPr="00851FD3">
        <w:rPr>
          <w:rFonts w:ascii="Arial" w:hAnsi="Arial" w:cs="Arial"/>
          <w:b/>
          <w:bCs/>
          <w:color w:val="000000" w:themeColor="text1"/>
          <w:sz w:val="22"/>
          <w:szCs w:val="22"/>
        </w:rPr>
        <w:t>Extended Data Fig</w:t>
      </w:r>
      <w:r>
        <w:rPr>
          <w:rFonts w:ascii="Arial" w:hAnsi="Arial" w:cs="Arial"/>
          <w:b/>
          <w:bCs/>
          <w:color w:val="000000" w:themeColor="text1"/>
          <w:sz w:val="22"/>
          <w:szCs w:val="22"/>
        </w:rPr>
        <w:t>.</w:t>
      </w:r>
      <w:r w:rsidRPr="00851FD3">
        <w:rPr>
          <w:rFonts w:ascii="Arial" w:hAnsi="Arial" w:cs="Arial"/>
          <w:b/>
          <w:bCs/>
          <w:color w:val="000000" w:themeColor="text1"/>
          <w:sz w:val="22"/>
          <w:szCs w:val="22"/>
        </w:rPr>
        <w:t xml:space="preserve"> 1</w:t>
      </w:r>
      <w:r>
        <w:rPr>
          <w:rFonts w:ascii="Arial" w:hAnsi="Arial" w:cs="Arial"/>
          <w:b/>
          <w:bCs/>
          <w:color w:val="000000" w:themeColor="text1"/>
          <w:sz w:val="22"/>
          <w:szCs w:val="22"/>
        </w:rPr>
        <w:t>1</w:t>
      </w:r>
      <w:r w:rsidRPr="00851FD3">
        <w:rPr>
          <w:rFonts w:ascii="Arial" w:hAnsi="Arial" w:cs="Arial"/>
          <w:b/>
          <w:bCs/>
          <w:color w:val="000000" w:themeColor="text1"/>
          <w:sz w:val="22"/>
          <w:szCs w:val="22"/>
        </w:rPr>
        <w:t xml:space="preserve">. Spatial multi-omics profiling of FFPE of benign human lymph node tissue section (25 </w:t>
      </w:r>
      <w:r w:rsidRPr="00851FD3">
        <w:rPr>
          <w:rFonts w:ascii="Arial" w:hAnsi="Arial" w:cs="Arial"/>
          <w:b/>
          <w:bCs/>
          <w:sz w:val="22"/>
          <w:szCs w:val="22"/>
        </w:rPr>
        <w:t>μm</w:t>
      </w:r>
      <w:r w:rsidRPr="00851FD3">
        <w:rPr>
          <w:rFonts w:ascii="Arial" w:hAnsi="Arial" w:cs="Arial"/>
          <w:b/>
          <w:bCs/>
          <w:color w:val="000000" w:themeColor="text1"/>
          <w:sz w:val="22"/>
          <w:szCs w:val="22"/>
        </w:rPr>
        <w:t xml:space="preserve"> resolution).</w:t>
      </w:r>
      <w:r>
        <w:rPr>
          <w:rFonts w:ascii="Arial" w:hAnsi="Arial" w:cs="Arial"/>
          <w:b/>
          <w:bCs/>
          <w:color w:val="000000" w:themeColor="text1"/>
          <w:sz w:val="22"/>
          <w:szCs w:val="22"/>
        </w:rPr>
        <w:t xml:space="preserve"> A </w:t>
      </w:r>
      <w:r w:rsidRPr="00472262">
        <w:rPr>
          <w:rFonts w:ascii="Arial" w:hAnsi="Arial" w:cs="Arial"/>
          <w:color w:val="000000" w:themeColor="text1"/>
          <w:sz w:val="22"/>
          <w:szCs w:val="22"/>
        </w:rPr>
        <w:t xml:space="preserve">Cell type annotation of whole CODEX dataset following integration with single cell RNA-seq reference dataset using MaxFuse. </w:t>
      </w:r>
      <w:r>
        <w:rPr>
          <w:rFonts w:ascii="Arial" w:hAnsi="Arial" w:cs="Arial"/>
          <w:b/>
          <w:bCs/>
          <w:color w:val="000000" w:themeColor="text1"/>
          <w:sz w:val="22"/>
          <w:szCs w:val="22"/>
        </w:rPr>
        <w:t xml:space="preserve">b </w:t>
      </w:r>
      <w:r w:rsidRPr="00472262">
        <w:rPr>
          <w:rFonts w:ascii="Arial" w:hAnsi="Arial" w:cs="Arial"/>
          <w:sz w:val="22"/>
          <w:szCs w:val="22"/>
        </w:rPr>
        <w:t>Left: Spatial plots of different protein markers CD14 (Macrophages), CD20 (B cells) and CD3</w:t>
      </w:r>
      <w:r w:rsidRPr="00851FD3">
        <w:rPr>
          <w:rFonts w:eastAsia="Times New Roman"/>
          <w:kern w:val="0"/>
          <w14:ligatures w14:val="none"/>
        </w:rPr>
        <w:sym w:font="Symbol" w:char="F065"/>
      </w:r>
      <w:r w:rsidRPr="00472262">
        <w:rPr>
          <w:rFonts w:ascii="Arial" w:hAnsi="Arial" w:cs="Arial"/>
          <w:sz w:val="22"/>
          <w:szCs w:val="22"/>
        </w:rPr>
        <w:t xml:space="preserve"> (T cells). Right: Plots of subtypes of the major cell types from the plots on the left. </w:t>
      </w:r>
      <w:r>
        <w:rPr>
          <w:rFonts w:ascii="Arial" w:hAnsi="Arial" w:cs="Arial"/>
          <w:b/>
          <w:bCs/>
          <w:color w:val="000000" w:themeColor="text1"/>
          <w:sz w:val="22"/>
          <w:szCs w:val="22"/>
        </w:rPr>
        <w:t xml:space="preserve">c </w:t>
      </w:r>
      <w:r w:rsidRPr="00472262">
        <w:rPr>
          <w:rFonts w:ascii="Arial" w:hAnsi="Arial" w:cs="Arial"/>
          <w:sz w:val="22"/>
          <w:szCs w:val="22"/>
        </w:rPr>
        <w:t xml:space="preserve">Imprint of </w:t>
      </w:r>
      <w:r>
        <w:rPr>
          <w:rFonts w:ascii="Arial" w:hAnsi="Arial" w:cs="Arial"/>
          <w:sz w:val="22"/>
          <w:szCs w:val="22"/>
        </w:rPr>
        <w:t>DBiTplus</w:t>
      </w:r>
      <w:r w:rsidRPr="00472262">
        <w:rPr>
          <w:rFonts w:ascii="Arial" w:hAnsi="Arial" w:cs="Arial"/>
          <w:sz w:val="22"/>
          <w:szCs w:val="22"/>
        </w:rPr>
        <w:t xml:space="preserve"> microfluidic channel on the tissue section observed in the Beta-actin channel. Scale bar 1mm</w:t>
      </w:r>
      <w:r>
        <w:rPr>
          <w:rFonts w:ascii="Arial" w:hAnsi="Arial" w:cs="Arial"/>
          <w:b/>
          <w:bCs/>
          <w:color w:val="000000" w:themeColor="text1"/>
          <w:sz w:val="22"/>
          <w:szCs w:val="22"/>
        </w:rPr>
        <w:t xml:space="preserve">. d </w:t>
      </w:r>
      <w:r w:rsidRPr="00472262">
        <w:rPr>
          <w:rFonts w:ascii="Arial" w:hAnsi="Arial" w:cs="Arial"/>
          <w:sz w:val="22"/>
          <w:szCs w:val="22"/>
        </w:rPr>
        <w:t>Assessment of the label prediction test set. Highest f1-scores observed for endothelial cells, macrophages, dendritic cells and B cells.</w:t>
      </w:r>
      <w:r>
        <w:rPr>
          <w:rFonts w:ascii="Arial" w:hAnsi="Arial" w:cs="Arial"/>
          <w:b/>
          <w:bCs/>
          <w:color w:val="000000" w:themeColor="text1"/>
          <w:sz w:val="22"/>
          <w:szCs w:val="22"/>
        </w:rPr>
        <w:t xml:space="preserve"> e </w:t>
      </w:r>
      <w:r w:rsidRPr="00472262">
        <w:rPr>
          <w:rFonts w:ascii="Arial" w:hAnsi="Arial" w:cs="Arial"/>
          <w:kern w:val="0"/>
          <w:sz w:val="22"/>
          <w:szCs w:val="22"/>
        </w:rPr>
        <w:t>Higher ASW and ARI scores for matched CODEX as deconvolution prior.</w:t>
      </w:r>
    </w:p>
    <w:p w14:paraId="7F1B1F1D" w14:textId="77777777" w:rsidR="00B877E7" w:rsidRDefault="00B877E7" w:rsidP="00B877E7">
      <w:pPr>
        <w:jc w:val="both"/>
        <w:rPr>
          <w:rFonts w:ascii="Arial" w:hAnsi="Arial" w:cs="Arial"/>
          <w:color w:val="000000" w:themeColor="text1"/>
          <w:sz w:val="22"/>
          <w:szCs w:val="22"/>
        </w:rPr>
      </w:pPr>
    </w:p>
    <w:p w14:paraId="4E85A7A7" w14:textId="77777777" w:rsidR="00B877E7" w:rsidRPr="00851FD3" w:rsidRDefault="00B877E7" w:rsidP="00B877E7">
      <w:pPr>
        <w:jc w:val="both"/>
        <w:rPr>
          <w:rFonts w:ascii="Arial" w:hAnsi="Arial" w:cs="Arial"/>
          <w:color w:val="000000" w:themeColor="text1"/>
          <w:sz w:val="22"/>
          <w:szCs w:val="22"/>
        </w:rPr>
      </w:pPr>
    </w:p>
    <w:p w14:paraId="787D7EEA"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r w:rsidRPr="00851FD3">
        <w:rPr>
          <w:rFonts w:ascii="Arial" w:hAnsi="Arial" w:cs="Arial"/>
          <w:noProof/>
          <w:color w:val="000000" w:themeColor="text1"/>
        </w:rPr>
        <w:drawing>
          <wp:inline distT="0" distB="0" distL="0" distR="0" wp14:anchorId="31101967" wp14:editId="51AB527E">
            <wp:extent cx="5964590" cy="4114800"/>
            <wp:effectExtent l="0" t="0" r="4445" b="0"/>
            <wp:docPr id="1585414996"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103508" name="Picture 1" descr="A close-up of a microscope&#10;&#10;Description automatically generated"/>
                    <pic:cNvPicPr/>
                  </pic:nvPicPr>
                  <pic:blipFill rotWithShape="1">
                    <a:blip r:embed="rId15" cstate="print">
                      <a:extLst>
                        <a:ext uri="{28A0092B-C50C-407E-A947-70E740481C1C}">
                          <a14:useLocalDpi xmlns:a14="http://schemas.microsoft.com/office/drawing/2010/main" val="0"/>
                        </a:ext>
                      </a:extLst>
                    </a:blip>
                    <a:srcRect l="4916" t="5534" r="13477" b="48906"/>
                    <a:stretch/>
                  </pic:blipFill>
                  <pic:spPr bwMode="auto">
                    <a:xfrm>
                      <a:off x="0" y="0"/>
                      <a:ext cx="5996521" cy="4136828"/>
                    </a:xfrm>
                    <a:prstGeom prst="rect">
                      <a:avLst/>
                    </a:prstGeom>
                    <a:ln>
                      <a:noFill/>
                    </a:ln>
                    <a:extLst>
                      <a:ext uri="{53640926-AAD7-44D8-BBD7-CCE9431645EC}">
                        <a14:shadowObscured xmlns:a14="http://schemas.microsoft.com/office/drawing/2010/main"/>
                      </a:ext>
                    </a:extLst>
                  </pic:spPr>
                </pic:pic>
              </a:graphicData>
            </a:graphic>
          </wp:inline>
        </w:drawing>
      </w:r>
    </w:p>
    <w:p w14:paraId="017AE1A1" w14:textId="77777777" w:rsidR="00B877E7" w:rsidRDefault="00B877E7" w:rsidP="00B877E7">
      <w:pPr>
        <w:jc w:val="both"/>
        <w:rPr>
          <w:rFonts w:ascii="Arial" w:hAnsi="Arial" w:cs="Arial"/>
          <w:b/>
          <w:bCs/>
          <w:color w:val="000000" w:themeColor="text1"/>
          <w:sz w:val="22"/>
          <w:szCs w:val="22"/>
        </w:rPr>
      </w:pPr>
    </w:p>
    <w:p w14:paraId="622E9276" w14:textId="77777777" w:rsidR="00B877E7" w:rsidRPr="00472262" w:rsidRDefault="00B877E7" w:rsidP="00B877E7">
      <w:pPr>
        <w:jc w:val="both"/>
        <w:rPr>
          <w:rFonts w:ascii="Arial" w:hAnsi="Arial" w:cs="Arial"/>
          <w:b/>
          <w:bCs/>
          <w:color w:val="000000" w:themeColor="text1"/>
          <w:sz w:val="22"/>
          <w:szCs w:val="22"/>
        </w:rPr>
      </w:pPr>
      <w:r w:rsidRPr="00851FD3">
        <w:rPr>
          <w:rFonts w:ascii="Arial" w:hAnsi="Arial" w:cs="Arial"/>
          <w:b/>
          <w:bCs/>
          <w:color w:val="000000" w:themeColor="text1"/>
          <w:sz w:val="22"/>
          <w:szCs w:val="22"/>
        </w:rPr>
        <w:t>Extended Data Fig</w:t>
      </w:r>
      <w:r>
        <w:rPr>
          <w:rFonts w:ascii="Arial" w:hAnsi="Arial" w:cs="Arial"/>
          <w:b/>
          <w:bCs/>
          <w:color w:val="000000" w:themeColor="text1"/>
          <w:sz w:val="22"/>
          <w:szCs w:val="22"/>
        </w:rPr>
        <w:t>.</w:t>
      </w:r>
      <w:r w:rsidRPr="00851FD3">
        <w:rPr>
          <w:rFonts w:ascii="Arial" w:hAnsi="Arial" w:cs="Arial"/>
          <w:b/>
          <w:bCs/>
          <w:color w:val="000000" w:themeColor="text1"/>
          <w:sz w:val="22"/>
          <w:szCs w:val="22"/>
        </w:rPr>
        <w:t xml:space="preserve"> 1</w:t>
      </w:r>
      <w:r>
        <w:rPr>
          <w:rFonts w:ascii="Arial" w:hAnsi="Arial" w:cs="Arial"/>
          <w:b/>
          <w:bCs/>
          <w:color w:val="000000" w:themeColor="text1"/>
          <w:sz w:val="22"/>
          <w:szCs w:val="22"/>
        </w:rPr>
        <w:t>2</w:t>
      </w:r>
      <w:r w:rsidRPr="00851FD3">
        <w:rPr>
          <w:rFonts w:ascii="Arial" w:hAnsi="Arial" w:cs="Arial"/>
          <w:b/>
          <w:bCs/>
          <w:color w:val="000000" w:themeColor="text1"/>
          <w:sz w:val="22"/>
          <w:szCs w:val="22"/>
        </w:rPr>
        <w:t xml:space="preserve">. Comparison of H&amp;E staining from FFPE of benign Human Lymph node sample after </w:t>
      </w:r>
      <w:r>
        <w:rPr>
          <w:rFonts w:ascii="Arial" w:hAnsi="Arial" w:cs="Arial"/>
          <w:b/>
          <w:bCs/>
          <w:color w:val="000000" w:themeColor="text1"/>
          <w:sz w:val="22"/>
          <w:szCs w:val="22"/>
        </w:rPr>
        <w:t>DBiTplus</w:t>
      </w:r>
      <w:r w:rsidRPr="00851FD3">
        <w:rPr>
          <w:rFonts w:ascii="Arial" w:hAnsi="Arial" w:cs="Arial"/>
          <w:b/>
          <w:bCs/>
          <w:color w:val="000000" w:themeColor="text1"/>
          <w:sz w:val="22"/>
          <w:szCs w:val="22"/>
        </w:rPr>
        <w:t xml:space="preserve"> and CODEX workflows and an adjacent section without </w:t>
      </w:r>
      <w:r>
        <w:rPr>
          <w:rFonts w:ascii="Arial" w:hAnsi="Arial" w:cs="Arial"/>
          <w:b/>
          <w:bCs/>
          <w:color w:val="000000" w:themeColor="text1"/>
          <w:sz w:val="22"/>
          <w:szCs w:val="22"/>
        </w:rPr>
        <w:t>DBiTplus</w:t>
      </w:r>
      <w:r w:rsidRPr="00851FD3">
        <w:rPr>
          <w:rFonts w:ascii="Arial" w:hAnsi="Arial" w:cs="Arial"/>
          <w:b/>
          <w:bCs/>
          <w:color w:val="000000" w:themeColor="text1"/>
          <w:sz w:val="22"/>
          <w:szCs w:val="22"/>
        </w:rPr>
        <w:t xml:space="preserve"> or CODEX.</w:t>
      </w:r>
      <w:r>
        <w:rPr>
          <w:rFonts w:ascii="Arial" w:hAnsi="Arial" w:cs="Arial"/>
          <w:b/>
          <w:bCs/>
          <w:color w:val="000000" w:themeColor="text1"/>
          <w:sz w:val="22"/>
          <w:szCs w:val="22"/>
        </w:rPr>
        <w:t xml:space="preserve"> </w:t>
      </w:r>
      <w:r w:rsidRPr="00851FD3">
        <w:rPr>
          <w:rFonts w:ascii="Arial" w:hAnsi="Arial" w:cs="Arial"/>
          <w:color w:val="000000" w:themeColor="text1"/>
          <w:sz w:val="22"/>
          <w:szCs w:val="22"/>
        </w:rPr>
        <w:t xml:space="preserve">Identical regions from the adjacent sections undergo H&amp;E staining. Comparable quality H&amp;E is observed in both workflows. </w:t>
      </w:r>
    </w:p>
    <w:p w14:paraId="2FB5A2D1"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p>
    <w:p w14:paraId="66340B15"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p>
    <w:p w14:paraId="759A18B1"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p>
    <w:p w14:paraId="33B22601"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p>
    <w:p w14:paraId="5468B6D3"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p>
    <w:p w14:paraId="503A9AE9" w14:textId="77777777" w:rsidR="00B877E7" w:rsidRPr="00851FD3" w:rsidRDefault="00B877E7" w:rsidP="00B877E7">
      <w:pPr>
        <w:autoSpaceDE w:val="0"/>
        <w:autoSpaceDN w:val="0"/>
        <w:adjustRightInd w:val="0"/>
        <w:jc w:val="both"/>
        <w:rPr>
          <w:rFonts w:ascii="Arial" w:hAnsi="Arial" w:cs="Arial"/>
          <w:kern w:val="0"/>
          <w:sz w:val="22"/>
          <w:szCs w:val="22"/>
        </w:rPr>
      </w:pPr>
    </w:p>
    <w:p w14:paraId="7355C9D0"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p>
    <w:p w14:paraId="3D2C235A" w14:textId="77777777" w:rsidR="00B877E7" w:rsidRPr="00851FD3" w:rsidRDefault="00B877E7" w:rsidP="00B877E7">
      <w:pPr>
        <w:pStyle w:val="ListParagraph"/>
        <w:autoSpaceDE w:val="0"/>
        <w:autoSpaceDN w:val="0"/>
        <w:adjustRightInd w:val="0"/>
        <w:ind w:left="360"/>
        <w:jc w:val="both"/>
        <w:rPr>
          <w:rFonts w:ascii="Arial" w:hAnsi="Arial" w:cs="Arial"/>
          <w:b/>
          <w:bCs/>
          <w:color w:val="000000" w:themeColor="text1"/>
        </w:rPr>
      </w:pPr>
    </w:p>
    <w:p w14:paraId="61551806" w14:textId="77777777" w:rsidR="00B877E7" w:rsidRPr="002B7BC0" w:rsidRDefault="00B877E7" w:rsidP="00B877E7">
      <w:pPr>
        <w:pStyle w:val="ListParagraph"/>
        <w:autoSpaceDE w:val="0"/>
        <w:autoSpaceDN w:val="0"/>
        <w:adjustRightInd w:val="0"/>
        <w:ind w:left="360"/>
        <w:jc w:val="both"/>
      </w:pPr>
    </w:p>
    <w:p w14:paraId="18878057" w14:textId="77777777" w:rsidR="00B877E7" w:rsidRPr="00851FD3" w:rsidRDefault="00B877E7" w:rsidP="00B877E7">
      <w:pPr>
        <w:pStyle w:val="ListParagraph"/>
        <w:autoSpaceDE w:val="0"/>
        <w:autoSpaceDN w:val="0"/>
        <w:adjustRightInd w:val="0"/>
        <w:ind w:left="360"/>
        <w:jc w:val="both"/>
      </w:pPr>
    </w:p>
    <w:p w14:paraId="21533B23" w14:textId="77777777" w:rsidR="00B877E7" w:rsidRPr="00851FD3" w:rsidRDefault="00B877E7" w:rsidP="00B877E7">
      <w:pPr>
        <w:jc w:val="both"/>
        <w:rPr>
          <w:rFonts w:ascii="Arial" w:hAnsi="Arial" w:cs="Arial"/>
          <w:color w:val="000000" w:themeColor="text1"/>
          <w:sz w:val="22"/>
          <w:szCs w:val="22"/>
        </w:rPr>
      </w:pPr>
    </w:p>
    <w:p w14:paraId="111063AB" w14:textId="77777777" w:rsidR="00B877E7" w:rsidRPr="00851FD3" w:rsidRDefault="00B877E7" w:rsidP="00B877E7">
      <w:pPr>
        <w:jc w:val="both"/>
        <w:rPr>
          <w:rFonts w:ascii="Arial" w:hAnsi="Arial" w:cs="Arial"/>
          <w:color w:val="000000" w:themeColor="text1"/>
          <w:sz w:val="22"/>
          <w:szCs w:val="22"/>
        </w:rPr>
      </w:pPr>
    </w:p>
    <w:p w14:paraId="3CCC4235" w14:textId="77777777" w:rsidR="00B877E7" w:rsidRPr="00851FD3" w:rsidRDefault="00B877E7" w:rsidP="00B877E7">
      <w:pPr>
        <w:jc w:val="both"/>
        <w:rPr>
          <w:rFonts w:ascii="Arial" w:hAnsi="Arial" w:cs="Arial"/>
          <w:color w:val="000000" w:themeColor="text1"/>
          <w:sz w:val="22"/>
          <w:szCs w:val="22"/>
        </w:rPr>
      </w:pPr>
    </w:p>
    <w:p w14:paraId="0314AFBE" w14:textId="77777777" w:rsidR="00B877E7" w:rsidRPr="00851FD3" w:rsidRDefault="00B877E7" w:rsidP="00B877E7">
      <w:pPr>
        <w:jc w:val="both"/>
        <w:rPr>
          <w:rFonts w:ascii="Arial" w:hAnsi="Arial" w:cs="Arial"/>
          <w:color w:val="000000" w:themeColor="text1"/>
          <w:sz w:val="22"/>
          <w:szCs w:val="22"/>
        </w:rPr>
      </w:pPr>
      <w:r w:rsidRPr="00851FD3">
        <w:rPr>
          <w:rFonts w:ascii="Arial" w:hAnsi="Arial" w:cs="Arial"/>
          <w:noProof/>
          <w:color w:val="000000" w:themeColor="text1"/>
          <w:sz w:val="22"/>
          <w:szCs w:val="22"/>
        </w:rPr>
        <w:lastRenderedPageBreak/>
        <w:drawing>
          <wp:inline distT="0" distB="0" distL="0" distR="0" wp14:anchorId="34888FF4" wp14:editId="760757DB">
            <wp:extent cx="5943600" cy="3577771"/>
            <wp:effectExtent l="0" t="0" r="0" b="3810"/>
            <wp:docPr id="46412542"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267639" name="Picture 2" descr="A screenshot of a computer screen&#10;&#10;Description automatically generated"/>
                    <pic:cNvPicPr/>
                  </pic:nvPicPr>
                  <pic:blipFill rotWithShape="1">
                    <a:blip r:embed="rId16" cstate="print">
                      <a:extLst>
                        <a:ext uri="{28A0092B-C50C-407E-A947-70E740481C1C}">
                          <a14:useLocalDpi xmlns:a14="http://schemas.microsoft.com/office/drawing/2010/main" val="0"/>
                        </a:ext>
                      </a:extLst>
                    </a:blip>
                    <a:srcRect t="1779" b="49507"/>
                    <a:stretch/>
                  </pic:blipFill>
                  <pic:spPr bwMode="auto">
                    <a:xfrm>
                      <a:off x="0" y="0"/>
                      <a:ext cx="5943600" cy="3577771"/>
                    </a:xfrm>
                    <a:prstGeom prst="rect">
                      <a:avLst/>
                    </a:prstGeom>
                    <a:ln>
                      <a:noFill/>
                    </a:ln>
                    <a:extLst>
                      <a:ext uri="{53640926-AAD7-44D8-BBD7-CCE9431645EC}">
                        <a14:shadowObscured xmlns:a14="http://schemas.microsoft.com/office/drawing/2010/main"/>
                      </a:ext>
                    </a:extLst>
                  </pic:spPr>
                </pic:pic>
              </a:graphicData>
            </a:graphic>
          </wp:inline>
        </w:drawing>
      </w:r>
    </w:p>
    <w:p w14:paraId="4BA6C040" w14:textId="77777777" w:rsidR="00B877E7" w:rsidRPr="00851FD3" w:rsidRDefault="00B877E7" w:rsidP="00B877E7">
      <w:pPr>
        <w:jc w:val="both"/>
        <w:rPr>
          <w:rFonts w:ascii="Arial" w:hAnsi="Arial" w:cs="Arial"/>
          <w:color w:val="000000" w:themeColor="text1"/>
          <w:sz w:val="22"/>
          <w:szCs w:val="22"/>
        </w:rPr>
      </w:pPr>
    </w:p>
    <w:p w14:paraId="572A21E1" w14:textId="77777777" w:rsidR="00B877E7" w:rsidRPr="007637A0" w:rsidRDefault="00B877E7" w:rsidP="00B877E7">
      <w:pPr>
        <w:jc w:val="both"/>
        <w:rPr>
          <w:rFonts w:ascii="Arial" w:hAnsi="Arial" w:cs="Arial"/>
          <w:color w:val="000000" w:themeColor="text1"/>
          <w:kern w:val="0"/>
          <w:sz w:val="22"/>
          <w:szCs w:val="22"/>
        </w:rPr>
      </w:pPr>
      <w:r w:rsidRPr="00851FD3">
        <w:rPr>
          <w:rFonts w:ascii="Arial" w:hAnsi="Arial" w:cs="Arial"/>
          <w:b/>
          <w:bCs/>
          <w:color w:val="000000" w:themeColor="text1"/>
          <w:sz w:val="22"/>
          <w:szCs w:val="22"/>
        </w:rPr>
        <w:t>Extended Data Fig</w:t>
      </w:r>
      <w:r>
        <w:rPr>
          <w:rFonts w:ascii="Arial" w:hAnsi="Arial" w:cs="Arial"/>
          <w:b/>
          <w:bCs/>
          <w:color w:val="000000" w:themeColor="text1"/>
          <w:sz w:val="22"/>
          <w:szCs w:val="22"/>
        </w:rPr>
        <w:t>.</w:t>
      </w:r>
      <w:r w:rsidRPr="00851FD3">
        <w:rPr>
          <w:rFonts w:ascii="Arial" w:hAnsi="Arial" w:cs="Arial"/>
          <w:b/>
          <w:bCs/>
          <w:color w:val="000000" w:themeColor="text1"/>
          <w:sz w:val="22"/>
          <w:szCs w:val="22"/>
        </w:rPr>
        <w:t xml:space="preserve"> 1</w:t>
      </w:r>
      <w:r>
        <w:rPr>
          <w:rFonts w:ascii="Arial" w:hAnsi="Arial" w:cs="Arial"/>
          <w:b/>
          <w:bCs/>
          <w:color w:val="000000" w:themeColor="text1"/>
          <w:sz w:val="22"/>
          <w:szCs w:val="22"/>
        </w:rPr>
        <w:t>3</w:t>
      </w:r>
      <w:r w:rsidRPr="00851FD3">
        <w:rPr>
          <w:rFonts w:ascii="Arial" w:hAnsi="Arial" w:cs="Arial"/>
          <w:b/>
          <w:bCs/>
          <w:color w:val="000000" w:themeColor="text1"/>
          <w:sz w:val="22"/>
          <w:szCs w:val="22"/>
        </w:rPr>
        <w:t xml:space="preserve">. Integration of CODEX dataset and single cell RNA-seq reference dataset for DLBCL sample using MaxFuse </w:t>
      </w:r>
      <w:r>
        <w:rPr>
          <w:rFonts w:ascii="Arial" w:hAnsi="Arial" w:cs="Arial"/>
          <w:b/>
          <w:bCs/>
          <w:color w:val="000000" w:themeColor="text1"/>
          <w:sz w:val="22"/>
          <w:szCs w:val="22"/>
        </w:rPr>
        <w:t xml:space="preserve">(A) </w:t>
      </w:r>
      <w:r w:rsidRPr="00C00E22">
        <w:rPr>
          <w:rFonts w:ascii="Arial" w:hAnsi="Arial" w:cs="Arial"/>
          <w:color w:val="000000" w:themeColor="text1"/>
          <w:sz w:val="22"/>
          <w:szCs w:val="22"/>
        </w:rPr>
        <w:t xml:space="preserve">UMAP of the integration of the </w:t>
      </w:r>
      <w:r>
        <w:rPr>
          <w:rFonts w:ascii="Arial" w:hAnsi="Arial" w:cs="Arial"/>
          <w:color w:val="000000" w:themeColor="text1"/>
          <w:sz w:val="22"/>
          <w:szCs w:val="22"/>
        </w:rPr>
        <w:t>DBiTplus</w:t>
      </w:r>
      <w:r w:rsidRPr="00C00E22">
        <w:rPr>
          <w:rFonts w:ascii="Arial" w:hAnsi="Arial" w:cs="Arial"/>
          <w:color w:val="000000" w:themeColor="text1"/>
          <w:sz w:val="22"/>
          <w:szCs w:val="22"/>
        </w:rPr>
        <w:t xml:space="preserve"> and CODEX dataset showing distinct cell types. </w:t>
      </w:r>
      <w:r w:rsidRPr="00C00E22">
        <w:rPr>
          <w:rFonts w:ascii="Arial" w:hAnsi="Arial" w:cs="Arial"/>
          <w:color w:val="000000" w:themeColor="text1"/>
          <w:kern w:val="0"/>
          <w:sz w:val="22"/>
          <w:szCs w:val="22"/>
        </w:rPr>
        <w:t>Tumor cells were first labeled by codex markers only. MaxFuse then used for annotating non-tumor cells.</w:t>
      </w:r>
      <w:r>
        <w:rPr>
          <w:rFonts w:ascii="Arial" w:hAnsi="Arial" w:cs="Arial"/>
          <w:color w:val="000000" w:themeColor="text1"/>
          <w:kern w:val="0"/>
          <w:sz w:val="22"/>
          <w:szCs w:val="22"/>
        </w:rPr>
        <w:t xml:space="preserve"> </w:t>
      </w:r>
      <w:r w:rsidRPr="007637A0">
        <w:rPr>
          <w:rFonts w:ascii="Arial" w:hAnsi="Arial" w:cs="Arial"/>
          <w:b/>
          <w:bCs/>
          <w:color w:val="000000" w:themeColor="text1"/>
          <w:kern w:val="0"/>
          <w:sz w:val="22"/>
          <w:szCs w:val="22"/>
        </w:rPr>
        <w:t>(</w:t>
      </w:r>
      <w:r>
        <w:rPr>
          <w:rFonts w:ascii="Arial" w:hAnsi="Arial" w:cs="Arial"/>
          <w:b/>
          <w:bCs/>
          <w:color w:val="000000" w:themeColor="text1"/>
          <w:kern w:val="0"/>
          <w:sz w:val="22"/>
          <w:szCs w:val="22"/>
        </w:rPr>
        <w:t>B</w:t>
      </w:r>
      <w:r w:rsidRPr="007637A0">
        <w:rPr>
          <w:rFonts w:ascii="Arial" w:hAnsi="Arial" w:cs="Arial"/>
          <w:b/>
          <w:bCs/>
          <w:color w:val="000000" w:themeColor="text1"/>
          <w:kern w:val="0"/>
          <w:sz w:val="22"/>
          <w:szCs w:val="22"/>
        </w:rPr>
        <w:t xml:space="preserve">) </w:t>
      </w:r>
      <w:r w:rsidRPr="007637A0">
        <w:rPr>
          <w:rFonts w:ascii="Arial" w:hAnsi="Arial" w:cs="Arial"/>
          <w:kern w:val="0"/>
          <w:sz w:val="22"/>
          <w:szCs w:val="22"/>
        </w:rPr>
        <w:t>Comparison of expression levels of protein features from CODEX (top) and corresponding RNA from DBiTplus after deconvolution (bottom).</w:t>
      </w:r>
      <w:r w:rsidRPr="007637A0">
        <w:rPr>
          <w:color w:val="000000" w:themeColor="text1"/>
        </w:rPr>
        <w:t xml:space="preserve"> </w:t>
      </w:r>
    </w:p>
    <w:p w14:paraId="0662A24A" w14:textId="77777777" w:rsidR="00B877E7" w:rsidRPr="00851FD3" w:rsidRDefault="00B877E7" w:rsidP="00B877E7">
      <w:pPr>
        <w:jc w:val="both"/>
        <w:rPr>
          <w:rFonts w:ascii="Arial" w:hAnsi="Arial" w:cs="Arial"/>
          <w:color w:val="000000" w:themeColor="text1"/>
          <w:sz w:val="22"/>
          <w:szCs w:val="22"/>
        </w:rPr>
      </w:pPr>
    </w:p>
    <w:p w14:paraId="10F8936E" w14:textId="77777777" w:rsidR="00B877E7" w:rsidRDefault="00B877E7" w:rsidP="00B877E7">
      <w:pPr>
        <w:jc w:val="both"/>
        <w:rPr>
          <w:rFonts w:ascii="Arial" w:hAnsi="Arial" w:cs="Arial"/>
          <w:b/>
          <w:bCs/>
          <w:color w:val="000000" w:themeColor="text1"/>
          <w:sz w:val="22"/>
          <w:szCs w:val="22"/>
        </w:rPr>
      </w:pPr>
    </w:p>
    <w:p w14:paraId="2B3C8C53" w14:textId="77777777" w:rsidR="00B877E7" w:rsidRDefault="00B877E7" w:rsidP="00B877E7">
      <w:pPr>
        <w:jc w:val="both"/>
        <w:rPr>
          <w:rFonts w:ascii="Arial" w:hAnsi="Arial" w:cs="Arial"/>
          <w:b/>
          <w:bCs/>
          <w:color w:val="000000" w:themeColor="text1"/>
          <w:sz w:val="22"/>
          <w:szCs w:val="22"/>
        </w:rPr>
      </w:pPr>
    </w:p>
    <w:p w14:paraId="4CE009D1" w14:textId="77777777" w:rsidR="00B877E7" w:rsidRDefault="00B877E7" w:rsidP="00B877E7">
      <w:pPr>
        <w:jc w:val="both"/>
        <w:rPr>
          <w:rFonts w:ascii="Arial" w:hAnsi="Arial" w:cs="Arial"/>
          <w:b/>
          <w:bCs/>
          <w:color w:val="000000" w:themeColor="text1"/>
          <w:sz w:val="22"/>
          <w:szCs w:val="22"/>
        </w:rPr>
      </w:pPr>
    </w:p>
    <w:p w14:paraId="49E58392" w14:textId="77777777" w:rsidR="00B877E7" w:rsidRDefault="00B877E7" w:rsidP="00B877E7">
      <w:pPr>
        <w:jc w:val="both"/>
        <w:rPr>
          <w:rFonts w:ascii="Arial" w:hAnsi="Arial" w:cs="Arial"/>
          <w:b/>
          <w:bCs/>
          <w:color w:val="000000" w:themeColor="text1"/>
          <w:sz w:val="22"/>
          <w:szCs w:val="22"/>
        </w:rPr>
      </w:pPr>
    </w:p>
    <w:p w14:paraId="1DDC21D7"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7E7"/>
    <w:rsid w:val="003C2EF4"/>
    <w:rsid w:val="00B74216"/>
    <w:rsid w:val="00B877E7"/>
    <w:rsid w:val="00D62F8C"/>
    <w:rsid w:val="00EF225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DE05E"/>
  <w15:chartTrackingRefBased/>
  <w15:docId w15:val="{E9AED262-65B7-4A7E-ACC3-1A1850522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77E7"/>
    <w:pPr>
      <w:spacing w:after="0" w:line="240" w:lineRule="auto"/>
    </w:pPr>
    <w:rPr>
      <w:sz w:val="24"/>
      <w:szCs w:val="24"/>
    </w:rPr>
  </w:style>
  <w:style w:type="paragraph" w:styleId="Heading1">
    <w:name w:val="heading 1"/>
    <w:basedOn w:val="Normal"/>
    <w:next w:val="Normal"/>
    <w:link w:val="Heading1Char"/>
    <w:uiPriority w:val="9"/>
    <w:qFormat/>
    <w:rsid w:val="00B877E7"/>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77E7"/>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77E7"/>
    <w:pPr>
      <w:keepNext/>
      <w:keepLines/>
      <w:spacing w:before="160" w:after="80" w:line="259"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77E7"/>
    <w:pPr>
      <w:keepNext/>
      <w:keepLines/>
      <w:spacing w:before="80" w:after="40" w:line="259" w:lineRule="auto"/>
      <w:outlineLvl w:val="3"/>
    </w:pPr>
    <w:rPr>
      <w:rFonts w:eastAsiaTheme="majorEastAsia"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B877E7"/>
    <w:pPr>
      <w:keepNext/>
      <w:keepLines/>
      <w:spacing w:before="80" w:after="40" w:line="259" w:lineRule="auto"/>
      <w:outlineLvl w:val="4"/>
    </w:pPr>
    <w:rPr>
      <w:rFonts w:eastAsiaTheme="majorEastAsia"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B877E7"/>
    <w:pPr>
      <w:keepNext/>
      <w:keepLines/>
      <w:spacing w:before="40" w:line="259"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B877E7"/>
    <w:pPr>
      <w:keepNext/>
      <w:keepLines/>
      <w:spacing w:before="40" w:line="259"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B877E7"/>
    <w:pPr>
      <w:keepNext/>
      <w:keepLines/>
      <w:spacing w:line="259"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B877E7"/>
    <w:pPr>
      <w:keepNext/>
      <w:keepLines/>
      <w:spacing w:line="259"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7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77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77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77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77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77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77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77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77E7"/>
    <w:rPr>
      <w:rFonts w:eastAsiaTheme="majorEastAsia" w:cstheme="majorBidi"/>
      <w:color w:val="272727" w:themeColor="text1" w:themeTint="D8"/>
    </w:rPr>
  </w:style>
  <w:style w:type="paragraph" w:styleId="Title">
    <w:name w:val="Title"/>
    <w:basedOn w:val="Normal"/>
    <w:next w:val="Normal"/>
    <w:link w:val="TitleChar"/>
    <w:uiPriority w:val="10"/>
    <w:qFormat/>
    <w:rsid w:val="00B877E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77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77E7"/>
    <w:pPr>
      <w:numPr>
        <w:ilvl w:val="1"/>
      </w:numPr>
      <w:spacing w:after="160" w:line="259"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77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77E7"/>
    <w:pPr>
      <w:spacing w:before="160" w:after="160" w:line="259" w:lineRule="auto"/>
      <w:jc w:val="center"/>
    </w:pPr>
    <w:rPr>
      <w:i/>
      <w:iCs/>
      <w:color w:val="404040" w:themeColor="text1" w:themeTint="BF"/>
      <w:sz w:val="22"/>
      <w:szCs w:val="22"/>
    </w:rPr>
  </w:style>
  <w:style w:type="character" w:customStyle="1" w:styleId="QuoteChar">
    <w:name w:val="Quote Char"/>
    <w:basedOn w:val="DefaultParagraphFont"/>
    <w:link w:val="Quote"/>
    <w:uiPriority w:val="29"/>
    <w:rsid w:val="00B877E7"/>
    <w:rPr>
      <w:i/>
      <w:iCs/>
      <w:color w:val="404040" w:themeColor="text1" w:themeTint="BF"/>
    </w:rPr>
  </w:style>
  <w:style w:type="paragraph" w:styleId="ListParagraph">
    <w:name w:val="List Paragraph"/>
    <w:basedOn w:val="Normal"/>
    <w:uiPriority w:val="34"/>
    <w:qFormat/>
    <w:rsid w:val="00B877E7"/>
    <w:pPr>
      <w:spacing w:after="160" w:line="259" w:lineRule="auto"/>
      <w:ind w:left="720"/>
      <w:contextualSpacing/>
    </w:pPr>
    <w:rPr>
      <w:sz w:val="22"/>
      <w:szCs w:val="22"/>
    </w:rPr>
  </w:style>
  <w:style w:type="character" w:styleId="IntenseEmphasis">
    <w:name w:val="Intense Emphasis"/>
    <w:basedOn w:val="DefaultParagraphFont"/>
    <w:uiPriority w:val="21"/>
    <w:qFormat/>
    <w:rsid w:val="00B877E7"/>
    <w:rPr>
      <w:i/>
      <w:iCs/>
      <w:color w:val="0F4761" w:themeColor="accent1" w:themeShade="BF"/>
    </w:rPr>
  </w:style>
  <w:style w:type="paragraph" w:styleId="IntenseQuote">
    <w:name w:val="Intense Quote"/>
    <w:basedOn w:val="Normal"/>
    <w:next w:val="Normal"/>
    <w:link w:val="IntenseQuoteChar"/>
    <w:uiPriority w:val="30"/>
    <w:qFormat/>
    <w:rsid w:val="00B877E7"/>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sz w:val="22"/>
      <w:szCs w:val="22"/>
    </w:rPr>
  </w:style>
  <w:style w:type="character" w:customStyle="1" w:styleId="IntenseQuoteChar">
    <w:name w:val="Intense Quote Char"/>
    <w:basedOn w:val="DefaultParagraphFont"/>
    <w:link w:val="IntenseQuote"/>
    <w:uiPriority w:val="30"/>
    <w:rsid w:val="00B877E7"/>
    <w:rPr>
      <w:i/>
      <w:iCs/>
      <w:color w:val="0F4761" w:themeColor="accent1" w:themeShade="BF"/>
    </w:rPr>
  </w:style>
  <w:style w:type="character" w:styleId="IntenseReference">
    <w:name w:val="Intense Reference"/>
    <w:basedOn w:val="DefaultParagraphFont"/>
    <w:uiPriority w:val="32"/>
    <w:qFormat/>
    <w:rsid w:val="00B877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1635</Words>
  <Characters>9320</Characters>
  <Application>Microsoft Office Word</Application>
  <DocSecurity>0</DocSecurity>
  <Lines>77</Lines>
  <Paragraphs>21</Paragraphs>
  <ScaleCrop>false</ScaleCrop>
  <Company>Springer Nature</Company>
  <LinksUpToDate>false</LinksUpToDate>
  <CharactersWithSpaces>10934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2024-12-05T06:46:00Z</dcterms:created>
  <dcterms:modified xsi:type="dcterms:W3CDTF">2024-12-05T06:46:00Z</dcterms:modified>
</cp:coreProperties>
</file>