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DE074" w14:textId="196F2DFA" w:rsidR="00E108D6" w:rsidRDefault="00E108D6" w:rsidP="009F0F8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C4269">
        <w:rPr>
          <w:rFonts w:ascii="Times New Roman" w:hAnsi="Times New Roman" w:cs="Times New Roman"/>
          <w:b/>
          <w:bCs/>
          <w:sz w:val="20"/>
          <w:szCs w:val="20"/>
        </w:rPr>
        <w:t>SUPPLEMENTARY FIGURES</w:t>
      </w:r>
    </w:p>
    <w:p w14:paraId="59438EFC" w14:textId="77777777" w:rsidR="004C6EB3" w:rsidRDefault="004C6EB3" w:rsidP="009F0F8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EF6781" w14:textId="333591CA" w:rsidR="004610B1" w:rsidRDefault="00E108D6" w:rsidP="00B350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5EA5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 w:rsidR="00A2200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350A1">
        <w:rPr>
          <w:rFonts w:ascii="Times New Roman" w:hAnsi="Times New Roman" w:cs="Times New Roman"/>
          <w:sz w:val="20"/>
          <w:szCs w:val="20"/>
        </w:rPr>
        <w:t xml:space="preserve"> Correlation</w:t>
      </w:r>
      <w:r w:rsidR="00B350A1" w:rsidRPr="00B350A1">
        <w:rPr>
          <w:rFonts w:ascii="Times New Roman" w:hAnsi="Times New Roman" w:cs="Times New Roman"/>
          <w:sz w:val="20"/>
          <w:szCs w:val="20"/>
        </w:rPr>
        <w:t xml:space="preserve"> between the </w:t>
      </w:r>
      <w:r w:rsidR="00B350A1">
        <w:rPr>
          <w:rFonts w:ascii="Times New Roman" w:hAnsi="Times New Roman" w:cs="Times New Roman"/>
          <w:sz w:val="20"/>
          <w:szCs w:val="20"/>
        </w:rPr>
        <w:t xml:space="preserve">growth results, expressed as </w:t>
      </w:r>
      <w:r w:rsidR="00B350A1" w:rsidRPr="00C909F5">
        <w:rPr>
          <w:rFonts w:ascii="Times New Roman" w:hAnsi="Times New Roman" w:cs="Times New Roman"/>
          <w:sz w:val="20"/>
          <w:szCs w:val="20"/>
        </w:rPr>
        <w:t>log</w:t>
      </w:r>
      <w:r w:rsidR="00B350A1" w:rsidRPr="00C909F5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="00B350A1" w:rsidRPr="00C909F5">
        <w:rPr>
          <w:rFonts w:ascii="Times New Roman" w:hAnsi="Times New Roman" w:cs="Times New Roman"/>
          <w:sz w:val="20"/>
          <w:szCs w:val="20"/>
        </w:rPr>
        <w:t>(CFU + 1)</w:t>
      </w:r>
      <w:r w:rsidR="00B350A1">
        <w:rPr>
          <w:rFonts w:ascii="Times New Roman" w:hAnsi="Times New Roman" w:cs="Times New Roman"/>
          <w:sz w:val="20"/>
          <w:szCs w:val="20"/>
        </w:rPr>
        <w:t xml:space="preserve"> values,</w:t>
      </w:r>
      <w:r w:rsidR="00B350A1" w:rsidRPr="00532256">
        <w:rPr>
          <w:rFonts w:ascii="Times New Roman" w:hAnsi="Times New Roman" w:cs="Times New Roman"/>
          <w:sz w:val="20"/>
          <w:szCs w:val="20"/>
        </w:rPr>
        <w:t xml:space="preserve"> obtained in the </w:t>
      </w:r>
      <w:r w:rsidR="00B350A1">
        <w:rPr>
          <w:rFonts w:ascii="Times New Roman" w:hAnsi="Times New Roman" w:cs="Times New Roman"/>
          <w:sz w:val="20"/>
          <w:szCs w:val="20"/>
        </w:rPr>
        <w:t xml:space="preserve">microcosm experiments testing for the impact of different </w:t>
      </w:r>
      <w:r w:rsidR="00D93112">
        <w:rPr>
          <w:rFonts w:ascii="Times New Roman" w:hAnsi="Times New Roman" w:cs="Times New Roman"/>
          <w:sz w:val="20"/>
          <w:szCs w:val="20"/>
        </w:rPr>
        <w:t>fungicide</w:t>
      </w:r>
      <w:r w:rsidR="00B350A1">
        <w:rPr>
          <w:rFonts w:ascii="Times New Roman" w:hAnsi="Times New Roman" w:cs="Times New Roman"/>
          <w:sz w:val="20"/>
          <w:szCs w:val="20"/>
        </w:rPr>
        <w:t xml:space="preserve"> treatments on the growth of bacteria (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Rosenbergiella epipactidis</w:t>
      </w:r>
      <w:r w:rsidR="00B350A1">
        <w:rPr>
          <w:rFonts w:ascii="Times New Roman" w:hAnsi="Times New Roman" w:cs="Times New Roman"/>
          <w:sz w:val="20"/>
          <w:szCs w:val="20"/>
        </w:rPr>
        <w:t xml:space="preserve"> + 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 w:rsidR="00B350A1">
        <w:rPr>
          <w:rFonts w:ascii="Times New Roman" w:hAnsi="Times New Roman" w:cs="Times New Roman"/>
          <w:sz w:val="20"/>
          <w:szCs w:val="20"/>
        </w:rPr>
        <w:t xml:space="preserve"> sp.) vs. yeasts (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Metschnikowia reukaufii</w:t>
      </w:r>
      <w:r w:rsidR="00B350A1">
        <w:rPr>
          <w:rFonts w:ascii="Times New Roman" w:hAnsi="Times New Roman" w:cs="Times New Roman"/>
          <w:sz w:val="20"/>
          <w:szCs w:val="20"/>
        </w:rPr>
        <w:t xml:space="preserve"> + 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Metschnikowia pulcherrima</w:t>
      </w:r>
      <w:r w:rsidR="00B350A1">
        <w:rPr>
          <w:rFonts w:ascii="Times New Roman" w:hAnsi="Times New Roman" w:cs="Times New Roman"/>
          <w:sz w:val="20"/>
          <w:szCs w:val="20"/>
        </w:rPr>
        <w:t>), and of nectar specialists (</w:t>
      </w:r>
      <w:r w:rsidR="00B350A1" w:rsidRPr="004610B1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B350A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B350A1" w:rsidRPr="004610B1">
        <w:rPr>
          <w:rFonts w:ascii="Times New Roman" w:hAnsi="Times New Roman" w:cs="Times New Roman"/>
          <w:i/>
          <w:iCs/>
          <w:sz w:val="20"/>
          <w:szCs w:val="20"/>
        </w:rPr>
        <w:t xml:space="preserve"> reukaufii</w:t>
      </w:r>
      <w:r w:rsidR="00B350A1">
        <w:rPr>
          <w:rFonts w:ascii="Times New Roman" w:hAnsi="Times New Roman" w:cs="Times New Roman"/>
          <w:sz w:val="20"/>
          <w:szCs w:val="20"/>
        </w:rPr>
        <w:t xml:space="preserve"> + 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B350A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 xml:space="preserve"> epipactidis</w:t>
      </w:r>
      <w:r w:rsidR="00B350A1">
        <w:rPr>
          <w:rFonts w:ascii="Times New Roman" w:hAnsi="Times New Roman" w:cs="Times New Roman"/>
          <w:sz w:val="20"/>
          <w:szCs w:val="20"/>
        </w:rPr>
        <w:t>) vs. habitat generalists (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B350A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B350A1" w:rsidRPr="00204C7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350A1">
        <w:rPr>
          <w:rFonts w:ascii="Times New Roman" w:hAnsi="Times New Roman" w:cs="Times New Roman"/>
          <w:i/>
          <w:iCs/>
          <w:sz w:val="20"/>
          <w:szCs w:val="20"/>
        </w:rPr>
        <w:t>pulcherrima</w:t>
      </w:r>
      <w:r w:rsidR="00B350A1">
        <w:rPr>
          <w:rFonts w:ascii="Times New Roman" w:hAnsi="Times New Roman" w:cs="Times New Roman"/>
          <w:sz w:val="20"/>
          <w:szCs w:val="20"/>
        </w:rPr>
        <w:t xml:space="preserve"> + </w:t>
      </w:r>
      <w:r w:rsidR="00B350A1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 w:rsidR="00B350A1" w:rsidRPr="004610B1">
        <w:rPr>
          <w:rFonts w:ascii="Times New Roman" w:hAnsi="Times New Roman" w:cs="Times New Roman"/>
          <w:sz w:val="20"/>
          <w:szCs w:val="20"/>
        </w:rPr>
        <w:t xml:space="preserve"> sp.) </w:t>
      </w:r>
      <w:r w:rsidR="00B350A1">
        <w:rPr>
          <w:rFonts w:ascii="Times New Roman" w:hAnsi="Times New Roman" w:cs="Times New Roman"/>
          <w:sz w:val="20"/>
          <w:szCs w:val="20"/>
        </w:rPr>
        <w:t xml:space="preserve"> (B). Spearman’s correlation coefficients (</w:t>
      </w:r>
      <w:r w:rsidR="00B350A1" w:rsidRPr="00B350A1">
        <w:rPr>
          <w:rFonts w:ascii="Times New Roman" w:hAnsi="Times New Roman" w:cs="Times New Roman"/>
          <w:i/>
          <w:iCs/>
          <w:sz w:val="20"/>
          <w:szCs w:val="20"/>
        </w:rPr>
        <w:t>ρ</w:t>
      </w:r>
      <w:r w:rsidR="00B350A1">
        <w:rPr>
          <w:rFonts w:ascii="Times New Roman" w:hAnsi="Times New Roman" w:cs="Times New Roman"/>
          <w:sz w:val="20"/>
          <w:szCs w:val="20"/>
        </w:rPr>
        <w:t xml:space="preserve">) and </w:t>
      </w:r>
      <w:r w:rsidR="00B350A1" w:rsidRPr="00B350A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B350A1">
        <w:rPr>
          <w:rFonts w:ascii="Times New Roman" w:hAnsi="Times New Roman" w:cs="Times New Roman"/>
          <w:sz w:val="20"/>
          <w:szCs w:val="20"/>
        </w:rPr>
        <w:t>-values are shown on the upper left corner of the plots.</w:t>
      </w:r>
    </w:p>
    <w:p w14:paraId="13153A02" w14:textId="77777777" w:rsidR="00B350A1" w:rsidRDefault="00B350A1" w:rsidP="00B350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33E65C" w14:textId="70B14FEB" w:rsidR="00B350A1" w:rsidRPr="00B350A1" w:rsidRDefault="00B350A1" w:rsidP="00B350A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53F044" wp14:editId="0CB66D63">
            <wp:extent cx="5731510" cy="2865755"/>
            <wp:effectExtent l="0" t="0" r="2540" b="0"/>
            <wp:docPr id="1494159070" name="Imagen 5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59070" name="Imagen 5" descr="Gráfico, Gráfico de dispersión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C812" w14:textId="77777777" w:rsidR="004610B1" w:rsidRDefault="004610B1" w:rsidP="004610B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B15C8A" w14:textId="77777777" w:rsidR="004610B1" w:rsidRDefault="004610B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2B3B0B2" w14:textId="0D1AF7C4" w:rsidR="00B350A1" w:rsidRDefault="00B350A1" w:rsidP="00B350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5EA5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Correlation</w:t>
      </w:r>
      <w:r w:rsidRPr="00B350A1">
        <w:rPr>
          <w:rFonts w:ascii="Times New Roman" w:hAnsi="Times New Roman" w:cs="Times New Roman"/>
          <w:sz w:val="20"/>
          <w:szCs w:val="20"/>
        </w:rPr>
        <w:t xml:space="preserve"> between the </w:t>
      </w:r>
      <w:r>
        <w:rPr>
          <w:rFonts w:ascii="Times New Roman" w:hAnsi="Times New Roman" w:cs="Times New Roman"/>
          <w:sz w:val="20"/>
          <w:szCs w:val="20"/>
        </w:rPr>
        <w:t xml:space="preserve">growth results, expressed as </w:t>
      </w:r>
      <w:r w:rsidRPr="00C909F5">
        <w:rPr>
          <w:rFonts w:ascii="Times New Roman" w:hAnsi="Times New Roman" w:cs="Times New Roman"/>
          <w:sz w:val="20"/>
          <w:szCs w:val="20"/>
        </w:rPr>
        <w:t>log</w:t>
      </w:r>
      <w:r w:rsidRPr="00C909F5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909F5">
        <w:rPr>
          <w:rFonts w:ascii="Times New Roman" w:hAnsi="Times New Roman" w:cs="Times New Roman"/>
          <w:sz w:val="20"/>
          <w:szCs w:val="20"/>
        </w:rPr>
        <w:t>(CFU + 1)</w:t>
      </w:r>
      <w:r>
        <w:rPr>
          <w:rFonts w:ascii="Times New Roman" w:hAnsi="Times New Roman" w:cs="Times New Roman"/>
          <w:sz w:val="20"/>
          <w:szCs w:val="20"/>
        </w:rPr>
        <w:t xml:space="preserve"> values,</w:t>
      </w:r>
      <w:r w:rsidRPr="00532256">
        <w:rPr>
          <w:rFonts w:ascii="Times New Roman" w:hAnsi="Times New Roman" w:cs="Times New Roman"/>
          <w:sz w:val="20"/>
          <w:szCs w:val="20"/>
        </w:rPr>
        <w:t xml:space="preserve"> obtained in the </w:t>
      </w:r>
      <w:r>
        <w:rPr>
          <w:rFonts w:ascii="Times New Roman" w:hAnsi="Times New Roman" w:cs="Times New Roman"/>
          <w:sz w:val="20"/>
          <w:szCs w:val="20"/>
        </w:rPr>
        <w:t xml:space="preserve">microcosm experiments testing for the impact of different </w:t>
      </w:r>
      <w:r w:rsidR="00D93112">
        <w:rPr>
          <w:rFonts w:ascii="Times New Roman" w:hAnsi="Times New Roman" w:cs="Times New Roman"/>
          <w:sz w:val="20"/>
          <w:szCs w:val="20"/>
        </w:rPr>
        <w:t>fungicide</w:t>
      </w:r>
      <w:r>
        <w:rPr>
          <w:rFonts w:ascii="Times New Roman" w:hAnsi="Times New Roman" w:cs="Times New Roman"/>
          <w:sz w:val="20"/>
          <w:szCs w:val="20"/>
        </w:rPr>
        <w:t xml:space="preserve"> treatments on the growth of different species of bacteria and yeasts: A,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Metschnikowia pulcherrima</w:t>
      </w:r>
      <w:r>
        <w:rPr>
          <w:rFonts w:ascii="Times New Roman" w:hAnsi="Times New Roman" w:cs="Times New Roman"/>
          <w:sz w:val="20"/>
          <w:szCs w:val="20"/>
        </w:rPr>
        <w:t xml:space="preserve"> vs.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Metschnikowia reukaufii</w:t>
      </w:r>
      <w:r>
        <w:rPr>
          <w:rFonts w:ascii="Times New Roman" w:hAnsi="Times New Roman" w:cs="Times New Roman"/>
          <w:sz w:val="20"/>
          <w:szCs w:val="20"/>
        </w:rPr>
        <w:t xml:space="preserve">; B,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Rosenbergiella epipactidis</w:t>
      </w:r>
      <w:r>
        <w:rPr>
          <w:rFonts w:ascii="Times New Roman" w:hAnsi="Times New Roman" w:cs="Times New Roman"/>
          <w:sz w:val="20"/>
          <w:szCs w:val="20"/>
        </w:rPr>
        <w:t xml:space="preserve"> vs.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M. reukaufii</w:t>
      </w:r>
      <w:r>
        <w:rPr>
          <w:rFonts w:ascii="Times New Roman" w:hAnsi="Times New Roman" w:cs="Times New Roman"/>
          <w:sz w:val="20"/>
          <w:szCs w:val="20"/>
        </w:rPr>
        <w:t xml:space="preserve">; C,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>
        <w:rPr>
          <w:rFonts w:ascii="Times New Roman" w:hAnsi="Times New Roman" w:cs="Times New Roman"/>
          <w:sz w:val="20"/>
          <w:szCs w:val="20"/>
        </w:rPr>
        <w:t xml:space="preserve"> sp. vs.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 xml:space="preserve"> reukaufii</w:t>
      </w:r>
      <w:r>
        <w:rPr>
          <w:rFonts w:ascii="Times New Roman" w:hAnsi="Times New Roman" w:cs="Times New Roman"/>
          <w:sz w:val="20"/>
          <w:szCs w:val="20"/>
        </w:rPr>
        <w:t xml:space="preserve">; D,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R. epipactidis</w:t>
      </w:r>
      <w:r>
        <w:rPr>
          <w:rFonts w:ascii="Times New Roman" w:hAnsi="Times New Roman" w:cs="Times New Roman"/>
          <w:sz w:val="20"/>
          <w:szCs w:val="20"/>
        </w:rPr>
        <w:t xml:space="preserve"> vs.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 xml:space="preserve"> pulcherrima</w:t>
      </w:r>
      <w:r>
        <w:rPr>
          <w:rFonts w:ascii="Times New Roman" w:hAnsi="Times New Roman" w:cs="Times New Roman"/>
          <w:sz w:val="20"/>
          <w:szCs w:val="20"/>
        </w:rPr>
        <w:t xml:space="preserve">; E,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>
        <w:rPr>
          <w:rFonts w:ascii="Times New Roman" w:hAnsi="Times New Roman" w:cs="Times New Roman"/>
          <w:sz w:val="20"/>
          <w:szCs w:val="20"/>
        </w:rPr>
        <w:t xml:space="preserve"> sp. vs.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M. pulcherrima</w:t>
      </w:r>
      <w:r>
        <w:rPr>
          <w:rFonts w:ascii="Times New Roman" w:hAnsi="Times New Roman" w:cs="Times New Roman"/>
          <w:sz w:val="20"/>
          <w:szCs w:val="20"/>
        </w:rPr>
        <w:t xml:space="preserve">; and F,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>
        <w:rPr>
          <w:rFonts w:ascii="Times New Roman" w:hAnsi="Times New Roman" w:cs="Times New Roman"/>
          <w:sz w:val="20"/>
          <w:szCs w:val="20"/>
        </w:rPr>
        <w:t xml:space="preserve"> sp. vs. </w:t>
      </w:r>
      <w:r w:rsidRPr="00A203B4">
        <w:rPr>
          <w:rFonts w:ascii="Times New Roman" w:hAnsi="Times New Roman" w:cs="Times New Roman"/>
          <w:i/>
          <w:iCs/>
          <w:sz w:val="20"/>
          <w:szCs w:val="20"/>
        </w:rPr>
        <w:t>R. epipactidis</w:t>
      </w:r>
      <w:r>
        <w:rPr>
          <w:rFonts w:ascii="Times New Roman" w:hAnsi="Times New Roman" w:cs="Times New Roman"/>
          <w:sz w:val="20"/>
          <w:szCs w:val="20"/>
        </w:rPr>
        <w:t>. Spearman’s correlation coefficients (</w:t>
      </w:r>
      <w:r w:rsidRPr="00B350A1">
        <w:rPr>
          <w:rFonts w:ascii="Times New Roman" w:hAnsi="Times New Roman" w:cs="Times New Roman"/>
          <w:i/>
          <w:iCs/>
          <w:sz w:val="20"/>
          <w:szCs w:val="20"/>
        </w:rPr>
        <w:t>ρ</w:t>
      </w:r>
      <w:r>
        <w:rPr>
          <w:rFonts w:ascii="Times New Roman" w:hAnsi="Times New Roman" w:cs="Times New Roman"/>
          <w:sz w:val="20"/>
          <w:szCs w:val="20"/>
        </w:rPr>
        <w:t xml:space="preserve">) and </w:t>
      </w:r>
      <w:r w:rsidRPr="00B350A1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-values are shown on the upper left corner of the plots.</w:t>
      </w:r>
    </w:p>
    <w:p w14:paraId="47C7B7CA" w14:textId="77777777" w:rsidR="00B350A1" w:rsidRDefault="00B350A1" w:rsidP="00B350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B3C05B" w14:textId="4C3DA9C2" w:rsidR="00B350A1" w:rsidRDefault="00B350A1" w:rsidP="00B350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4A64B52" wp14:editId="31BF500F">
            <wp:extent cx="5731510" cy="3275330"/>
            <wp:effectExtent l="0" t="0" r="2540" b="1270"/>
            <wp:docPr id="265382202" name="Imagen 7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82202" name="Imagen 7" descr="Gráfico, Gráfico de dispersión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8EE5" w14:textId="77777777" w:rsidR="00B350A1" w:rsidRDefault="00B350A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E58EF64" w14:textId="1A75A2BA" w:rsidR="004610B1" w:rsidRDefault="004610B1" w:rsidP="004610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81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FC181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D4BB7">
        <w:rPr>
          <w:rFonts w:ascii="Times New Roman" w:hAnsi="Times New Roman" w:cs="Times New Roman"/>
          <w:sz w:val="20"/>
          <w:szCs w:val="20"/>
        </w:rPr>
        <w:t xml:space="preserve"> </w:t>
      </w:r>
      <w:r w:rsidRPr="00532256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oxplots</w:t>
      </w:r>
      <w:r w:rsidRPr="00532256">
        <w:rPr>
          <w:rFonts w:ascii="Times New Roman" w:hAnsi="Times New Roman" w:cs="Times New Roman"/>
          <w:sz w:val="20"/>
          <w:szCs w:val="20"/>
        </w:rPr>
        <w:t xml:space="preserve"> showing the results</w:t>
      </w:r>
      <w:r>
        <w:rPr>
          <w:rFonts w:ascii="Times New Roman" w:hAnsi="Times New Roman" w:cs="Times New Roman"/>
          <w:sz w:val="20"/>
          <w:szCs w:val="20"/>
        </w:rPr>
        <w:t xml:space="preserve">, expressed as </w:t>
      </w:r>
      <w:r w:rsidRPr="00C909F5">
        <w:rPr>
          <w:rFonts w:ascii="Times New Roman" w:hAnsi="Times New Roman" w:cs="Times New Roman"/>
          <w:sz w:val="20"/>
          <w:szCs w:val="20"/>
        </w:rPr>
        <w:t>log</w:t>
      </w:r>
      <w:r w:rsidRPr="00C909F5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909F5">
        <w:rPr>
          <w:rFonts w:ascii="Times New Roman" w:hAnsi="Times New Roman" w:cs="Times New Roman"/>
          <w:sz w:val="20"/>
          <w:szCs w:val="20"/>
        </w:rPr>
        <w:t>(CFU + 1)</w:t>
      </w:r>
      <w:r>
        <w:rPr>
          <w:rFonts w:ascii="Times New Roman" w:hAnsi="Times New Roman" w:cs="Times New Roman"/>
          <w:sz w:val="20"/>
          <w:szCs w:val="20"/>
        </w:rPr>
        <w:t xml:space="preserve"> values,</w:t>
      </w:r>
      <w:r w:rsidRPr="00532256">
        <w:rPr>
          <w:rFonts w:ascii="Times New Roman" w:hAnsi="Times New Roman" w:cs="Times New Roman"/>
          <w:sz w:val="20"/>
          <w:szCs w:val="20"/>
        </w:rPr>
        <w:t xml:space="preserve"> obtained in the </w:t>
      </w:r>
      <w:r>
        <w:rPr>
          <w:rFonts w:ascii="Times New Roman" w:hAnsi="Times New Roman" w:cs="Times New Roman"/>
          <w:sz w:val="20"/>
          <w:szCs w:val="20"/>
        </w:rPr>
        <w:t xml:space="preserve">microcosm experiments testing for the impact of different </w:t>
      </w:r>
      <w:r w:rsidR="00D93112">
        <w:rPr>
          <w:rFonts w:ascii="Times New Roman" w:hAnsi="Times New Roman" w:cs="Times New Roman"/>
          <w:sz w:val="20"/>
          <w:szCs w:val="20"/>
        </w:rPr>
        <w:t>fungicide</w:t>
      </w:r>
      <w:r>
        <w:rPr>
          <w:rFonts w:ascii="Times New Roman" w:hAnsi="Times New Roman" w:cs="Times New Roman"/>
          <w:sz w:val="20"/>
          <w:szCs w:val="20"/>
        </w:rPr>
        <w:t xml:space="preserve"> treatments on the growth of nectar specialists (</w:t>
      </w:r>
      <w:r w:rsidRPr="004610B1">
        <w:rPr>
          <w:rFonts w:ascii="Times New Roman" w:hAnsi="Times New Roman" w:cs="Times New Roman"/>
          <w:i/>
          <w:iCs/>
          <w:sz w:val="20"/>
          <w:szCs w:val="20"/>
        </w:rPr>
        <w:t>Metschnikowia reukaufii</w:t>
      </w:r>
      <w:r>
        <w:rPr>
          <w:rFonts w:ascii="Times New Roman" w:hAnsi="Times New Roman" w:cs="Times New Roman"/>
          <w:sz w:val="20"/>
          <w:szCs w:val="20"/>
        </w:rPr>
        <w:t xml:space="preserve"> +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Rosenbergiella epipactidis</w:t>
      </w:r>
      <w:r>
        <w:rPr>
          <w:rFonts w:ascii="Times New Roman" w:hAnsi="Times New Roman" w:cs="Times New Roman"/>
          <w:sz w:val="20"/>
          <w:szCs w:val="20"/>
        </w:rPr>
        <w:t>) vs. habitat generalists (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 xml:space="preserve">Metschnikowia </w:t>
      </w:r>
      <w:r>
        <w:rPr>
          <w:rFonts w:ascii="Times New Roman" w:hAnsi="Times New Roman" w:cs="Times New Roman"/>
          <w:i/>
          <w:iCs/>
          <w:sz w:val="20"/>
          <w:szCs w:val="20"/>
        </w:rPr>
        <w:t>pulcherrima</w:t>
      </w:r>
      <w:r>
        <w:rPr>
          <w:rFonts w:ascii="Times New Roman" w:hAnsi="Times New Roman" w:cs="Times New Roman"/>
          <w:sz w:val="20"/>
          <w:szCs w:val="20"/>
        </w:rPr>
        <w:t xml:space="preserve"> + </w:t>
      </w:r>
      <w:r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 w:rsidRPr="004610B1">
        <w:rPr>
          <w:rFonts w:ascii="Times New Roman" w:hAnsi="Times New Roman" w:cs="Times New Roman"/>
          <w:sz w:val="20"/>
          <w:szCs w:val="20"/>
        </w:rPr>
        <w:t xml:space="preserve"> sp.). </w:t>
      </w:r>
      <w:r>
        <w:rPr>
          <w:rFonts w:ascii="Times New Roman" w:hAnsi="Times New Roman" w:cs="Times New Roman"/>
          <w:sz w:val="20"/>
          <w:szCs w:val="20"/>
        </w:rPr>
        <w:t xml:space="preserve">Panels show the results obtained on different days (1, 2, and 3) after the onset of the experiment. Treatments: CTRL, growth control containing no </w:t>
      </w:r>
      <w:r w:rsidR="00D93112">
        <w:rPr>
          <w:rFonts w:ascii="Times New Roman" w:hAnsi="Times New Roman" w:cs="Times New Roman"/>
          <w:sz w:val="20"/>
          <w:szCs w:val="20"/>
        </w:rPr>
        <w:t>fungicide</w:t>
      </w:r>
      <w:r>
        <w:rPr>
          <w:rFonts w:ascii="Times New Roman" w:hAnsi="Times New Roman" w:cs="Times New Roman"/>
          <w:sz w:val="20"/>
          <w:szCs w:val="20"/>
        </w:rPr>
        <w:t xml:space="preserve">; IZL1 to IZL4, </w:t>
      </w:r>
      <w:r w:rsidRPr="00FC181A">
        <w:rPr>
          <w:rFonts w:ascii="Times New Roman" w:hAnsi="Times New Roman" w:cs="Times New Roman"/>
          <w:sz w:val="20"/>
          <w:szCs w:val="20"/>
        </w:rPr>
        <w:t>0.5, 0.125, 0.031, and 0.008 µg/mL</w:t>
      </w:r>
      <w:r>
        <w:rPr>
          <w:rFonts w:ascii="Times New Roman" w:hAnsi="Times New Roman" w:cs="Times New Roman"/>
          <w:sz w:val="20"/>
          <w:szCs w:val="20"/>
        </w:rPr>
        <w:t xml:space="preserve"> of imazalil; PPZ1 to PPZ4, </w:t>
      </w:r>
      <w:r w:rsidRPr="00FC181A">
        <w:rPr>
          <w:rFonts w:ascii="Times New Roman" w:hAnsi="Times New Roman" w:cs="Times New Roman"/>
          <w:sz w:val="20"/>
          <w:szCs w:val="20"/>
        </w:rPr>
        <w:t>0.064, 0.016, 0.004, and 0.001 µg/mL</w:t>
      </w:r>
      <w:r>
        <w:rPr>
          <w:rFonts w:ascii="Times New Roman" w:hAnsi="Times New Roman" w:cs="Times New Roman"/>
          <w:sz w:val="20"/>
          <w:szCs w:val="20"/>
        </w:rPr>
        <w:t xml:space="preserve"> of propiconazole; and PTHZ1 to PTHZ4, </w:t>
      </w:r>
      <w:r w:rsidRPr="00FC181A">
        <w:rPr>
          <w:rFonts w:ascii="Times New Roman" w:hAnsi="Times New Roman" w:cs="Times New Roman"/>
          <w:sz w:val="20"/>
          <w:szCs w:val="20"/>
        </w:rPr>
        <w:t>8, 2, 0.5, and 0.125 µg/mL</w:t>
      </w:r>
      <w:r>
        <w:rPr>
          <w:rFonts w:ascii="Times New Roman" w:hAnsi="Times New Roman" w:cs="Times New Roman"/>
          <w:sz w:val="20"/>
          <w:szCs w:val="20"/>
        </w:rPr>
        <w:t xml:space="preserve"> of prothioconazole.</w:t>
      </w:r>
    </w:p>
    <w:p w14:paraId="64A96DFF" w14:textId="77777777" w:rsidR="004610B1" w:rsidRDefault="004610B1" w:rsidP="004610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70C69C" w14:textId="26BF7364" w:rsidR="004610B1" w:rsidRDefault="004610B1" w:rsidP="004610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BA8E2F" wp14:editId="61003E50">
            <wp:extent cx="5731510" cy="3404235"/>
            <wp:effectExtent l="0" t="0" r="2540" b="5715"/>
            <wp:docPr id="806891571" name="Imagen 3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91571" name="Imagen 3" descr="Calendari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88449" w14:textId="77777777" w:rsidR="004610B1" w:rsidRDefault="004610B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903B58E" w14:textId="77777777" w:rsidR="004610B1" w:rsidRDefault="004610B1" w:rsidP="004610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62A252" w14:textId="3626D335" w:rsidR="004610B1" w:rsidRDefault="004610B1" w:rsidP="004610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81A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Pr="00FC181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D4BB7">
        <w:rPr>
          <w:rFonts w:ascii="Times New Roman" w:hAnsi="Times New Roman" w:cs="Times New Roman"/>
          <w:sz w:val="20"/>
          <w:szCs w:val="20"/>
        </w:rPr>
        <w:t xml:space="preserve"> </w:t>
      </w:r>
      <w:r w:rsidRPr="00532256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oxplots</w:t>
      </w:r>
      <w:r w:rsidRPr="00532256">
        <w:rPr>
          <w:rFonts w:ascii="Times New Roman" w:hAnsi="Times New Roman" w:cs="Times New Roman"/>
          <w:sz w:val="20"/>
          <w:szCs w:val="20"/>
        </w:rPr>
        <w:t xml:space="preserve"> showing the results</w:t>
      </w:r>
      <w:r>
        <w:rPr>
          <w:rFonts w:ascii="Times New Roman" w:hAnsi="Times New Roman" w:cs="Times New Roman"/>
          <w:sz w:val="20"/>
          <w:szCs w:val="20"/>
        </w:rPr>
        <w:t xml:space="preserve">, expressed as </w:t>
      </w:r>
      <w:r w:rsidRPr="00C909F5">
        <w:rPr>
          <w:rFonts w:ascii="Times New Roman" w:hAnsi="Times New Roman" w:cs="Times New Roman"/>
          <w:sz w:val="20"/>
          <w:szCs w:val="20"/>
        </w:rPr>
        <w:t>log</w:t>
      </w:r>
      <w:r w:rsidRPr="00C909F5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C909F5">
        <w:rPr>
          <w:rFonts w:ascii="Times New Roman" w:hAnsi="Times New Roman" w:cs="Times New Roman"/>
          <w:sz w:val="20"/>
          <w:szCs w:val="20"/>
        </w:rPr>
        <w:t>(CFU + 1)</w:t>
      </w:r>
      <w:r>
        <w:rPr>
          <w:rFonts w:ascii="Times New Roman" w:hAnsi="Times New Roman" w:cs="Times New Roman"/>
          <w:sz w:val="20"/>
          <w:szCs w:val="20"/>
        </w:rPr>
        <w:t xml:space="preserve"> values,</w:t>
      </w:r>
      <w:r w:rsidRPr="00532256">
        <w:rPr>
          <w:rFonts w:ascii="Times New Roman" w:hAnsi="Times New Roman" w:cs="Times New Roman"/>
          <w:sz w:val="20"/>
          <w:szCs w:val="20"/>
        </w:rPr>
        <w:t xml:space="preserve"> obtained in the </w:t>
      </w:r>
      <w:r>
        <w:rPr>
          <w:rFonts w:ascii="Times New Roman" w:hAnsi="Times New Roman" w:cs="Times New Roman"/>
          <w:sz w:val="20"/>
          <w:szCs w:val="20"/>
        </w:rPr>
        <w:t xml:space="preserve">microcosm experiments testing for the impact of different </w:t>
      </w:r>
      <w:r w:rsidR="00D93112">
        <w:rPr>
          <w:rFonts w:ascii="Times New Roman" w:hAnsi="Times New Roman" w:cs="Times New Roman"/>
          <w:sz w:val="20"/>
          <w:szCs w:val="20"/>
        </w:rPr>
        <w:t>fungicide</w:t>
      </w:r>
      <w:r>
        <w:rPr>
          <w:rFonts w:ascii="Times New Roman" w:hAnsi="Times New Roman" w:cs="Times New Roman"/>
          <w:sz w:val="20"/>
          <w:szCs w:val="20"/>
        </w:rPr>
        <w:t xml:space="preserve"> treatments on the growth of bacteria (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Rosenbergiella epipactidis</w:t>
      </w:r>
      <w:r>
        <w:rPr>
          <w:rFonts w:ascii="Times New Roman" w:hAnsi="Times New Roman" w:cs="Times New Roman"/>
          <w:sz w:val="20"/>
          <w:szCs w:val="20"/>
        </w:rPr>
        <w:t xml:space="preserve"> +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Comamonas</w:t>
      </w:r>
      <w:r>
        <w:rPr>
          <w:rFonts w:ascii="Times New Roman" w:hAnsi="Times New Roman" w:cs="Times New Roman"/>
          <w:sz w:val="20"/>
          <w:szCs w:val="20"/>
        </w:rPr>
        <w:t xml:space="preserve"> sp.) vs. yeasts (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Metschnikowia reukaufii</w:t>
      </w:r>
      <w:r>
        <w:rPr>
          <w:rFonts w:ascii="Times New Roman" w:hAnsi="Times New Roman" w:cs="Times New Roman"/>
          <w:sz w:val="20"/>
          <w:szCs w:val="20"/>
        </w:rPr>
        <w:t xml:space="preserve"> + </w:t>
      </w:r>
      <w:r w:rsidRPr="00204C71">
        <w:rPr>
          <w:rFonts w:ascii="Times New Roman" w:hAnsi="Times New Roman" w:cs="Times New Roman"/>
          <w:i/>
          <w:iCs/>
          <w:sz w:val="20"/>
          <w:szCs w:val="20"/>
        </w:rPr>
        <w:t>Metschnikowia pulcherrima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532256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Panels show the results obtained on different days (1, 2, and 3) after the onset of the experiment. Treatments are explained in the legend of Fig. S3.</w:t>
      </w:r>
    </w:p>
    <w:p w14:paraId="081445BB" w14:textId="5DF9F157" w:rsidR="00E108D6" w:rsidRDefault="00E108D6" w:rsidP="009F0F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FBB00" w14:textId="0CC912C3" w:rsidR="004610B1" w:rsidRDefault="004610B1" w:rsidP="009F0F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E1750B" wp14:editId="1D67655C">
            <wp:extent cx="5731510" cy="3404235"/>
            <wp:effectExtent l="0" t="0" r="2540" b="5715"/>
            <wp:docPr id="1529784366" name="Imagen 2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84366" name="Imagen 2" descr="Calendari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D880" w14:textId="77777777" w:rsidR="00E108D6" w:rsidRDefault="00E108D6" w:rsidP="009F0F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555781" w14:textId="2B2F7305" w:rsidR="00E108D6" w:rsidRDefault="00E108D6" w:rsidP="009F0F8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65B3EC" w14:textId="77777777" w:rsidR="009F0F8E" w:rsidRDefault="009F0F8E" w:rsidP="009F0F8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7A20F9D" w14:textId="103BEA47" w:rsidR="00534639" w:rsidRDefault="00E108D6" w:rsidP="009F0F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4269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</w:t>
      </w:r>
      <w:r w:rsidR="0053463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A2200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34639">
        <w:rPr>
          <w:rFonts w:ascii="Times New Roman" w:hAnsi="Times New Roman" w:cs="Times New Roman"/>
          <w:sz w:val="20"/>
          <w:szCs w:val="20"/>
        </w:rPr>
        <w:t xml:space="preserve"> Stress plot obtained in the n</w:t>
      </w:r>
      <w:r w:rsidR="00534639" w:rsidRPr="005B5427">
        <w:rPr>
          <w:rFonts w:ascii="Times New Roman" w:hAnsi="Times New Roman" w:cs="Times New Roman"/>
          <w:sz w:val="20"/>
          <w:szCs w:val="20"/>
        </w:rPr>
        <w:t>onmetric multidimensional scaling (NMDS)</w:t>
      </w:r>
      <w:r w:rsidR="00534639">
        <w:rPr>
          <w:rFonts w:ascii="Times New Roman" w:hAnsi="Times New Roman" w:cs="Times New Roman"/>
          <w:sz w:val="20"/>
          <w:szCs w:val="20"/>
        </w:rPr>
        <w:t xml:space="preserve"> of </w:t>
      </w:r>
      <w:r w:rsidR="0053463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adequacy of different experimental conditions (combination of </w:t>
      </w:r>
      <w:r w:rsidR="00D931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fungicide </w:t>
      </w:r>
      <w:r w:rsidR="00534639">
        <w:rPr>
          <w:rFonts w:ascii="Times New Roman" w:hAnsi="Times New Roman" w:cs="Times New Roman"/>
          <w:sz w:val="20"/>
          <w:szCs w:val="20"/>
          <w:shd w:val="clear" w:color="auto" w:fill="FFFFFF"/>
        </w:rPr>
        <w:t>treatment, dose, and propagation step) to support the growth of the microorganisms included in the synthetic communities generated in this study</w:t>
      </w:r>
      <w:r w:rsidR="00534639">
        <w:rPr>
          <w:rFonts w:ascii="Times New Roman" w:hAnsi="Times New Roman" w:cs="Times New Roman"/>
          <w:sz w:val="20"/>
          <w:szCs w:val="20"/>
        </w:rPr>
        <w:t>.</w:t>
      </w:r>
    </w:p>
    <w:p w14:paraId="2B11D793" w14:textId="77777777" w:rsidR="00A14754" w:rsidRDefault="00A14754" w:rsidP="009F0F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C643BD" w14:textId="7A72805C" w:rsidR="007926F6" w:rsidRPr="00534639" w:rsidRDefault="00534639" w:rsidP="00A1475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E933BA" wp14:editId="04F53575">
            <wp:extent cx="4148505" cy="2926080"/>
            <wp:effectExtent l="0" t="0" r="4445" b="7620"/>
            <wp:docPr id="57584579" name="Imagen 4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4579" name="Imagen 4" descr="Gráfico, Gráfico de dispersión&#10;&#10;Descripción generada automá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0" b="3200"/>
                    <a:stretch/>
                  </pic:blipFill>
                  <pic:spPr bwMode="auto">
                    <a:xfrm>
                      <a:off x="0" y="0"/>
                      <a:ext cx="4160072" cy="293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26F6" w:rsidRPr="00534639" w:rsidSect="00051E9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6F3C9" w14:textId="77777777" w:rsidR="00457770" w:rsidRDefault="00457770">
      <w:pPr>
        <w:spacing w:after="0" w:line="240" w:lineRule="auto"/>
      </w:pPr>
      <w:r>
        <w:separator/>
      </w:r>
    </w:p>
  </w:endnote>
  <w:endnote w:type="continuationSeparator" w:id="0">
    <w:p w14:paraId="1F0BF505" w14:textId="77777777" w:rsidR="00457770" w:rsidRDefault="0045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279118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7D53D" w14:textId="77777777" w:rsidR="00E96A81" w:rsidRPr="003A199A" w:rsidRDefault="00E108D6">
        <w:pPr>
          <w:pStyle w:val="Piedep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A199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A199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A199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A199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A199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D6C59AF" w14:textId="77777777" w:rsidR="00E96A81" w:rsidRPr="003A199A" w:rsidRDefault="00E96A81">
    <w:pPr>
      <w:pStyle w:val="Piedepgin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1A13E" w14:textId="77777777" w:rsidR="00457770" w:rsidRDefault="00457770">
      <w:pPr>
        <w:spacing w:after="0" w:line="240" w:lineRule="auto"/>
      </w:pPr>
      <w:r>
        <w:separator/>
      </w:r>
    </w:p>
  </w:footnote>
  <w:footnote w:type="continuationSeparator" w:id="0">
    <w:p w14:paraId="66BCA413" w14:textId="77777777" w:rsidR="00457770" w:rsidRDefault="00457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D6"/>
    <w:rsid w:val="00051E92"/>
    <w:rsid w:val="001503C1"/>
    <w:rsid w:val="001E442E"/>
    <w:rsid w:val="001F12BD"/>
    <w:rsid w:val="00234484"/>
    <w:rsid w:val="002E1842"/>
    <w:rsid w:val="00395566"/>
    <w:rsid w:val="00431933"/>
    <w:rsid w:val="00446501"/>
    <w:rsid w:val="00457770"/>
    <w:rsid w:val="004610B1"/>
    <w:rsid w:val="004C3500"/>
    <w:rsid w:val="004C6EB3"/>
    <w:rsid w:val="00534639"/>
    <w:rsid w:val="0053675D"/>
    <w:rsid w:val="0061213F"/>
    <w:rsid w:val="006C44AE"/>
    <w:rsid w:val="006C7DA2"/>
    <w:rsid w:val="00756882"/>
    <w:rsid w:val="007717AF"/>
    <w:rsid w:val="007723FA"/>
    <w:rsid w:val="007850E8"/>
    <w:rsid w:val="007926F6"/>
    <w:rsid w:val="007E0F59"/>
    <w:rsid w:val="0088036C"/>
    <w:rsid w:val="008B3A50"/>
    <w:rsid w:val="008C693A"/>
    <w:rsid w:val="00903567"/>
    <w:rsid w:val="00926E95"/>
    <w:rsid w:val="00987F04"/>
    <w:rsid w:val="009C6DD2"/>
    <w:rsid w:val="009E3034"/>
    <w:rsid w:val="009F0F8E"/>
    <w:rsid w:val="00A14754"/>
    <w:rsid w:val="00A203B4"/>
    <w:rsid w:val="00A2200D"/>
    <w:rsid w:val="00B350A1"/>
    <w:rsid w:val="00B5053D"/>
    <w:rsid w:val="00BB4FB9"/>
    <w:rsid w:val="00BE735E"/>
    <w:rsid w:val="00CA0BA0"/>
    <w:rsid w:val="00CA6EDE"/>
    <w:rsid w:val="00CB3B1D"/>
    <w:rsid w:val="00CE10A1"/>
    <w:rsid w:val="00D41747"/>
    <w:rsid w:val="00D93112"/>
    <w:rsid w:val="00DD52A8"/>
    <w:rsid w:val="00E108D6"/>
    <w:rsid w:val="00E41FFF"/>
    <w:rsid w:val="00E768CB"/>
    <w:rsid w:val="00E96A81"/>
    <w:rsid w:val="00EB7DCC"/>
    <w:rsid w:val="00EC664D"/>
    <w:rsid w:val="00ED5EEF"/>
    <w:rsid w:val="00F27CB3"/>
    <w:rsid w:val="00FB7C08"/>
    <w:rsid w:val="00FC3489"/>
    <w:rsid w:val="00FE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F799A"/>
  <w15:chartTrackingRefBased/>
  <w15:docId w15:val="{18B16217-2181-40A5-A7FA-EE8BFF86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8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10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8D6"/>
  </w:style>
  <w:style w:type="character" w:styleId="Refdecomentario">
    <w:name w:val="annotation reference"/>
    <w:basedOn w:val="Fuentedeprrafopredeter"/>
    <w:uiPriority w:val="99"/>
    <w:semiHidden/>
    <w:unhideWhenUsed/>
    <w:rsid w:val="007568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68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68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68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68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Alvarez-Perez</dc:creator>
  <cp:keywords/>
  <dc:description/>
  <cp:lastModifiedBy>SERGIO ALVAREZ PEREZ</cp:lastModifiedBy>
  <cp:revision>13</cp:revision>
  <dcterms:created xsi:type="dcterms:W3CDTF">2020-06-04T08:21:00Z</dcterms:created>
  <dcterms:modified xsi:type="dcterms:W3CDTF">2024-11-03T12:47:00Z</dcterms:modified>
</cp:coreProperties>
</file>