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3F7" w:rsidRDefault="006C43F7" w:rsidP="006C43F7">
      <w:pPr>
        <w:autoSpaceDE w:val="0"/>
        <w:autoSpaceDN w:val="0"/>
        <w:adjustRightInd w:val="0"/>
        <w:rPr>
          <w:rFonts w:ascii="Century Gothic" w:hAnsi="Century Gothic" w:cs="AdvP403A40"/>
          <w:kern w:val="0"/>
          <w:szCs w:val="21"/>
        </w:rPr>
      </w:pPr>
      <w:r w:rsidRPr="00DE7616">
        <w:rPr>
          <w:rFonts w:ascii="Century Gothic" w:hAnsi="Century Gothic" w:cs="Arial"/>
          <w:b/>
          <w:bCs/>
          <w:szCs w:val="21"/>
        </w:rPr>
        <w:t>Supplemental Figure 1</w:t>
      </w:r>
      <w:r>
        <w:rPr>
          <w:rFonts w:ascii="Century Gothic" w:hAnsi="Century Gothic" w:cs="Arial"/>
          <w:b/>
          <w:bCs/>
          <w:szCs w:val="21"/>
        </w:rPr>
        <w:t xml:space="preserve">. </w:t>
      </w:r>
      <w:r>
        <w:rPr>
          <w:rFonts w:ascii="Century Gothic" w:hAnsi="Century Gothic" w:cs="AdvP403A40"/>
          <w:kern w:val="0"/>
          <w:szCs w:val="21"/>
        </w:rPr>
        <w:t>L</w:t>
      </w:r>
      <w:r w:rsidRPr="00424B35">
        <w:rPr>
          <w:rFonts w:ascii="Century Gothic" w:hAnsi="Century Gothic" w:cs="AdvP403A40"/>
          <w:kern w:val="0"/>
          <w:szCs w:val="21"/>
        </w:rPr>
        <w:t>ongitudinal assessment of the</w:t>
      </w:r>
      <w:r>
        <w:rPr>
          <w:rFonts w:ascii="Century Gothic" w:hAnsi="Century Gothic" w:cs="AdvP403A40"/>
          <w:kern w:val="0"/>
          <w:szCs w:val="21"/>
        </w:rPr>
        <w:t xml:space="preserve"> </w:t>
      </w:r>
      <w:r w:rsidRPr="00424B35">
        <w:rPr>
          <w:rFonts w:ascii="Century Gothic" w:hAnsi="Century Gothic" w:cs="AdvP403A40"/>
          <w:kern w:val="0"/>
          <w:szCs w:val="21"/>
        </w:rPr>
        <w:t>percent of circulating CD</w:t>
      </w:r>
      <w:r>
        <w:rPr>
          <w:rFonts w:ascii="Century Gothic" w:hAnsi="Century Gothic" w:cs="AdvP403A40"/>
          <w:kern w:val="0"/>
          <w:szCs w:val="21"/>
        </w:rPr>
        <w:t>8</w:t>
      </w:r>
      <w:r w:rsidRPr="0072137B">
        <w:rPr>
          <w:rFonts w:ascii="Century Gothic" w:hAnsi="Century Gothic" w:cs="AdvP403A40"/>
          <w:kern w:val="0"/>
          <w:szCs w:val="21"/>
          <w:vertAlign w:val="superscript"/>
        </w:rPr>
        <w:t>+</w:t>
      </w:r>
      <w:r w:rsidRPr="00424B35">
        <w:rPr>
          <w:rFonts w:ascii="Century Gothic" w:hAnsi="Century Gothic" w:cs="AdvP403A40"/>
          <w:kern w:val="0"/>
          <w:szCs w:val="21"/>
        </w:rPr>
        <w:t xml:space="preserve"> </w:t>
      </w:r>
      <w:r>
        <w:rPr>
          <w:rFonts w:ascii="Century Gothic" w:hAnsi="Century Gothic" w:cs="AdvP403A40"/>
          <w:kern w:val="0"/>
          <w:szCs w:val="21"/>
        </w:rPr>
        <w:t>T cell</w:t>
      </w:r>
      <w:r w:rsidRPr="00424B35">
        <w:rPr>
          <w:rFonts w:ascii="Century Gothic" w:hAnsi="Century Gothic" w:cs="AdvP403A40"/>
          <w:kern w:val="0"/>
          <w:szCs w:val="21"/>
        </w:rPr>
        <w:t xml:space="preserve"> for</w:t>
      </w:r>
      <w:r>
        <w:rPr>
          <w:rFonts w:ascii="Century Gothic" w:hAnsi="Century Gothic" w:cs="AdvP403A40"/>
          <w:kern w:val="0"/>
          <w:szCs w:val="21"/>
        </w:rPr>
        <w:t xml:space="preserve"> </w:t>
      </w:r>
      <w:r w:rsidRPr="00424B35">
        <w:rPr>
          <w:rFonts w:ascii="Century Gothic" w:hAnsi="Century Gothic" w:cs="AdvP403A40"/>
          <w:kern w:val="0"/>
          <w:szCs w:val="21"/>
        </w:rPr>
        <w:t xml:space="preserve">each animal </w:t>
      </w:r>
      <w:r w:rsidRPr="00E71C9D">
        <w:rPr>
          <w:rFonts w:ascii="Century Gothic" w:hAnsi="Century Gothic" w:cs="Arial"/>
          <w:szCs w:val="21"/>
        </w:rPr>
        <w:t>prior to and after CD4</w:t>
      </w:r>
      <w:r w:rsidRPr="00E71C9D">
        <w:rPr>
          <w:rFonts w:ascii="Century Gothic" w:hAnsi="Century Gothic" w:cs="Arial"/>
          <w:szCs w:val="21"/>
          <w:vertAlign w:val="superscript"/>
        </w:rPr>
        <w:t>+</w:t>
      </w:r>
      <w:r w:rsidRPr="00E71C9D">
        <w:rPr>
          <w:rFonts w:ascii="Century Gothic" w:hAnsi="Century Gothic" w:cs="Arial"/>
          <w:szCs w:val="21"/>
        </w:rPr>
        <w:t xml:space="preserve"> </w:t>
      </w:r>
      <w:r>
        <w:rPr>
          <w:rFonts w:ascii="Century Gothic" w:hAnsi="Century Gothic" w:cs="Arial"/>
          <w:szCs w:val="21"/>
        </w:rPr>
        <w:t xml:space="preserve">T cell </w:t>
      </w:r>
      <w:r w:rsidRPr="00E71C9D">
        <w:rPr>
          <w:rFonts w:ascii="Century Gothic" w:hAnsi="Century Gothic" w:cs="Arial"/>
          <w:szCs w:val="21"/>
        </w:rPr>
        <w:t>depletion</w:t>
      </w:r>
      <w:r w:rsidRPr="00424B35">
        <w:rPr>
          <w:rFonts w:ascii="Century Gothic" w:hAnsi="Century Gothic" w:cs="AdvP403A40"/>
          <w:kern w:val="0"/>
          <w:szCs w:val="21"/>
        </w:rPr>
        <w:t>.</w:t>
      </w:r>
      <w:r>
        <w:rPr>
          <w:rFonts w:ascii="Century Gothic" w:hAnsi="Century Gothic" w:cs="AdvP403A40"/>
          <w:kern w:val="0"/>
          <w:szCs w:val="21"/>
        </w:rPr>
        <w:t xml:space="preserve"> Dotted lines represent CD4R1 antibody treatment.</w:t>
      </w:r>
    </w:p>
    <w:p w:rsidR="006C43F7" w:rsidRDefault="006C43F7" w:rsidP="006C43F7">
      <w:pPr>
        <w:autoSpaceDE w:val="0"/>
        <w:autoSpaceDN w:val="0"/>
        <w:adjustRightInd w:val="0"/>
        <w:jc w:val="left"/>
        <w:rPr>
          <w:rFonts w:ascii="Arial" w:eastAsia="DengXian" w:hAnsi="Arial" w:cs="Arial"/>
          <w:color w:val="000000"/>
          <w:kern w:val="0"/>
          <w:sz w:val="20"/>
          <w:szCs w:val="20"/>
        </w:rPr>
      </w:pPr>
    </w:p>
    <w:tbl>
      <w:tblPr>
        <w:tblW w:w="8264" w:type="dxa"/>
        <w:tblLook w:val="04A0" w:firstRow="1" w:lastRow="0" w:firstColumn="1" w:lastColumn="0" w:noHBand="0" w:noVBand="1"/>
      </w:tblPr>
      <w:tblGrid>
        <w:gridCol w:w="1420"/>
        <w:gridCol w:w="1080"/>
        <w:gridCol w:w="1080"/>
        <w:gridCol w:w="1080"/>
        <w:gridCol w:w="222"/>
        <w:gridCol w:w="1080"/>
        <w:gridCol w:w="1080"/>
        <w:gridCol w:w="1080"/>
        <w:gridCol w:w="142"/>
      </w:tblGrid>
      <w:tr w:rsidR="006C43F7" w:rsidRPr="00DA0A05" w:rsidTr="004C187B">
        <w:trPr>
          <w:trHeight w:val="255"/>
        </w:trPr>
        <w:tc>
          <w:tcPr>
            <w:tcW w:w="82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Default="006C43F7" w:rsidP="004C187B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  <w:p w:rsidR="006C43F7" w:rsidRPr="00DA0A05" w:rsidRDefault="006C43F7" w:rsidP="004C187B">
            <w:pPr>
              <w:autoSpaceDE w:val="0"/>
              <w:autoSpaceDN w:val="0"/>
              <w:adjustRightIn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Table S1. Plasma SHIV binding antibodies of</w:t>
            </w:r>
            <w:r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CyMs.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Control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Depleted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kern w:val="0"/>
                <w:sz w:val="20"/>
                <w:szCs w:val="20"/>
              </w:rPr>
              <w:t>Time point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WCE06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300"/>
        </w:trPr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WEEK 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bCs/>
                <w:color w:val="FF0000"/>
                <w:kern w:val="0"/>
                <w:sz w:val="20"/>
                <w:szCs w:val="20"/>
              </w:rPr>
              <w:t>+++</w:t>
            </w:r>
          </w:p>
        </w:tc>
      </w:tr>
      <w:tr w:rsidR="006C43F7" w:rsidRPr="00DA0A05" w:rsidTr="004C187B">
        <w:trPr>
          <w:gridAfter w:val="1"/>
          <w:wAfter w:w="142" w:type="dxa"/>
          <w:trHeight w:val="255"/>
        </w:trPr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CUT OFF value = 0.13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C43F7" w:rsidRPr="00DA0A05" w:rsidTr="004C187B">
        <w:trPr>
          <w:gridAfter w:val="1"/>
          <w:wAfter w:w="142" w:type="dxa"/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+: OD ˃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C43F7" w:rsidRPr="00DA0A05" w:rsidTr="004C187B">
        <w:trPr>
          <w:gridAfter w:val="1"/>
          <w:wAfter w:w="142" w:type="dxa"/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++: OD ˃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C43F7" w:rsidRPr="00DA0A05" w:rsidTr="004C187B">
        <w:trPr>
          <w:gridAfter w:val="1"/>
          <w:wAfter w:w="142" w:type="dxa"/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  <w:r w:rsidRPr="00DA0A05"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  <w:t>+++: OD ˃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43F7" w:rsidRPr="00DA0A05" w:rsidRDefault="006C43F7" w:rsidP="004C18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190E51" w:rsidRDefault="00190E51">
      <w:bookmarkStart w:id="0" w:name="_GoBack"/>
      <w:bookmarkEnd w:id="0"/>
    </w:p>
    <w:sectPr w:rsidR="00190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dvP403A4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3F7"/>
    <w:rsid w:val="00190E51"/>
    <w:rsid w:val="006C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EAFB8"/>
  <w15:chartTrackingRefBased/>
  <w15:docId w15:val="{C466018B-3E25-445F-891C-F7FE31E7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3F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>Springer Nature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2020-08-11T13:41:00Z</dcterms:created>
  <dcterms:modified xsi:type="dcterms:W3CDTF">2020-08-11T13:42:00Z</dcterms:modified>
</cp:coreProperties>
</file>