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54FEF" w14:textId="1FEE02A1" w:rsidR="005D36C5" w:rsidRPr="002E61D8" w:rsidRDefault="0026507B" w:rsidP="0026507B">
      <w:pPr>
        <w:spacing w:after="24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Article </w:t>
      </w:r>
      <w:r w:rsidR="005D36C5" w:rsidRPr="002E61D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Title: </w:t>
      </w:r>
      <w:r w:rsidR="005D36C5" w:rsidRPr="002E61D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Latent class analysis of academic adjustment and mental health among Brazilian college students: association with depression and suicide ideation</w:t>
      </w:r>
    </w:p>
    <w:p w14:paraId="77812E1E" w14:textId="62608F68" w:rsidR="00232AEB" w:rsidRPr="002E61D8" w:rsidRDefault="00232AEB" w:rsidP="0026507B">
      <w:pPr>
        <w:spacing w:after="240"/>
        <w:rPr>
          <w:rFonts w:ascii="Times New Roman" w:hAnsi="Times New Roman" w:cs="Times New Roman"/>
          <w:sz w:val="20"/>
          <w:szCs w:val="20"/>
          <w:lang w:val="en-US"/>
        </w:rPr>
      </w:pPr>
      <w:r w:rsidRPr="00232AEB">
        <w:rPr>
          <w:rFonts w:ascii="Times New Roman" w:hAnsi="Times New Roman" w:cs="Times New Roman"/>
          <w:b/>
          <w:bCs/>
          <w:sz w:val="20"/>
          <w:szCs w:val="20"/>
          <w:lang w:val="en-US"/>
        </w:rPr>
        <w:t>Journal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232AEB">
        <w:rPr>
          <w:rFonts w:ascii="Times New Roman" w:hAnsi="Times New Roman" w:cs="Times New Roman"/>
          <w:sz w:val="20"/>
          <w:szCs w:val="20"/>
          <w:lang w:val="en-US"/>
        </w:rPr>
        <w:t>Social Psychiatry and Psychiatric Epidemiology</w:t>
      </w:r>
    </w:p>
    <w:p w14:paraId="5E40656A" w14:textId="2812CF90" w:rsidR="005D36C5" w:rsidRPr="00A50667" w:rsidRDefault="005D36C5" w:rsidP="0026507B">
      <w:pPr>
        <w:spacing w:after="240"/>
        <w:rPr>
          <w:rFonts w:ascii="Times New Roman" w:eastAsia="Times New Roman" w:hAnsi="Times New Roman" w:cs="Times New Roman"/>
          <w:sz w:val="20"/>
          <w:szCs w:val="20"/>
        </w:rPr>
      </w:pPr>
      <w:r w:rsidRPr="0026507B">
        <w:rPr>
          <w:rFonts w:ascii="Times New Roman" w:eastAsia="Times New Roman" w:hAnsi="Times New Roman" w:cs="Times New Roman"/>
          <w:b/>
          <w:sz w:val="20"/>
          <w:szCs w:val="20"/>
        </w:rPr>
        <w:t>Authors:</w:t>
      </w:r>
      <w:r w:rsidR="0026507B" w:rsidRPr="0026507B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A50667">
        <w:rPr>
          <w:rFonts w:ascii="Times New Roman" w:eastAsia="Times New Roman" w:hAnsi="Times New Roman" w:cs="Times New Roman"/>
          <w:sz w:val="20"/>
          <w:szCs w:val="20"/>
        </w:rPr>
        <w:t xml:space="preserve">Camila Siebert Altavini </w:t>
      </w:r>
      <w:r w:rsidRPr="00A5066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a,b,*</w:t>
      </w:r>
      <w:r w:rsidRPr="00A50667">
        <w:rPr>
          <w:rFonts w:ascii="Times New Roman" w:eastAsia="Times New Roman" w:hAnsi="Times New Roman" w:cs="Times New Roman"/>
          <w:sz w:val="20"/>
          <w:szCs w:val="20"/>
        </w:rPr>
        <w:t xml:space="preserve">, Geilson Lima Santana </w:t>
      </w:r>
      <w:r w:rsidRPr="00A5066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a</w:t>
      </w:r>
      <w:r w:rsidRPr="00A50667">
        <w:rPr>
          <w:rFonts w:ascii="Times New Roman" w:eastAsia="Times New Roman" w:hAnsi="Times New Roman" w:cs="Times New Roman"/>
          <w:sz w:val="20"/>
          <w:szCs w:val="20"/>
        </w:rPr>
        <w:t xml:space="preserve">, Laura Helena Andrade </w:t>
      </w:r>
      <w:r w:rsidRPr="00A5066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a</w:t>
      </w:r>
      <w:r w:rsidRPr="00A50667">
        <w:rPr>
          <w:rFonts w:ascii="Times New Roman" w:eastAsia="Times New Roman" w:hAnsi="Times New Roman" w:cs="Times New Roman"/>
          <w:sz w:val="20"/>
          <w:szCs w:val="20"/>
        </w:rPr>
        <w:t xml:space="preserve">, Lúcio Garcia Oliveira </w:t>
      </w:r>
      <w:r w:rsidRPr="00A5066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c</w:t>
      </w:r>
      <w:r w:rsidRPr="00A50667">
        <w:rPr>
          <w:rFonts w:ascii="Times New Roman" w:eastAsia="Times New Roman" w:hAnsi="Times New Roman" w:cs="Times New Roman"/>
          <w:sz w:val="20"/>
          <w:szCs w:val="20"/>
        </w:rPr>
        <w:t xml:space="preserve">, Arthur Guerra Andrade </w:t>
      </w:r>
      <w:r w:rsidRPr="00A5066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a,c</w:t>
      </w:r>
      <w:r w:rsidRPr="00A50667">
        <w:rPr>
          <w:rFonts w:ascii="Times New Roman" w:eastAsia="Times New Roman" w:hAnsi="Times New Roman" w:cs="Times New Roman"/>
          <w:sz w:val="20"/>
          <w:szCs w:val="20"/>
        </w:rPr>
        <w:t xml:space="preserve">, Clarice Gorenstein </w:t>
      </w:r>
      <w:r w:rsidRPr="00A5066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a,d</w:t>
      </w:r>
      <w:r w:rsidRPr="00A50667">
        <w:rPr>
          <w:rFonts w:ascii="Times New Roman" w:eastAsia="Times New Roman" w:hAnsi="Times New Roman" w:cs="Times New Roman"/>
          <w:sz w:val="20"/>
          <w:szCs w:val="20"/>
        </w:rPr>
        <w:t xml:space="preserve">, Yuan-Pang Wang </w:t>
      </w:r>
      <w:r w:rsidRPr="00A5066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a</w:t>
      </w:r>
    </w:p>
    <w:p w14:paraId="7281A67F" w14:textId="77777777" w:rsidR="005D36C5" w:rsidRPr="002E61D8" w:rsidRDefault="005D36C5" w:rsidP="0026507B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2E61D8">
        <w:rPr>
          <w:rFonts w:ascii="Times New Roman" w:eastAsia="Times New Roman" w:hAnsi="Times New Roman" w:cs="Times New Roman"/>
          <w:b/>
          <w:sz w:val="20"/>
          <w:szCs w:val="20"/>
        </w:rPr>
        <w:t xml:space="preserve">Affiliation: </w:t>
      </w:r>
    </w:p>
    <w:p w14:paraId="72DD4AB9" w14:textId="77777777" w:rsidR="005D36C5" w:rsidRPr="002E61D8" w:rsidRDefault="005D36C5" w:rsidP="0026507B">
      <w:pPr>
        <w:rPr>
          <w:rFonts w:ascii="Times New Roman" w:eastAsia="Times New Roman" w:hAnsi="Times New Roman" w:cs="Times New Roman"/>
          <w:sz w:val="20"/>
          <w:szCs w:val="20"/>
        </w:rPr>
      </w:pPr>
      <w:r w:rsidRPr="002E61D8">
        <w:rPr>
          <w:rFonts w:ascii="Times New Roman" w:eastAsia="Times New Roman" w:hAnsi="Times New Roman" w:cs="Times New Roman"/>
          <w:b/>
          <w:sz w:val="20"/>
          <w:szCs w:val="20"/>
        </w:rPr>
        <w:t>a.</w:t>
      </w:r>
      <w:r w:rsidRPr="002E61D8">
        <w:rPr>
          <w:rFonts w:ascii="Times New Roman" w:eastAsia="Times New Roman" w:hAnsi="Times New Roman" w:cs="Times New Roman"/>
          <w:sz w:val="20"/>
          <w:szCs w:val="20"/>
        </w:rPr>
        <w:t xml:space="preserve"> Instituto &amp; Departamento de Psiquiatria (LIM-23), Hospital das Clinicas, Faculdade de Medicina, Universidade de Sao Paulo, Sao Paulo SP, Brazil</w:t>
      </w:r>
    </w:p>
    <w:p w14:paraId="2E888D53" w14:textId="77777777" w:rsidR="005D36C5" w:rsidRPr="002E61D8" w:rsidRDefault="005D36C5" w:rsidP="0026507B">
      <w:pPr>
        <w:rPr>
          <w:rFonts w:ascii="Times New Roman" w:eastAsia="Times New Roman" w:hAnsi="Times New Roman" w:cs="Times New Roman"/>
          <w:sz w:val="20"/>
          <w:szCs w:val="20"/>
        </w:rPr>
      </w:pPr>
      <w:r w:rsidRPr="002E61D8">
        <w:rPr>
          <w:rFonts w:ascii="Times New Roman" w:eastAsia="Times New Roman" w:hAnsi="Times New Roman" w:cs="Times New Roman"/>
          <w:b/>
          <w:sz w:val="20"/>
          <w:szCs w:val="20"/>
        </w:rPr>
        <w:t>b</w:t>
      </w:r>
      <w:r w:rsidRPr="002E61D8">
        <w:rPr>
          <w:rFonts w:ascii="Times New Roman" w:eastAsia="Times New Roman" w:hAnsi="Times New Roman" w:cs="Times New Roman"/>
          <w:sz w:val="20"/>
          <w:szCs w:val="20"/>
        </w:rPr>
        <w:t>. Centro de Atendimento e Estudos Psicológicos, Instituto de Psicologia, Universidade de Brasilia, Brasilia DF, Brazil</w:t>
      </w:r>
    </w:p>
    <w:p w14:paraId="47A27534" w14:textId="77777777" w:rsidR="005D36C5" w:rsidRPr="002E61D8" w:rsidRDefault="005D36C5" w:rsidP="0026507B">
      <w:pPr>
        <w:rPr>
          <w:rFonts w:ascii="Times New Roman" w:eastAsia="Times New Roman" w:hAnsi="Times New Roman" w:cs="Times New Roman"/>
          <w:sz w:val="20"/>
          <w:szCs w:val="20"/>
        </w:rPr>
      </w:pPr>
      <w:r w:rsidRPr="002E61D8">
        <w:rPr>
          <w:rFonts w:ascii="Times New Roman" w:eastAsia="Times New Roman" w:hAnsi="Times New Roman" w:cs="Times New Roman"/>
          <w:b/>
          <w:sz w:val="20"/>
          <w:szCs w:val="20"/>
        </w:rPr>
        <w:t>c.</w:t>
      </w:r>
      <w:r w:rsidRPr="002E61D8">
        <w:rPr>
          <w:rFonts w:ascii="Times New Roman" w:eastAsia="Times New Roman" w:hAnsi="Times New Roman" w:cs="Times New Roman"/>
          <w:sz w:val="20"/>
          <w:szCs w:val="20"/>
        </w:rPr>
        <w:t xml:space="preserve"> Faculdade de Medicina, Fundacao do ABC, Santo Andre SP, Brazil.</w:t>
      </w:r>
    </w:p>
    <w:p w14:paraId="3E7733BE" w14:textId="77777777" w:rsidR="005D36C5" w:rsidRPr="002E61D8" w:rsidRDefault="005D36C5" w:rsidP="0026507B">
      <w:pPr>
        <w:rPr>
          <w:rFonts w:ascii="Times New Roman" w:eastAsia="Times New Roman" w:hAnsi="Times New Roman" w:cs="Times New Roman"/>
          <w:sz w:val="20"/>
          <w:szCs w:val="20"/>
        </w:rPr>
      </w:pPr>
      <w:r w:rsidRPr="002E61D8">
        <w:rPr>
          <w:rFonts w:ascii="Times New Roman" w:eastAsia="Times New Roman" w:hAnsi="Times New Roman" w:cs="Times New Roman"/>
          <w:b/>
          <w:sz w:val="20"/>
          <w:szCs w:val="20"/>
        </w:rPr>
        <w:t>d.</w:t>
      </w:r>
      <w:r w:rsidRPr="002E61D8">
        <w:rPr>
          <w:rFonts w:ascii="Times New Roman" w:eastAsia="Times New Roman" w:hAnsi="Times New Roman" w:cs="Times New Roman"/>
          <w:sz w:val="20"/>
          <w:szCs w:val="20"/>
        </w:rPr>
        <w:t xml:space="preserve"> Instituto de Ciencias Biomedicas, Universidade Sao Paulo, Sao Paulo SP, Brazil. </w:t>
      </w:r>
    </w:p>
    <w:p w14:paraId="0022FEC6" w14:textId="77777777" w:rsidR="004B6BD0" w:rsidRDefault="004B6BD0" w:rsidP="0026507B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9DAA62B" w14:textId="64A74585" w:rsidR="005D36C5" w:rsidRPr="002E61D8" w:rsidRDefault="005D36C5" w:rsidP="0026507B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2E61D8">
        <w:rPr>
          <w:rFonts w:ascii="Times New Roman" w:eastAsia="Times New Roman" w:hAnsi="Times New Roman" w:cs="Times New Roman"/>
          <w:b/>
          <w:sz w:val="20"/>
          <w:szCs w:val="20"/>
        </w:rPr>
        <w:t xml:space="preserve">* Corresponding author:  </w:t>
      </w:r>
    </w:p>
    <w:p w14:paraId="0425AB5F" w14:textId="77777777" w:rsidR="005D36C5" w:rsidRPr="002E61D8" w:rsidRDefault="005D36C5" w:rsidP="0026507B">
      <w:pPr>
        <w:rPr>
          <w:rFonts w:ascii="Times New Roman" w:eastAsia="Times New Roman" w:hAnsi="Times New Roman" w:cs="Times New Roman"/>
          <w:sz w:val="20"/>
          <w:szCs w:val="20"/>
        </w:rPr>
      </w:pPr>
      <w:r w:rsidRPr="002E61D8">
        <w:rPr>
          <w:rFonts w:ascii="Times New Roman" w:eastAsia="Times New Roman" w:hAnsi="Times New Roman" w:cs="Times New Roman"/>
          <w:sz w:val="20"/>
          <w:szCs w:val="20"/>
        </w:rPr>
        <w:t>Camila S. Altavini, Ph.D.</w:t>
      </w:r>
    </w:p>
    <w:p w14:paraId="4ADC49AF" w14:textId="77777777" w:rsidR="005D36C5" w:rsidRPr="00232AEB" w:rsidRDefault="005D36C5" w:rsidP="0026507B">
      <w:pPr>
        <w:rPr>
          <w:rFonts w:ascii="Times New Roman" w:eastAsia="Times New Roman" w:hAnsi="Times New Roman" w:cs="Times New Roman"/>
          <w:sz w:val="20"/>
          <w:szCs w:val="20"/>
        </w:rPr>
      </w:pPr>
      <w:r w:rsidRPr="00232AEB">
        <w:rPr>
          <w:rFonts w:ascii="Times New Roman" w:eastAsia="Times New Roman" w:hAnsi="Times New Roman" w:cs="Times New Roman"/>
          <w:sz w:val="20"/>
          <w:szCs w:val="20"/>
        </w:rPr>
        <w:t xml:space="preserve">E-mail: </w:t>
      </w:r>
      <w:hyperlink r:id="rId4" w:history="1">
        <w:r w:rsidRPr="00232AEB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camilaaltavini@unb.br</w:t>
        </w:r>
      </w:hyperlink>
      <w:r w:rsidRPr="00232AEB">
        <w:rPr>
          <w:rFonts w:ascii="Times New Roman" w:eastAsia="Times New Roman" w:hAnsi="Times New Roman" w:cs="Times New Roman"/>
          <w:sz w:val="20"/>
          <w:szCs w:val="20"/>
        </w:rPr>
        <w:t xml:space="preserve"> ; </w:t>
      </w:r>
      <w:hyperlink r:id="rId5" w:history="1">
        <w:r w:rsidRPr="00232AEB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camila.saltavini@gmail.com</w:t>
        </w:r>
      </w:hyperlink>
      <w:r w:rsidRPr="00232AE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031F467" w14:textId="77777777" w:rsidR="00124B27" w:rsidRDefault="00124B27"/>
    <w:p w14:paraId="71E99FAC" w14:textId="77777777" w:rsidR="00AF7337" w:rsidRDefault="00AF7337"/>
    <w:tbl>
      <w:tblPr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600" w:firstRow="0" w:lastRow="0" w:firstColumn="0" w:lastColumn="0" w:noHBand="1" w:noVBand="1"/>
      </w:tblPr>
      <w:tblGrid>
        <w:gridCol w:w="1122"/>
        <w:gridCol w:w="1247"/>
        <w:gridCol w:w="1140"/>
        <w:gridCol w:w="1235"/>
        <w:gridCol w:w="1235"/>
        <w:gridCol w:w="1235"/>
        <w:gridCol w:w="1280"/>
      </w:tblGrid>
      <w:tr w:rsidR="00F42C81" w:rsidRPr="00AF7337" w14:paraId="4B2CC325" w14:textId="77777777" w:rsidTr="00124B27">
        <w:trPr>
          <w:trHeight w:val="56"/>
        </w:trPr>
        <w:tc>
          <w:tcPr>
            <w:tcW w:w="8494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8CD74F" w14:textId="34BA6C90" w:rsidR="00F42C81" w:rsidRPr="00F42C81" w:rsidRDefault="00BF3D65" w:rsidP="00B049AA">
            <w:pPr>
              <w:widowControl w:val="0"/>
              <w:spacing w:line="240" w:lineRule="auto"/>
              <w:rPr>
                <w:sz w:val="20"/>
                <w:szCs w:val="20"/>
                <w:highlight w:val="whit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  <w:lang w:val="en-US"/>
              </w:rPr>
              <w:t xml:space="preserve">Supplementary </w:t>
            </w:r>
            <w:r w:rsidR="00F42C81" w:rsidRPr="00F42C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  <w:lang w:val="en-US"/>
              </w:rPr>
              <w:t xml:space="preserve">Table </w:t>
            </w:r>
            <w:r w:rsidR="00F42C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  <w:lang w:val="en-US"/>
              </w:rPr>
              <w:t>1</w:t>
            </w:r>
            <w:r w:rsidR="00F42C81" w:rsidRPr="00F42C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  <w:lang w:val="en-US"/>
              </w:rPr>
              <w:t>. Information and diagnostic criteria for k-class solution of the unconditional LCA models</w:t>
            </w:r>
          </w:p>
        </w:tc>
      </w:tr>
      <w:tr w:rsidR="00F42C81" w14:paraId="3D6CEA79" w14:textId="77777777" w:rsidTr="00124B27">
        <w:trPr>
          <w:trHeight w:val="56"/>
        </w:trPr>
        <w:tc>
          <w:tcPr>
            <w:tcW w:w="8494" w:type="dxa"/>
            <w:gridSpan w:val="7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474D4B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</w:rPr>
              <w:t>Information Criteria</w:t>
            </w:r>
          </w:p>
        </w:tc>
      </w:tr>
      <w:tr w:rsidR="00F42C81" w14:paraId="10AFD3C1" w14:textId="77777777" w:rsidTr="00124B27">
        <w:trPr>
          <w:trHeight w:val="56"/>
        </w:trPr>
        <w:tc>
          <w:tcPr>
            <w:tcW w:w="112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F0259F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Model</w:t>
            </w:r>
          </w:p>
          <w:p w14:paraId="166BEE97" w14:textId="5CAF4B7F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(k-class)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ACC709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LL</w:t>
            </w: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5C763F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npar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30F76C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AIC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90CE56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BIC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48ACDB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SABIC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1C31CF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CAIC</w:t>
            </w:r>
          </w:p>
        </w:tc>
      </w:tr>
      <w:tr w:rsidR="00F42C81" w14:paraId="7078FC0E" w14:textId="77777777" w:rsidTr="00124B27">
        <w:trPr>
          <w:trHeight w:val="56"/>
        </w:trPr>
        <w:tc>
          <w:tcPr>
            <w:tcW w:w="112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5B48D6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061CA5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-42052.15</w:t>
            </w: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85DD26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7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81FAB6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84118.30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7BCDFE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84170.19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9A53C0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84147.94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8BDBB8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84177.19</w:t>
            </w:r>
          </w:p>
        </w:tc>
      </w:tr>
      <w:tr w:rsidR="00F42C81" w14:paraId="2C9F3589" w14:textId="77777777" w:rsidTr="00124B27">
        <w:trPr>
          <w:trHeight w:val="56"/>
        </w:trPr>
        <w:tc>
          <w:tcPr>
            <w:tcW w:w="11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6A9999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2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936DCE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-41310.56</w:t>
            </w:r>
          </w:p>
        </w:tc>
        <w:tc>
          <w:tcPr>
            <w:tcW w:w="11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E84EFA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15</w:t>
            </w:r>
          </w:p>
        </w:tc>
        <w:tc>
          <w:tcPr>
            <w:tcW w:w="12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2AB02C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82651.12</w:t>
            </w:r>
          </w:p>
        </w:tc>
        <w:tc>
          <w:tcPr>
            <w:tcW w:w="12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B582A5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82762.31</w:t>
            </w:r>
          </w:p>
        </w:tc>
        <w:tc>
          <w:tcPr>
            <w:tcW w:w="12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61B4AF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82714.64</w:t>
            </w:r>
          </w:p>
        </w:tc>
        <w:tc>
          <w:tcPr>
            <w:tcW w:w="12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5D4EA8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82464.92</w:t>
            </w:r>
          </w:p>
        </w:tc>
      </w:tr>
      <w:tr w:rsidR="00F42C81" w14:paraId="4F4270F5" w14:textId="77777777" w:rsidTr="00124B27">
        <w:trPr>
          <w:trHeight w:val="56"/>
        </w:trPr>
        <w:tc>
          <w:tcPr>
            <w:tcW w:w="11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D58C94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3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7EF25F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-40970.92</w:t>
            </w:r>
          </w:p>
        </w:tc>
        <w:tc>
          <w:tcPr>
            <w:tcW w:w="11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24C980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23</w:t>
            </w:r>
          </w:p>
        </w:tc>
        <w:tc>
          <w:tcPr>
            <w:tcW w:w="12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532D0A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81987.85</w:t>
            </w:r>
          </w:p>
        </w:tc>
        <w:tc>
          <w:tcPr>
            <w:tcW w:w="12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F37DB8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82158.34</w:t>
            </w:r>
          </w:p>
        </w:tc>
        <w:tc>
          <w:tcPr>
            <w:tcW w:w="12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2AF8AD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82085.25</w:t>
            </w:r>
          </w:p>
        </w:tc>
        <w:tc>
          <w:tcPr>
            <w:tcW w:w="12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92D000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81702.35</w:t>
            </w:r>
          </w:p>
        </w:tc>
      </w:tr>
      <w:tr w:rsidR="00F42C81" w14:paraId="2F55036F" w14:textId="77777777" w:rsidTr="00124B27">
        <w:trPr>
          <w:trHeight w:val="56"/>
        </w:trPr>
        <w:tc>
          <w:tcPr>
            <w:tcW w:w="112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F4427E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4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A7AD4C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-40780.38</w:t>
            </w:r>
          </w:p>
        </w:tc>
        <w:tc>
          <w:tcPr>
            <w:tcW w:w="114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B00810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31</w:t>
            </w:r>
          </w:p>
        </w:tc>
        <w:tc>
          <w:tcPr>
            <w:tcW w:w="123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322447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81622.77</w:t>
            </w:r>
          </w:p>
        </w:tc>
        <w:tc>
          <w:tcPr>
            <w:tcW w:w="123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A6A928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81852.57</w:t>
            </w:r>
          </w:p>
        </w:tc>
        <w:tc>
          <w:tcPr>
            <w:tcW w:w="123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B45CEA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81754.05</w:t>
            </w:r>
          </w:p>
        </w:tc>
        <w:tc>
          <w:tcPr>
            <w:tcW w:w="128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5D60BE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81237.97</w:t>
            </w:r>
          </w:p>
        </w:tc>
      </w:tr>
      <w:tr w:rsidR="00F42C81" w14:paraId="539DEAB3" w14:textId="77777777" w:rsidTr="00124B27">
        <w:trPr>
          <w:trHeight w:val="56"/>
        </w:trPr>
        <w:tc>
          <w:tcPr>
            <w:tcW w:w="1122" w:type="dxa"/>
            <w:tcBorders>
              <w:bottom w:val="single" w:sz="4" w:space="0" w:color="000000" w:themeColor="text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718BD1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5</w:t>
            </w:r>
          </w:p>
        </w:tc>
        <w:tc>
          <w:tcPr>
            <w:tcW w:w="1247" w:type="dxa"/>
            <w:tcBorders>
              <w:bottom w:val="single" w:sz="4" w:space="0" w:color="000000" w:themeColor="text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0DD09A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-40684.18</w:t>
            </w:r>
          </w:p>
        </w:tc>
        <w:tc>
          <w:tcPr>
            <w:tcW w:w="1140" w:type="dxa"/>
            <w:tcBorders>
              <w:bottom w:val="single" w:sz="4" w:space="0" w:color="000000" w:themeColor="text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089190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39</w:t>
            </w:r>
          </w:p>
        </w:tc>
        <w:tc>
          <w:tcPr>
            <w:tcW w:w="1235" w:type="dxa"/>
            <w:tcBorders>
              <w:bottom w:val="single" w:sz="4" w:space="0" w:color="000000" w:themeColor="text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C537A0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81446.36</w:t>
            </w:r>
          </w:p>
        </w:tc>
        <w:tc>
          <w:tcPr>
            <w:tcW w:w="1235" w:type="dxa"/>
            <w:tcBorders>
              <w:bottom w:val="single" w:sz="4" w:space="0" w:color="000000" w:themeColor="text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F3C7C5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81735.46</w:t>
            </w:r>
          </w:p>
        </w:tc>
        <w:tc>
          <w:tcPr>
            <w:tcW w:w="1235" w:type="dxa"/>
            <w:tcBorders>
              <w:bottom w:val="single" w:sz="4" w:space="0" w:color="000000" w:themeColor="text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43B7D2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81611.53</w:t>
            </w:r>
          </w:p>
        </w:tc>
        <w:tc>
          <w:tcPr>
            <w:tcW w:w="1280" w:type="dxa"/>
            <w:tcBorders>
              <w:bottom w:val="single" w:sz="4" w:space="0" w:color="000000" w:themeColor="text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EFB274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80962.26</w:t>
            </w:r>
          </w:p>
        </w:tc>
      </w:tr>
      <w:tr w:rsidR="00F42C81" w14:paraId="30317D10" w14:textId="77777777" w:rsidTr="00124B27">
        <w:trPr>
          <w:trHeight w:val="56"/>
        </w:trPr>
        <w:tc>
          <w:tcPr>
            <w:tcW w:w="8494" w:type="dxa"/>
            <w:gridSpan w:val="7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41B7B5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</w:rPr>
              <w:t>Diagnostic criteria</w:t>
            </w:r>
          </w:p>
        </w:tc>
      </w:tr>
      <w:tr w:rsidR="00F42C81" w14:paraId="1D1C5CF3" w14:textId="77777777" w:rsidTr="00124B27">
        <w:trPr>
          <w:trHeight w:val="56"/>
        </w:trPr>
        <w:tc>
          <w:tcPr>
            <w:tcW w:w="112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2A9D0F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Model</w:t>
            </w:r>
          </w:p>
          <w:p w14:paraId="75978E46" w14:textId="6F4AA862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(k-class)</w:t>
            </w:r>
          </w:p>
        </w:tc>
        <w:tc>
          <w:tcPr>
            <w:tcW w:w="2387" w:type="dxa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3A0DDD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Smallest class count (n)</w:t>
            </w:r>
          </w:p>
        </w:tc>
        <w:tc>
          <w:tcPr>
            <w:tcW w:w="2470" w:type="dxa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32A9A2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Smallest class size (%)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A2773A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Entropy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C4E1EE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ALCPP</w:t>
            </w:r>
          </w:p>
        </w:tc>
      </w:tr>
      <w:tr w:rsidR="00F42C81" w14:paraId="2A8DF1C3" w14:textId="77777777" w:rsidTr="00124B27">
        <w:trPr>
          <w:trHeight w:val="56"/>
        </w:trPr>
        <w:tc>
          <w:tcPr>
            <w:tcW w:w="112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26A8EC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1</w:t>
            </w:r>
          </w:p>
        </w:tc>
        <w:tc>
          <w:tcPr>
            <w:tcW w:w="2387" w:type="dxa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2B4CFC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12245</w:t>
            </w:r>
          </w:p>
        </w:tc>
        <w:tc>
          <w:tcPr>
            <w:tcW w:w="2470" w:type="dxa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3544ED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100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A208B8" w14:textId="77777777" w:rsidR="00F42C81" w:rsidRDefault="00F42C81" w:rsidP="00B049AA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3565C4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b/>
                <w:bCs/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1.00</w:t>
            </w:r>
          </w:p>
        </w:tc>
      </w:tr>
      <w:tr w:rsidR="00F42C81" w14:paraId="02E8234F" w14:textId="77777777" w:rsidTr="00124B27">
        <w:trPr>
          <w:trHeight w:val="56"/>
        </w:trPr>
        <w:tc>
          <w:tcPr>
            <w:tcW w:w="11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808C59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2</w:t>
            </w:r>
          </w:p>
        </w:tc>
        <w:tc>
          <w:tcPr>
            <w:tcW w:w="23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950940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3553</w:t>
            </w:r>
          </w:p>
        </w:tc>
        <w:tc>
          <w:tcPr>
            <w:tcW w:w="247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90AAB3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29.01</w:t>
            </w:r>
          </w:p>
        </w:tc>
        <w:tc>
          <w:tcPr>
            <w:tcW w:w="12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F175AF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0.51</w:t>
            </w:r>
          </w:p>
        </w:tc>
        <w:tc>
          <w:tcPr>
            <w:tcW w:w="12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3CA08C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0.79</w:t>
            </w:r>
          </w:p>
        </w:tc>
      </w:tr>
      <w:tr w:rsidR="00F42C81" w14:paraId="799FAEF3" w14:textId="77777777" w:rsidTr="00124B27">
        <w:trPr>
          <w:trHeight w:val="56"/>
        </w:trPr>
        <w:tc>
          <w:tcPr>
            <w:tcW w:w="11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9F3856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3</w:t>
            </w:r>
          </w:p>
        </w:tc>
        <w:tc>
          <w:tcPr>
            <w:tcW w:w="23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40FC48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1546</w:t>
            </w:r>
          </w:p>
        </w:tc>
        <w:tc>
          <w:tcPr>
            <w:tcW w:w="247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1B3A1D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12.63</w:t>
            </w:r>
          </w:p>
        </w:tc>
        <w:tc>
          <w:tcPr>
            <w:tcW w:w="12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9129DA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0.70</w:t>
            </w:r>
          </w:p>
        </w:tc>
        <w:tc>
          <w:tcPr>
            <w:tcW w:w="12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FF5654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0.73</w:t>
            </w:r>
          </w:p>
        </w:tc>
      </w:tr>
      <w:tr w:rsidR="00F42C81" w14:paraId="4C8FFF4F" w14:textId="77777777" w:rsidTr="00124B27">
        <w:trPr>
          <w:trHeight w:val="56"/>
        </w:trPr>
        <w:tc>
          <w:tcPr>
            <w:tcW w:w="11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07A9B1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4</w:t>
            </w:r>
          </w:p>
        </w:tc>
        <w:tc>
          <w:tcPr>
            <w:tcW w:w="23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05F09A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726</w:t>
            </w:r>
          </w:p>
        </w:tc>
        <w:tc>
          <w:tcPr>
            <w:tcW w:w="247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EBFCD2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5.93</w:t>
            </w:r>
          </w:p>
        </w:tc>
        <w:tc>
          <w:tcPr>
            <w:tcW w:w="12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4EB298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0.77</w:t>
            </w:r>
          </w:p>
        </w:tc>
        <w:tc>
          <w:tcPr>
            <w:tcW w:w="12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2654CD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0.65</w:t>
            </w:r>
          </w:p>
        </w:tc>
      </w:tr>
      <w:tr w:rsidR="00F42C81" w14:paraId="75B3C6A3" w14:textId="77777777" w:rsidTr="00124B27">
        <w:trPr>
          <w:trHeight w:val="56"/>
        </w:trPr>
        <w:tc>
          <w:tcPr>
            <w:tcW w:w="11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425470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5</w:t>
            </w:r>
          </w:p>
        </w:tc>
        <w:tc>
          <w:tcPr>
            <w:tcW w:w="23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AE2541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797</w:t>
            </w:r>
          </w:p>
        </w:tc>
        <w:tc>
          <w:tcPr>
            <w:tcW w:w="247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D7FCEB" w14:textId="77777777" w:rsidR="00F42C81" w:rsidRDefault="00F42C81" w:rsidP="00B049AA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6.51</w:t>
            </w:r>
          </w:p>
        </w:tc>
        <w:tc>
          <w:tcPr>
            <w:tcW w:w="12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0E6FBB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0.64</w:t>
            </w:r>
          </w:p>
        </w:tc>
        <w:tc>
          <w:tcPr>
            <w:tcW w:w="12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E120CA" w14:textId="77777777" w:rsidR="00F42C81" w:rsidRDefault="00F42C81" w:rsidP="00B049AA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white"/>
              </w:rPr>
            </w:pPr>
            <w:r w:rsidRPr="6203C024">
              <w:rPr>
                <w:rFonts w:ascii="Times New Roman" w:eastAsia="Times New Roman" w:hAnsi="Times New Roman" w:cs="Times New Roman"/>
                <w:highlight w:val="white"/>
              </w:rPr>
              <w:t>0.69</w:t>
            </w:r>
          </w:p>
        </w:tc>
      </w:tr>
      <w:tr w:rsidR="00F42C81" w:rsidRPr="00AF7337" w14:paraId="61E4B8E0" w14:textId="77777777" w:rsidTr="00124B27">
        <w:trPr>
          <w:trHeight w:val="56"/>
        </w:trPr>
        <w:tc>
          <w:tcPr>
            <w:tcW w:w="8494" w:type="dxa"/>
            <w:gridSpan w:val="7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D85294" w14:textId="77777777" w:rsidR="00F42C81" w:rsidRDefault="00F42C81" w:rsidP="00B049A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  <w:lang w:val="en-US"/>
              </w:rPr>
            </w:pPr>
            <w:r w:rsidRPr="6203C024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en-US"/>
              </w:rPr>
              <w:t>Note: Bold text indicates that the model met fit criteria. LL=Log-likelihood; npar=number of free parameters; AIC=Akaike Information Criteria; BIC=Bayesian Information Criteria; SABIC=Sample-adjusted Bayesian Information Criteria; CAIC=Consistent Akaike Information Criteria; ALCPP = average latent class posterior probability</w:t>
            </w:r>
          </w:p>
        </w:tc>
      </w:tr>
    </w:tbl>
    <w:p w14:paraId="0709ED25" w14:textId="77777777" w:rsidR="00E77F87" w:rsidRPr="00F42C81" w:rsidRDefault="00E77F87">
      <w:pPr>
        <w:rPr>
          <w:lang w:val="en-US"/>
        </w:rPr>
      </w:pPr>
    </w:p>
    <w:sectPr w:rsidR="00E77F87" w:rsidRPr="00F42C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81"/>
    <w:rsid w:val="00073C19"/>
    <w:rsid w:val="00124B27"/>
    <w:rsid w:val="00232AEB"/>
    <w:rsid w:val="0026507B"/>
    <w:rsid w:val="004B6BD0"/>
    <w:rsid w:val="005D36C5"/>
    <w:rsid w:val="006B3A86"/>
    <w:rsid w:val="00724652"/>
    <w:rsid w:val="00AF7337"/>
    <w:rsid w:val="00BF3D65"/>
    <w:rsid w:val="00C43CBB"/>
    <w:rsid w:val="00CD1457"/>
    <w:rsid w:val="00DB6BA1"/>
    <w:rsid w:val="00E77F87"/>
    <w:rsid w:val="00F4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47AEF"/>
  <w15:chartTrackingRefBased/>
  <w15:docId w15:val="{B3ED2BA8-C08A-43D6-875A-61566A5F2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C81"/>
    <w:pPr>
      <w:spacing w:after="0" w:line="276" w:lineRule="auto"/>
    </w:pPr>
    <w:rPr>
      <w:rFonts w:ascii="Arial" w:eastAsia="Arial" w:hAnsi="Arial" w:cs="Arial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42C8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42C8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42C8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42C8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42C8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42C8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42C8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42C8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42C8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42C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42C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42C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42C8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42C8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42C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42C8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42C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42C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42C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F42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42C8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F42C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42C8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F42C8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42C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F42C8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42C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42C8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42C8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5D36C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mila.saltavini@gmail.com" TargetMode="External"/><Relationship Id="rId4" Type="http://schemas.openxmlformats.org/officeDocument/2006/relationships/hyperlink" Target="mailto:camilaaltavini@unb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315</Words>
  <Characters>1704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Altavini</dc:creator>
  <cp:keywords/>
  <dc:description/>
  <cp:lastModifiedBy>Camila Altavini</cp:lastModifiedBy>
  <cp:revision>9</cp:revision>
  <dcterms:created xsi:type="dcterms:W3CDTF">2024-08-30T16:35:00Z</dcterms:created>
  <dcterms:modified xsi:type="dcterms:W3CDTF">2024-11-05T16:17:00Z</dcterms:modified>
</cp:coreProperties>
</file>