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B33EC0" w14:textId="1A6C3D32" w:rsidR="00CD1271" w:rsidRDefault="00CD1271" w:rsidP="00CD1271">
      <w:pPr>
        <w:pStyle w:val="NoSpacing"/>
        <w:jc w:val="center"/>
        <w:rPr>
          <w:rFonts w:ascii="Arial" w:hAnsi="Arial" w:cs="Arial"/>
          <w:b/>
          <w:bCs/>
        </w:rPr>
      </w:pPr>
      <w:r w:rsidRPr="00CD1271">
        <w:rPr>
          <w:rFonts w:ascii="Arial" w:hAnsi="Arial" w:cs="Arial"/>
          <w:b/>
          <w:bCs/>
          <w:sz w:val="32"/>
          <w:szCs w:val="32"/>
        </w:rPr>
        <w:t>SUPPLEMENTA</w:t>
      </w:r>
      <w:r w:rsidR="00EC77F0">
        <w:rPr>
          <w:rFonts w:ascii="Arial" w:hAnsi="Arial" w:cs="Arial"/>
          <w:b/>
          <w:bCs/>
          <w:sz w:val="32"/>
          <w:szCs w:val="32"/>
        </w:rPr>
        <w:t>RY</w:t>
      </w:r>
      <w:r w:rsidRPr="00CD1271">
        <w:rPr>
          <w:rFonts w:ascii="Arial" w:hAnsi="Arial" w:cs="Arial"/>
          <w:b/>
          <w:bCs/>
          <w:sz w:val="32"/>
          <w:szCs w:val="32"/>
        </w:rPr>
        <w:t xml:space="preserve"> INFORMATION</w:t>
      </w:r>
    </w:p>
    <w:p w14:paraId="7C8398DD" w14:textId="77777777" w:rsidR="00CD1271" w:rsidRDefault="00CD1271" w:rsidP="00CD1271">
      <w:pPr>
        <w:pStyle w:val="NoSpacing"/>
        <w:jc w:val="center"/>
        <w:rPr>
          <w:rFonts w:ascii="Arial" w:hAnsi="Arial" w:cs="Arial"/>
          <w:b/>
          <w:bCs/>
        </w:rPr>
      </w:pPr>
    </w:p>
    <w:p w14:paraId="04C4BAD1" w14:textId="3B7B193A" w:rsidR="00CD1271" w:rsidRDefault="00CD1271" w:rsidP="00CD1271">
      <w:pPr>
        <w:pStyle w:val="NoSpacing"/>
        <w:jc w:val="center"/>
        <w:rPr>
          <w:rFonts w:ascii="Arial" w:hAnsi="Arial" w:cs="Arial"/>
          <w:b/>
          <w:bCs/>
        </w:rPr>
      </w:pPr>
      <w:r>
        <w:rPr>
          <w:rFonts w:ascii="Arial" w:hAnsi="Arial" w:cs="Arial"/>
          <w:b/>
          <w:bCs/>
        </w:rPr>
        <w:t xml:space="preserve">Plasma Proteomics of COVID-19 Associated Cardiovascular Complications: Implications for Pathophysiology and Therapeutics  </w:t>
      </w:r>
    </w:p>
    <w:p w14:paraId="0A3F94DC" w14:textId="77777777" w:rsidR="00CD1271" w:rsidRPr="000F2BC9" w:rsidRDefault="00CD1271" w:rsidP="00CD1271">
      <w:pPr>
        <w:pStyle w:val="NoSpacing"/>
        <w:jc w:val="both"/>
        <w:rPr>
          <w:rFonts w:ascii="Arial" w:hAnsi="Arial" w:cs="Arial"/>
          <w:u w:val="single"/>
        </w:rPr>
      </w:pPr>
    </w:p>
    <w:p w14:paraId="5E52CEF1" w14:textId="25D8C4F4" w:rsidR="00D370A0" w:rsidRPr="000F2BC9" w:rsidRDefault="00D370A0" w:rsidP="00D370A0">
      <w:pPr>
        <w:pStyle w:val="NoSpacing"/>
        <w:jc w:val="both"/>
        <w:rPr>
          <w:rFonts w:ascii="Arial" w:hAnsi="Arial" w:cs="Arial"/>
          <w:u w:val="single"/>
        </w:rPr>
      </w:pPr>
      <w:r w:rsidRPr="000F2BC9">
        <w:rPr>
          <w:rFonts w:ascii="Arial" w:hAnsi="Arial" w:cs="Arial"/>
        </w:rPr>
        <w:t>Jason D. Roh, MD, MHS</w:t>
      </w:r>
      <w:r w:rsidRPr="000F2BC9">
        <w:rPr>
          <w:rFonts w:ascii="Arial" w:hAnsi="Arial" w:cs="Arial"/>
          <w:vertAlign w:val="superscript"/>
        </w:rPr>
        <w:t>1</w:t>
      </w:r>
      <w:r w:rsidRPr="000F2BC9">
        <w:rPr>
          <w:rFonts w:ascii="Arial" w:hAnsi="Arial" w:cs="Arial"/>
        </w:rPr>
        <w:t>, Robert R. Kitchen, PhD</w:t>
      </w:r>
      <w:r w:rsidRPr="000F2BC9">
        <w:rPr>
          <w:rFonts w:ascii="Arial" w:hAnsi="Arial" w:cs="Arial"/>
          <w:vertAlign w:val="superscript"/>
        </w:rPr>
        <w:t>1</w:t>
      </w:r>
      <w:r w:rsidRPr="000F2BC9">
        <w:rPr>
          <w:rFonts w:ascii="Arial" w:hAnsi="Arial" w:cs="Arial"/>
        </w:rPr>
        <w:t>, J. Sawalla Guseh, MD</w:t>
      </w:r>
      <w:r w:rsidRPr="000F2BC9">
        <w:rPr>
          <w:rFonts w:ascii="Arial" w:hAnsi="Arial" w:cs="Arial"/>
          <w:vertAlign w:val="superscript"/>
        </w:rPr>
        <w:t>1</w:t>
      </w:r>
      <w:r w:rsidRPr="000F2BC9">
        <w:rPr>
          <w:rFonts w:ascii="Arial" w:hAnsi="Arial" w:cs="Arial"/>
        </w:rPr>
        <w:t>, Jenna N. McNeill, MD</w:t>
      </w:r>
      <w:r w:rsidRPr="000F2BC9">
        <w:rPr>
          <w:rFonts w:ascii="Arial" w:hAnsi="Arial" w:cs="Arial"/>
          <w:vertAlign w:val="superscript"/>
        </w:rPr>
        <w:t>2</w:t>
      </w:r>
      <w:r w:rsidRPr="000F2BC9">
        <w:rPr>
          <w:rFonts w:ascii="Arial" w:hAnsi="Arial" w:cs="Arial"/>
        </w:rPr>
        <w:t xml:space="preserve">, </w:t>
      </w:r>
      <w:r>
        <w:rPr>
          <w:rFonts w:ascii="Arial" w:hAnsi="Arial" w:cs="Arial"/>
        </w:rPr>
        <w:t>Malika Boudries, PhD</w:t>
      </w:r>
      <w:r w:rsidRPr="00AE5F91">
        <w:rPr>
          <w:rFonts w:ascii="Arial" w:hAnsi="Arial" w:cs="Arial"/>
          <w:vertAlign w:val="superscript"/>
        </w:rPr>
        <w:t>3</w:t>
      </w:r>
      <w:r>
        <w:rPr>
          <w:rFonts w:ascii="Arial" w:hAnsi="Arial" w:cs="Arial"/>
        </w:rPr>
        <w:t>, Amanda Martinot, DVM, MPH, PhD</w:t>
      </w:r>
      <w:r w:rsidRPr="00AE5F91">
        <w:rPr>
          <w:rFonts w:ascii="Arial" w:hAnsi="Arial" w:cs="Arial"/>
          <w:vertAlign w:val="superscript"/>
        </w:rPr>
        <w:t>3</w:t>
      </w:r>
      <w:r>
        <w:rPr>
          <w:rFonts w:ascii="Arial" w:hAnsi="Arial" w:cs="Arial"/>
          <w:vertAlign w:val="superscript"/>
        </w:rPr>
        <w:t>,4</w:t>
      </w:r>
      <w:r>
        <w:rPr>
          <w:rFonts w:ascii="Arial" w:hAnsi="Arial" w:cs="Arial"/>
        </w:rPr>
        <w:t xml:space="preserve">, </w:t>
      </w:r>
      <w:r w:rsidRPr="000F2BC9">
        <w:rPr>
          <w:rFonts w:ascii="Arial" w:hAnsi="Arial" w:cs="Arial"/>
        </w:rPr>
        <w:t>Andy Yu, BSc</w:t>
      </w:r>
      <w:r w:rsidRPr="000F2BC9">
        <w:rPr>
          <w:rFonts w:ascii="Arial" w:hAnsi="Arial" w:cs="Arial"/>
          <w:vertAlign w:val="superscript"/>
        </w:rPr>
        <w:t>1</w:t>
      </w:r>
      <w:r w:rsidRPr="000F2BC9">
        <w:rPr>
          <w:rFonts w:ascii="Arial" w:hAnsi="Arial" w:cs="Arial"/>
        </w:rPr>
        <w:t>, Colin Platt, PhD</w:t>
      </w:r>
      <w:r w:rsidRPr="000F2BC9">
        <w:rPr>
          <w:rFonts w:ascii="Arial" w:hAnsi="Arial" w:cs="Arial"/>
          <w:vertAlign w:val="superscript"/>
        </w:rPr>
        <w:t>1</w:t>
      </w:r>
      <w:r w:rsidRPr="000F2BC9">
        <w:rPr>
          <w:rFonts w:ascii="Arial" w:hAnsi="Arial" w:cs="Arial"/>
        </w:rPr>
        <w:t>, James Rhee, MD, PhD</w:t>
      </w:r>
      <w:r w:rsidRPr="000F2BC9">
        <w:rPr>
          <w:rFonts w:ascii="Arial" w:hAnsi="Arial" w:cs="Arial"/>
          <w:vertAlign w:val="superscript"/>
        </w:rPr>
        <w:t>1</w:t>
      </w:r>
      <w:r>
        <w:rPr>
          <w:rFonts w:ascii="Arial" w:hAnsi="Arial" w:cs="Arial"/>
          <w:vertAlign w:val="superscript"/>
        </w:rPr>
        <w:t>,5</w:t>
      </w:r>
      <w:r w:rsidRPr="000F2BC9">
        <w:rPr>
          <w:rFonts w:ascii="Arial" w:hAnsi="Arial" w:cs="Arial"/>
        </w:rPr>
        <w:t>, Brittany Weber, MD, PhD</w:t>
      </w:r>
      <w:r>
        <w:rPr>
          <w:rFonts w:ascii="Arial" w:hAnsi="Arial" w:cs="Arial"/>
          <w:vertAlign w:val="superscript"/>
        </w:rPr>
        <w:t>6</w:t>
      </w:r>
      <w:r w:rsidRPr="000F2BC9">
        <w:rPr>
          <w:rFonts w:ascii="Arial" w:hAnsi="Arial" w:cs="Arial"/>
        </w:rPr>
        <w:t>, Lena E. Trager, BA</w:t>
      </w:r>
      <w:r w:rsidRPr="000F2BC9">
        <w:rPr>
          <w:rFonts w:ascii="Arial" w:hAnsi="Arial" w:cs="Arial"/>
          <w:vertAlign w:val="superscript"/>
        </w:rPr>
        <w:t>1</w:t>
      </w:r>
      <w:r w:rsidRPr="000F2BC9">
        <w:rPr>
          <w:rFonts w:ascii="Arial" w:hAnsi="Arial" w:cs="Arial"/>
        </w:rPr>
        <w:t>, Margaret H. Hastings, PhD</w:t>
      </w:r>
      <w:r w:rsidRPr="000F2BC9">
        <w:rPr>
          <w:rFonts w:ascii="Arial" w:hAnsi="Arial" w:cs="Arial"/>
          <w:vertAlign w:val="superscript"/>
        </w:rPr>
        <w:t>1</w:t>
      </w:r>
      <w:r w:rsidRPr="000F2BC9">
        <w:rPr>
          <w:rFonts w:ascii="Arial" w:hAnsi="Arial" w:cs="Arial"/>
        </w:rPr>
        <w:t xml:space="preserve">, </w:t>
      </w:r>
      <w:r w:rsidR="002D512F">
        <w:rPr>
          <w:rFonts w:ascii="Arial" w:hAnsi="Arial" w:cs="Arial"/>
        </w:rPr>
        <w:t>Sarah Ducat, BS</w:t>
      </w:r>
      <w:r w:rsidR="002D512F" w:rsidRPr="00D3226E">
        <w:rPr>
          <w:rFonts w:ascii="Arial" w:hAnsi="Arial" w:cs="Arial"/>
          <w:vertAlign w:val="superscript"/>
        </w:rPr>
        <w:t>4</w:t>
      </w:r>
      <w:r w:rsidR="002D512F">
        <w:rPr>
          <w:rFonts w:ascii="Arial" w:hAnsi="Arial" w:cs="Arial"/>
        </w:rPr>
        <w:t xml:space="preserve">, </w:t>
      </w:r>
      <w:r w:rsidRPr="000F2BC9">
        <w:rPr>
          <w:rFonts w:ascii="Arial" w:hAnsi="Arial" w:cs="Arial"/>
        </w:rPr>
        <w:t>Peng Xia, PhD</w:t>
      </w:r>
      <w:r w:rsidRPr="000F2BC9">
        <w:rPr>
          <w:rFonts w:ascii="Arial" w:hAnsi="Arial" w:cs="Arial"/>
          <w:vertAlign w:val="superscript"/>
        </w:rPr>
        <w:t>1</w:t>
      </w:r>
      <w:r w:rsidRPr="000F2BC9">
        <w:rPr>
          <w:rFonts w:ascii="Arial" w:hAnsi="Arial" w:cs="Arial"/>
        </w:rPr>
        <w:t>, Claire Castro, PhD</w:t>
      </w:r>
      <w:r w:rsidRPr="000F2BC9">
        <w:rPr>
          <w:rFonts w:ascii="Arial" w:hAnsi="Arial" w:cs="Arial"/>
          <w:vertAlign w:val="superscript"/>
        </w:rPr>
        <w:t>1</w:t>
      </w:r>
      <w:r w:rsidRPr="000F2BC9">
        <w:rPr>
          <w:rFonts w:ascii="Arial" w:hAnsi="Arial" w:cs="Arial"/>
        </w:rPr>
        <w:t>, Bjarni Atlason</w:t>
      </w:r>
      <w:r w:rsidRPr="000F2BC9">
        <w:rPr>
          <w:rFonts w:ascii="Arial" w:hAnsi="Arial" w:cs="Arial"/>
          <w:vertAlign w:val="superscript"/>
        </w:rPr>
        <w:t>1</w:t>
      </w:r>
      <w:r w:rsidRPr="000F2BC9">
        <w:rPr>
          <w:rFonts w:ascii="Arial" w:hAnsi="Arial" w:cs="Arial"/>
        </w:rPr>
        <w:t>, Timothy W. Churchill, MD</w:t>
      </w:r>
      <w:r w:rsidRPr="000F2BC9">
        <w:rPr>
          <w:rFonts w:ascii="Arial" w:hAnsi="Arial" w:cs="Arial"/>
          <w:vertAlign w:val="superscript"/>
        </w:rPr>
        <w:t>1</w:t>
      </w:r>
      <w:r w:rsidRPr="000F2BC9">
        <w:rPr>
          <w:rFonts w:ascii="Arial" w:hAnsi="Arial" w:cs="Arial"/>
        </w:rPr>
        <w:t>, Marcelo F. Di Carli, MD</w:t>
      </w:r>
      <w:r>
        <w:rPr>
          <w:rFonts w:ascii="Arial" w:hAnsi="Arial" w:cs="Arial"/>
          <w:vertAlign w:val="superscript"/>
        </w:rPr>
        <w:t>6,7</w:t>
      </w:r>
      <w:r w:rsidRPr="000F2BC9">
        <w:rPr>
          <w:rFonts w:ascii="Arial" w:hAnsi="Arial" w:cs="Arial"/>
        </w:rPr>
        <w:t>, Patrick T. Ellinor, MD, PhD</w:t>
      </w:r>
      <w:r w:rsidRPr="000F2BC9">
        <w:rPr>
          <w:rFonts w:ascii="Arial" w:hAnsi="Arial" w:cs="Arial"/>
          <w:vertAlign w:val="superscript"/>
        </w:rPr>
        <w:t>1,</w:t>
      </w:r>
      <w:r>
        <w:rPr>
          <w:rFonts w:ascii="Arial" w:hAnsi="Arial" w:cs="Arial"/>
          <w:vertAlign w:val="superscript"/>
        </w:rPr>
        <w:t>8</w:t>
      </w:r>
      <w:r w:rsidRPr="000F2BC9">
        <w:rPr>
          <w:rFonts w:ascii="Arial" w:hAnsi="Arial" w:cs="Arial"/>
        </w:rPr>
        <w:t xml:space="preserve">, </w:t>
      </w:r>
      <w:r>
        <w:rPr>
          <w:rFonts w:ascii="Arial" w:hAnsi="Arial" w:cs="Arial"/>
        </w:rPr>
        <w:t>Dan H. Barouch, MD, PhD</w:t>
      </w:r>
      <w:r w:rsidRPr="00AE5F91">
        <w:rPr>
          <w:rFonts w:ascii="Arial" w:hAnsi="Arial" w:cs="Arial"/>
          <w:vertAlign w:val="superscript"/>
        </w:rPr>
        <w:t>3,</w:t>
      </w:r>
      <w:r>
        <w:rPr>
          <w:rFonts w:ascii="Arial" w:hAnsi="Arial" w:cs="Arial"/>
          <w:vertAlign w:val="superscript"/>
        </w:rPr>
        <w:t>9</w:t>
      </w:r>
      <w:r>
        <w:rPr>
          <w:rFonts w:ascii="Arial" w:hAnsi="Arial" w:cs="Arial"/>
        </w:rPr>
        <w:t xml:space="preserve">, </w:t>
      </w:r>
      <w:r w:rsidR="00427406" w:rsidRPr="000F2BC9">
        <w:rPr>
          <w:rFonts w:ascii="Arial" w:hAnsi="Arial" w:cs="Arial"/>
        </w:rPr>
        <w:t>Jennifer E. Ho, MD</w:t>
      </w:r>
      <w:r w:rsidR="00427406" w:rsidRPr="000F2BC9">
        <w:rPr>
          <w:rFonts w:ascii="Arial" w:hAnsi="Arial" w:cs="Arial"/>
          <w:vertAlign w:val="superscript"/>
        </w:rPr>
        <w:t>1</w:t>
      </w:r>
      <w:r w:rsidR="00427406" w:rsidRPr="000F2BC9">
        <w:rPr>
          <w:rFonts w:ascii="Arial" w:hAnsi="Arial" w:cs="Arial"/>
        </w:rPr>
        <w:t xml:space="preserve">, </w:t>
      </w:r>
      <w:r w:rsidRPr="000F2BC9">
        <w:rPr>
          <w:rFonts w:ascii="Arial" w:hAnsi="Arial" w:cs="Arial"/>
        </w:rPr>
        <w:t>Anthony Rosenzweig, MD</w:t>
      </w:r>
      <w:r w:rsidRPr="000F2BC9">
        <w:rPr>
          <w:rFonts w:ascii="Arial" w:hAnsi="Arial" w:cs="Arial"/>
          <w:vertAlign w:val="superscript"/>
        </w:rPr>
        <w:t>1</w:t>
      </w:r>
    </w:p>
    <w:p w14:paraId="29D9D363" w14:textId="77777777" w:rsidR="00D370A0" w:rsidRPr="000F2BC9" w:rsidRDefault="00D370A0" w:rsidP="00D370A0">
      <w:pPr>
        <w:pStyle w:val="NoSpacing"/>
        <w:jc w:val="both"/>
        <w:rPr>
          <w:rFonts w:ascii="Arial" w:hAnsi="Arial" w:cs="Arial"/>
          <w:u w:val="single"/>
        </w:rPr>
      </w:pPr>
    </w:p>
    <w:p w14:paraId="248F3CA8" w14:textId="77777777" w:rsidR="00D370A0" w:rsidRPr="000F2BC9" w:rsidRDefault="00D370A0" w:rsidP="00D370A0">
      <w:pPr>
        <w:pStyle w:val="NoSpacing"/>
        <w:jc w:val="both"/>
        <w:rPr>
          <w:rFonts w:ascii="Arial" w:hAnsi="Arial" w:cs="Arial"/>
          <w:u w:val="single"/>
        </w:rPr>
      </w:pPr>
      <w:r w:rsidRPr="000F2BC9">
        <w:rPr>
          <w:rFonts w:ascii="Arial" w:hAnsi="Arial" w:cs="Arial"/>
          <w:u w:val="single"/>
        </w:rPr>
        <w:t>Affiliations</w:t>
      </w:r>
    </w:p>
    <w:p w14:paraId="2616BBA5" w14:textId="77777777" w:rsidR="00D370A0" w:rsidRPr="000F2BC9" w:rsidRDefault="00D370A0" w:rsidP="00D370A0">
      <w:pPr>
        <w:pStyle w:val="NoSpacing"/>
        <w:jc w:val="both"/>
        <w:rPr>
          <w:rFonts w:ascii="Arial" w:hAnsi="Arial" w:cs="Arial"/>
          <w:bCs/>
        </w:rPr>
      </w:pPr>
      <w:r w:rsidRPr="000F2BC9">
        <w:rPr>
          <w:rFonts w:ascii="Arial" w:hAnsi="Arial" w:cs="Arial"/>
          <w:vertAlign w:val="superscript"/>
        </w:rPr>
        <w:t xml:space="preserve">1 </w:t>
      </w:r>
      <w:r w:rsidRPr="000F2BC9">
        <w:rPr>
          <w:rFonts w:ascii="Arial" w:hAnsi="Arial" w:cs="Arial"/>
          <w:bCs/>
        </w:rPr>
        <w:t>Corrigan Minehan Heart Center, Division of Cardiology, Cardiovascular Research Center, Department of Medicine, Massachusetts General Hospital, Harvard Medical School, Boston, MA.</w:t>
      </w:r>
    </w:p>
    <w:p w14:paraId="51296EC6" w14:textId="77777777" w:rsidR="00D370A0" w:rsidRPr="000F2BC9" w:rsidRDefault="00D370A0" w:rsidP="00D370A0">
      <w:pPr>
        <w:pStyle w:val="NoSpacing"/>
        <w:jc w:val="both"/>
        <w:rPr>
          <w:rFonts w:ascii="Arial" w:hAnsi="Arial" w:cs="Arial"/>
          <w:bCs/>
        </w:rPr>
      </w:pPr>
      <w:r w:rsidRPr="000F2BC9">
        <w:rPr>
          <w:rFonts w:ascii="Arial" w:hAnsi="Arial" w:cs="Arial"/>
          <w:vertAlign w:val="superscript"/>
        </w:rPr>
        <w:t xml:space="preserve">2 </w:t>
      </w:r>
      <w:r w:rsidRPr="000F2BC9">
        <w:rPr>
          <w:rFonts w:ascii="Arial" w:hAnsi="Arial" w:cs="Arial"/>
          <w:bCs/>
        </w:rPr>
        <w:t>Division of Pulmonary and Critical Care, Department of Medicine, Massachusetts General Hospital, Boston, MA.</w:t>
      </w:r>
    </w:p>
    <w:p w14:paraId="3D8B86DC" w14:textId="77777777" w:rsidR="00D370A0" w:rsidRDefault="00D370A0" w:rsidP="00D370A0">
      <w:pPr>
        <w:pStyle w:val="NoSpacing"/>
        <w:jc w:val="both"/>
        <w:rPr>
          <w:rFonts w:ascii="Arial" w:hAnsi="Arial" w:cs="Arial"/>
          <w:bCs/>
        </w:rPr>
      </w:pPr>
      <w:r>
        <w:rPr>
          <w:rFonts w:ascii="Arial" w:hAnsi="Arial" w:cs="Arial"/>
          <w:bCs/>
          <w:vertAlign w:val="superscript"/>
        </w:rPr>
        <w:t xml:space="preserve">3 </w:t>
      </w:r>
      <w:r>
        <w:rPr>
          <w:rFonts w:ascii="Arial" w:hAnsi="Arial" w:cs="Arial"/>
          <w:bCs/>
        </w:rPr>
        <w:t>Center for Virology and Vaccine Research, Beth Israel Deaconess Medical Center, Boston, MA USA.</w:t>
      </w:r>
    </w:p>
    <w:p w14:paraId="2CC17319" w14:textId="74ACDEF5" w:rsidR="00D370A0" w:rsidRPr="00AE5F91" w:rsidRDefault="00D370A0" w:rsidP="00D370A0">
      <w:pPr>
        <w:pStyle w:val="NoSpacing"/>
        <w:jc w:val="both"/>
        <w:rPr>
          <w:rFonts w:ascii="Arial" w:hAnsi="Arial" w:cs="Arial"/>
          <w:bCs/>
        </w:rPr>
      </w:pPr>
      <w:r w:rsidRPr="00AE5F91">
        <w:rPr>
          <w:rFonts w:ascii="Arial" w:hAnsi="Arial" w:cs="Arial"/>
          <w:bCs/>
          <w:vertAlign w:val="superscript"/>
        </w:rPr>
        <w:t>4</w:t>
      </w:r>
      <w:r>
        <w:rPr>
          <w:rFonts w:ascii="Arial" w:hAnsi="Arial" w:cs="Arial"/>
          <w:bCs/>
        </w:rPr>
        <w:t xml:space="preserve"> </w:t>
      </w:r>
      <w:r w:rsidR="00AD4B7A">
        <w:rPr>
          <w:rFonts w:ascii="Arial" w:hAnsi="Arial" w:cs="Arial"/>
          <w:bCs/>
        </w:rPr>
        <w:t xml:space="preserve">Department of Biomedical Sciences, Section of Pathology, </w:t>
      </w:r>
      <w:r>
        <w:rPr>
          <w:rFonts w:ascii="Arial" w:hAnsi="Arial" w:cs="Arial"/>
          <w:bCs/>
        </w:rPr>
        <w:t>Tufts University Cummings School of Veterinary Medicine, North Grafton, MA, USA.</w:t>
      </w:r>
    </w:p>
    <w:p w14:paraId="1469635F" w14:textId="77777777" w:rsidR="00D370A0" w:rsidRPr="000F2BC9" w:rsidRDefault="00D370A0" w:rsidP="00D370A0">
      <w:pPr>
        <w:pStyle w:val="NoSpacing"/>
        <w:jc w:val="both"/>
        <w:rPr>
          <w:rFonts w:ascii="Arial" w:hAnsi="Arial" w:cs="Arial"/>
          <w:bCs/>
        </w:rPr>
      </w:pPr>
      <w:r>
        <w:rPr>
          <w:rFonts w:ascii="Arial" w:hAnsi="Arial" w:cs="Arial"/>
          <w:bCs/>
          <w:vertAlign w:val="superscript"/>
        </w:rPr>
        <w:t>5</w:t>
      </w:r>
      <w:r w:rsidRPr="000F2BC9">
        <w:rPr>
          <w:rFonts w:ascii="Arial" w:hAnsi="Arial" w:cs="Arial"/>
          <w:bCs/>
          <w:vertAlign w:val="superscript"/>
        </w:rPr>
        <w:t xml:space="preserve"> </w:t>
      </w:r>
      <w:r w:rsidRPr="000F2BC9">
        <w:rPr>
          <w:rFonts w:ascii="Arial" w:hAnsi="Arial" w:cs="Arial"/>
          <w:bCs/>
        </w:rPr>
        <w:t>Department of Anesthesia, Critical Care, and Pain Medicine, Massachusetts General Hospital, Boston, MA, USA.</w:t>
      </w:r>
    </w:p>
    <w:p w14:paraId="2A15EC75" w14:textId="77777777" w:rsidR="00D370A0" w:rsidRPr="000F2BC9" w:rsidRDefault="00D370A0" w:rsidP="00D370A0">
      <w:pPr>
        <w:pStyle w:val="NoSpacing"/>
        <w:jc w:val="both"/>
        <w:rPr>
          <w:rFonts w:ascii="Arial" w:hAnsi="Arial" w:cs="Arial"/>
          <w:bCs/>
        </w:rPr>
      </w:pPr>
      <w:r>
        <w:rPr>
          <w:rFonts w:ascii="Arial" w:hAnsi="Arial" w:cs="Arial"/>
          <w:bCs/>
          <w:vertAlign w:val="superscript"/>
        </w:rPr>
        <w:t>6</w:t>
      </w:r>
      <w:r w:rsidRPr="000F2BC9">
        <w:rPr>
          <w:rFonts w:ascii="Arial" w:hAnsi="Arial" w:cs="Arial"/>
          <w:bCs/>
          <w:vertAlign w:val="superscript"/>
        </w:rPr>
        <w:t xml:space="preserve"> </w:t>
      </w:r>
      <w:r w:rsidRPr="000F2BC9">
        <w:rPr>
          <w:rFonts w:ascii="Arial" w:hAnsi="Arial" w:cs="Arial"/>
          <w:bCs/>
        </w:rPr>
        <w:t xml:space="preserve">Division of Cardiovascular Medicine, Department of Medicine, Brigham and Women’s Hospital, Harvard Medical School, Boston, MA. </w:t>
      </w:r>
    </w:p>
    <w:p w14:paraId="261D2025" w14:textId="77777777" w:rsidR="00D370A0" w:rsidRPr="000F2BC9" w:rsidRDefault="00D370A0" w:rsidP="00D370A0">
      <w:pPr>
        <w:pStyle w:val="NoSpacing"/>
        <w:jc w:val="both"/>
        <w:rPr>
          <w:rFonts w:ascii="Arial" w:hAnsi="Arial" w:cs="Arial"/>
          <w:bCs/>
        </w:rPr>
      </w:pPr>
      <w:r>
        <w:rPr>
          <w:rFonts w:ascii="Arial" w:hAnsi="Arial" w:cs="Arial"/>
          <w:vertAlign w:val="superscript"/>
        </w:rPr>
        <w:t>7</w:t>
      </w:r>
      <w:r w:rsidRPr="000F2BC9">
        <w:rPr>
          <w:rFonts w:ascii="Arial" w:hAnsi="Arial" w:cs="Arial"/>
          <w:vertAlign w:val="superscript"/>
        </w:rPr>
        <w:t xml:space="preserve"> </w:t>
      </w:r>
      <w:r w:rsidRPr="000F2BC9">
        <w:rPr>
          <w:rFonts w:ascii="Arial" w:hAnsi="Arial" w:cs="Arial"/>
          <w:bCs/>
        </w:rPr>
        <w:t>Department of Radiology, Brigham and Women’s Hospital, Boston, MA</w:t>
      </w:r>
      <w:r>
        <w:rPr>
          <w:rFonts w:ascii="Arial" w:hAnsi="Arial" w:cs="Arial"/>
          <w:bCs/>
        </w:rPr>
        <w:t>, USA.</w:t>
      </w:r>
    </w:p>
    <w:p w14:paraId="4666E489" w14:textId="77777777" w:rsidR="00D370A0" w:rsidRDefault="00D370A0" w:rsidP="00D370A0">
      <w:pPr>
        <w:pStyle w:val="NoSpacing"/>
        <w:jc w:val="both"/>
        <w:rPr>
          <w:rFonts w:ascii="Arial" w:hAnsi="Arial" w:cs="Arial"/>
          <w:bCs/>
        </w:rPr>
      </w:pPr>
      <w:r>
        <w:rPr>
          <w:rFonts w:ascii="Arial" w:hAnsi="Arial" w:cs="Arial"/>
          <w:vertAlign w:val="superscript"/>
        </w:rPr>
        <w:t>8</w:t>
      </w:r>
      <w:r w:rsidRPr="000F2BC9">
        <w:rPr>
          <w:rFonts w:ascii="Arial" w:hAnsi="Arial" w:cs="Arial"/>
          <w:vertAlign w:val="superscript"/>
        </w:rPr>
        <w:t xml:space="preserve"> </w:t>
      </w:r>
      <w:r w:rsidRPr="000F2BC9">
        <w:rPr>
          <w:rFonts w:ascii="Arial" w:hAnsi="Arial" w:cs="Arial"/>
          <w:bCs/>
        </w:rPr>
        <w:t>Cardiovascular Disease Initiative, The Broad Institute of MIT and Harvard, Cambridge, MA</w:t>
      </w:r>
    </w:p>
    <w:p w14:paraId="745A4557" w14:textId="77777777" w:rsidR="00D370A0" w:rsidRDefault="00D370A0" w:rsidP="00D370A0">
      <w:pPr>
        <w:pStyle w:val="NoSpacing"/>
        <w:jc w:val="both"/>
        <w:rPr>
          <w:rFonts w:ascii="Arial" w:hAnsi="Arial" w:cs="Arial"/>
          <w:bCs/>
        </w:rPr>
      </w:pPr>
      <w:r w:rsidRPr="00AE5F91">
        <w:rPr>
          <w:rFonts w:ascii="Arial" w:hAnsi="Arial" w:cs="Arial"/>
          <w:bCs/>
          <w:vertAlign w:val="superscript"/>
        </w:rPr>
        <w:t>9</w:t>
      </w:r>
      <w:r>
        <w:rPr>
          <w:rFonts w:ascii="Arial" w:hAnsi="Arial" w:cs="Arial"/>
          <w:bCs/>
        </w:rPr>
        <w:t xml:space="preserve"> Ragon Institute of MGH, MIT, and Harvard, Cambridge, MA, USA</w:t>
      </w:r>
    </w:p>
    <w:p w14:paraId="2467D361" w14:textId="68D93B0C" w:rsidR="00CD1271" w:rsidRDefault="00CD1271" w:rsidP="00CD1271">
      <w:pPr>
        <w:rPr>
          <w:b/>
        </w:rPr>
      </w:pPr>
    </w:p>
    <w:p w14:paraId="70BB2E72" w14:textId="77777777" w:rsidR="00CD1271" w:rsidRPr="00CD1271" w:rsidRDefault="00CD1271" w:rsidP="00CD1271">
      <w:pPr>
        <w:rPr>
          <w:b/>
        </w:rPr>
      </w:pPr>
    </w:p>
    <w:p w14:paraId="61A604AE" w14:textId="64F6791D" w:rsidR="00210517" w:rsidRPr="00960F09" w:rsidRDefault="00210517">
      <w:pPr>
        <w:rPr>
          <w:sz w:val="20"/>
          <w:szCs w:val="20"/>
        </w:rPr>
      </w:pPr>
    </w:p>
    <w:p w14:paraId="5E912786" w14:textId="5DF32A4E" w:rsidR="00960F09" w:rsidRDefault="00960F09">
      <w:pPr>
        <w:rPr>
          <w:sz w:val="20"/>
          <w:szCs w:val="20"/>
        </w:rPr>
      </w:pPr>
      <w:r>
        <w:rPr>
          <w:sz w:val="20"/>
          <w:szCs w:val="20"/>
        </w:rPr>
        <w:br w:type="page"/>
      </w:r>
    </w:p>
    <w:p w14:paraId="23E97116" w14:textId="77777777" w:rsidR="00AF187C" w:rsidRPr="00681EF6" w:rsidRDefault="00AF187C" w:rsidP="00AF187C">
      <w:pPr>
        <w:jc w:val="both"/>
        <w:rPr>
          <w:rFonts w:ascii="Arial" w:hAnsi="Arial" w:cs="Arial"/>
        </w:rPr>
      </w:pPr>
      <w:r>
        <w:rPr>
          <w:rFonts w:ascii="Arial" w:hAnsi="Arial" w:cs="Arial"/>
          <w:b/>
          <w:bCs/>
        </w:rPr>
        <w:lastRenderedPageBreak/>
        <w:t xml:space="preserve">Supplementary </w:t>
      </w:r>
      <w:r w:rsidRPr="00FC38EA">
        <w:rPr>
          <w:rFonts w:ascii="Arial" w:hAnsi="Arial" w:cs="Arial"/>
          <w:b/>
          <w:bCs/>
        </w:rPr>
        <w:t>Table 1: Laboratory values and outcomes in COVID-19 patients</w:t>
      </w:r>
      <w:r>
        <w:rPr>
          <w:rFonts w:ascii="Arial" w:hAnsi="Arial" w:cs="Arial"/>
          <w:b/>
          <w:bCs/>
        </w:rPr>
        <w:t xml:space="preserve">. </w:t>
      </w:r>
      <w:r w:rsidRPr="00681EF6">
        <w:rPr>
          <w:rFonts w:ascii="Arial" w:hAnsi="Arial" w:cs="Arial"/>
        </w:rPr>
        <w:t>Median (IQR) or n (%). P</w:t>
      </w:r>
      <w:r w:rsidRPr="00681EF6">
        <w:rPr>
          <w:rFonts w:ascii="Arial" w:hAnsi="Arial" w:cs="Arial"/>
          <w:vertAlign w:val="subscript"/>
        </w:rPr>
        <w:t xml:space="preserve">ANOVA </w:t>
      </w:r>
      <w:r w:rsidRPr="00681EF6">
        <w:rPr>
          <w:rFonts w:ascii="Arial" w:hAnsi="Arial" w:cs="Arial"/>
        </w:rPr>
        <w:t xml:space="preserve">tested differences between groups. *  indicates P&lt;0.05 on Fisher exact pairwise testing between CV(+/-) or CV (low/high) within moderate and severe COVID-19 groups, respectively. </w:t>
      </w:r>
      <w:r>
        <w:rPr>
          <w:rFonts w:ascii="Arial" w:hAnsi="Arial" w:cs="Arial"/>
        </w:rPr>
        <w:t>CV = cardiac involvement.</w:t>
      </w:r>
    </w:p>
    <w:p w14:paraId="4DA41682" w14:textId="77777777" w:rsidR="00AF187C" w:rsidRDefault="00AF187C" w:rsidP="00AF187C">
      <w:pPr>
        <w:rPr>
          <w:rFonts w:ascii="Arial" w:hAnsi="Arial" w:cs="Arial"/>
          <w:b/>
          <w:bCs/>
        </w:rPr>
      </w:pPr>
    </w:p>
    <w:p w14:paraId="2B0057F0" w14:textId="77777777" w:rsidR="00AF187C" w:rsidRPr="00FC38EA" w:rsidRDefault="00AF187C" w:rsidP="00AF187C">
      <w:pPr>
        <w:rPr>
          <w:rFonts w:ascii="Arial" w:hAnsi="Arial" w:cs="Arial"/>
          <w:b/>
          <w:bCs/>
        </w:rPr>
      </w:pPr>
    </w:p>
    <w:tbl>
      <w:tblPr>
        <w:tblStyle w:val="TableGrid"/>
        <w:tblW w:w="9498" w:type="dxa"/>
        <w:tblLayout w:type="fixed"/>
        <w:tblLook w:val="04A0" w:firstRow="1" w:lastRow="0" w:firstColumn="1" w:lastColumn="0" w:noHBand="0" w:noVBand="1"/>
      </w:tblPr>
      <w:tblGrid>
        <w:gridCol w:w="2150"/>
        <w:gridCol w:w="1539"/>
        <w:gridCol w:w="1610"/>
        <w:gridCol w:w="1636"/>
        <w:gridCol w:w="1564"/>
        <w:gridCol w:w="999"/>
      </w:tblGrid>
      <w:tr w:rsidR="00AF187C" w14:paraId="122E54AA" w14:textId="77777777" w:rsidTr="000C0965">
        <w:trPr>
          <w:trHeight w:val="432"/>
        </w:trPr>
        <w:tc>
          <w:tcPr>
            <w:tcW w:w="2150" w:type="dxa"/>
            <w:vAlign w:val="center"/>
          </w:tcPr>
          <w:p w14:paraId="473A5C71" w14:textId="77777777" w:rsidR="00AF187C" w:rsidRDefault="00AF187C" w:rsidP="000C0965"/>
        </w:tc>
        <w:tc>
          <w:tcPr>
            <w:tcW w:w="3149" w:type="dxa"/>
            <w:gridSpan w:val="2"/>
            <w:vAlign w:val="center"/>
          </w:tcPr>
          <w:p w14:paraId="24F9351E" w14:textId="77777777" w:rsidR="00AF187C" w:rsidRDefault="00AF187C" w:rsidP="000C0965">
            <w:pPr>
              <w:jc w:val="center"/>
            </w:pPr>
            <w:r w:rsidRPr="004443A7">
              <w:rPr>
                <w:rFonts w:ascii="Arial" w:hAnsi="Arial" w:cs="Arial"/>
                <w:b/>
                <w:bCs/>
                <w:color w:val="000000" w:themeColor="text1"/>
                <w:sz w:val="20"/>
                <w:szCs w:val="20"/>
              </w:rPr>
              <w:t>Moderate COVID-19</w:t>
            </w:r>
          </w:p>
        </w:tc>
        <w:tc>
          <w:tcPr>
            <w:tcW w:w="3200" w:type="dxa"/>
            <w:gridSpan w:val="2"/>
            <w:vAlign w:val="center"/>
          </w:tcPr>
          <w:p w14:paraId="0777801E" w14:textId="77777777" w:rsidR="00AF187C" w:rsidRDefault="00AF187C" w:rsidP="000C0965">
            <w:pPr>
              <w:jc w:val="center"/>
            </w:pPr>
            <w:r w:rsidRPr="004443A7">
              <w:rPr>
                <w:rFonts w:ascii="Arial" w:hAnsi="Arial" w:cs="Arial"/>
                <w:b/>
                <w:bCs/>
                <w:color w:val="000000" w:themeColor="text1"/>
                <w:sz w:val="20"/>
                <w:szCs w:val="20"/>
              </w:rPr>
              <w:t>Severe COVID-19</w:t>
            </w:r>
          </w:p>
        </w:tc>
        <w:tc>
          <w:tcPr>
            <w:tcW w:w="999" w:type="dxa"/>
            <w:vAlign w:val="center"/>
          </w:tcPr>
          <w:p w14:paraId="0E7AA591" w14:textId="77777777" w:rsidR="00AF187C" w:rsidRDefault="00AF187C" w:rsidP="000C0965">
            <w:pPr>
              <w:jc w:val="center"/>
            </w:pPr>
          </w:p>
        </w:tc>
      </w:tr>
      <w:tr w:rsidR="00AF187C" w14:paraId="6D08735E" w14:textId="77777777" w:rsidTr="000C0965">
        <w:trPr>
          <w:trHeight w:val="667"/>
        </w:trPr>
        <w:tc>
          <w:tcPr>
            <w:tcW w:w="2150" w:type="dxa"/>
            <w:vAlign w:val="center"/>
          </w:tcPr>
          <w:p w14:paraId="1672BEF3" w14:textId="77777777" w:rsidR="00AF187C" w:rsidRDefault="00AF187C" w:rsidP="000C0965"/>
        </w:tc>
        <w:tc>
          <w:tcPr>
            <w:tcW w:w="1539" w:type="dxa"/>
            <w:vAlign w:val="center"/>
          </w:tcPr>
          <w:p w14:paraId="4B1424CD" w14:textId="77777777" w:rsidR="00AF187C" w:rsidRDefault="00AF187C" w:rsidP="000C0965">
            <w:pPr>
              <w:jc w:val="center"/>
            </w:pPr>
            <w:r w:rsidRPr="004443A7">
              <w:rPr>
                <w:rFonts w:ascii="Arial" w:hAnsi="Arial" w:cs="Arial"/>
                <w:b/>
                <w:bCs/>
                <w:color w:val="000000" w:themeColor="text1"/>
                <w:sz w:val="20"/>
                <w:szCs w:val="20"/>
              </w:rPr>
              <w:t>CV-</w:t>
            </w:r>
            <w:r w:rsidRPr="004443A7">
              <w:rPr>
                <w:rFonts w:ascii="Arial" w:hAnsi="Arial" w:cs="Arial"/>
                <w:b/>
                <w:bCs/>
                <w:color w:val="000000" w:themeColor="text1"/>
                <w:sz w:val="20"/>
                <w:szCs w:val="20"/>
              </w:rPr>
              <w:br/>
              <w:t>(N=13)</w:t>
            </w:r>
          </w:p>
        </w:tc>
        <w:tc>
          <w:tcPr>
            <w:tcW w:w="1609" w:type="dxa"/>
            <w:vAlign w:val="center"/>
          </w:tcPr>
          <w:p w14:paraId="5ED4B2F9" w14:textId="77777777" w:rsidR="00AF187C" w:rsidRDefault="00AF187C" w:rsidP="000C0965">
            <w:pPr>
              <w:jc w:val="center"/>
            </w:pPr>
            <w:r w:rsidRPr="004443A7">
              <w:rPr>
                <w:rFonts w:ascii="Arial" w:hAnsi="Arial" w:cs="Arial"/>
                <w:b/>
                <w:bCs/>
                <w:color w:val="000000" w:themeColor="text1"/>
                <w:sz w:val="20"/>
                <w:szCs w:val="20"/>
              </w:rPr>
              <w:t>CV+</w:t>
            </w:r>
            <w:r w:rsidRPr="004443A7">
              <w:rPr>
                <w:rFonts w:ascii="Arial" w:hAnsi="Arial" w:cs="Arial"/>
                <w:b/>
                <w:bCs/>
                <w:color w:val="000000" w:themeColor="text1"/>
                <w:sz w:val="20"/>
                <w:szCs w:val="20"/>
              </w:rPr>
              <w:br/>
              <w:t>(N=12)</w:t>
            </w:r>
          </w:p>
        </w:tc>
        <w:tc>
          <w:tcPr>
            <w:tcW w:w="1636" w:type="dxa"/>
            <w:vAlign w:val="center"/>
          </w:tcPr>
          <w:p w14:paraId="20E2E6E1" w14:textId="77777777" w:rsidR="00AF187C" w:rsidRDefault="00AF187C" w:rsidP="000C0965">
            <w:pPr>
              <w:jc w:val="center"/>
            </w:pPr>
            <w:r w:rsidRPr="004443A7">
              <w:rPr>
                <w:rFonts w:ascii="Arial" w:hAnsi="Arial" w:cs="Arial"/>
                <w:b/>
                <w:bCs/>
                <w:color w:val="000000" w:themeColor="text1"/>
                <w:sz w:val="20"/>
                <w:szCs w:val="20"/>
              </w:rPr>
              <w:t>CV</w:t>
            </w:r>
            <w:r w:rsidRPr="004443A7">
              <w:rPr>
                <w:rFonts w:ascii="Arial" w:hAnsi="Arial" w:cs="Arial"/>
                <w:b/>
                <w:bCs/>
                <w:color w:val="000000" w:themeColor="text1"/>
                <w:sz w:val="20"/>
                <w:szCs w:val="20"/>
                <w:vertAlign w:val="subscript"/>
              </w:rPr>
              <w:t>low</w:t>
            </w:r>
            <w:r w:rsidRPr="004443A7">
              <w:rPr>
                <w:rFonts w:ascii="Arial" w:hAnsi="Arial" w:cs="Arial"/>
                <w:b/>
                <w:bCs/>
                <w:color w:val="000000" w:themeColor="text1"/>
                <w:sz w:val="20"/>
                <w:szCs w:val="20"/>
              </w:rPr>
              <w:br/>
              <w:t>(N=14)</w:t>
            </w:r>
          </w:p>
        </w:tc>
        <w:tc>
          <w:tcPr>
            <w:tcW w:w="1564" w:type="dxa"/>
            <w:vAlign w:val="center"/>
          </w:tcPr>
          <w:p w14:paraId="3BC01935" w14:textId="77777777" w:rsidR="00AF187C" w:rsidRDefault="00AF187C" w:rsidP="000C0965">
            <w:pPr>
              <w:jc w:val="center"/>
            </w:pPr>
            <w:r w:rsidRPr="004443A7">
              <w:rPr>
                <w:rFonts w:ascii="Arial" w:hAnsi="Arial" w:cs="Arial"/>
                <w:b/>
                <w:bCs/>
                <w:color w:val="000000" w:themeColor="text1"/>
                <w:sz w:val="20"/>
                <w:szCs w:val="20"/>
              </w:rPr>
              <w:t>CV</w:t>
            </w:r>
            <w:r w:rsidRPr="004443A7">
              <w:rPr>
                <w:rFonts w:ascii="Arial" w:hAnsi="Arial" w:cs="Arial"/>
                <w:b/>
                <w:bCs/>
                <w:color w:val="000000" w:themeColor="text1"/>
                <w:sz w:val="20"/>
                <w:szCs w:val="20"/>
                <w:vertAlign w:val="subscript"/>
              </w:rPr>
              <w:t>high</w:t>
            </w:r>
            <w:r w:rsidRPr="004443A7">
              <w:rPr>
                <w:rFonts w:ascii="Arial" w:hAnsi="Arial" w:cs="Arial"/>
                <w:b/>
                <w:bCs/>
                <w:color w:val="000000" w:themeColor="text1"/>
                <w:sz w:val="20"/>
                <w:szCs w:val="20"/>
              </w:rPr>
              <w:br/>
              <w:t>(N=15)</w:t>
            </w:r>
          </w:p>
        </w:tc>
        <w:tc>
          <w:tcPr>
            <w:tcW w:w="999" w:type="dxa"/>
            <w:vAlign w:val="center"/>
          </w:tcPr>
          <w:p w14:paraId="5393ED6E" w14:textId="77777777" w:rsidR="00AF187C" w:rsidRDefault="00AF187C" w:rsidP="000C0965">
            <w:pPr>
              <w:jc w:val="center"/>
            </w:pPr>
            <w:r w:rsidRPr="004443A7">
              <w:rPr>
                <w:rFonts w:ascii="Arial" w:hAnsi="Arial" w:cs="Arial"/>
                <w:b/>
                <w:bCs/>
                <w:color w:val="000000" w:themeColor="text1"/>
                <w:sz w:val="20"/>
                <w:szCs w:val="20"/>
              </w:rPr>
              <w:t>P</w:t>
            </w:r>
            <w:r w:rsidRPr="004443A7">
              <w:rPr>
                <w:rFonts w:ascii="Arial" w:hAnsi="Arial" w:cs="Arial"/>
                <w:b/>
                <w:bCs/>
                <w:color w:val="000000" w:themeColor="text1"/>
                <w:sz w:val="20"/>
                <w:szCs w:val="20"/>
                <w:vertAlign w:val="subscript"/>
              </w:rPr>
              <w:t>Anova</w:t>
            </w:r>
          </w:p>
        </w:tc>
      </w:tr>
      <w:tr w:rsidR="00AF187C" w14:paraId="5315D5CE" w14:textId="77777777" w:rsidTr="000C0965">
        <w:trPr>
          <w:trHeight w:val="432"/>
        </w:trPr>
        <w:tc>
          <w:tcPr>
            <w:tcW w:w="2150" w:type="dxa"/>
            <w:vAlign w:val="center"/>
          </w:tcPr>
          <w:p w14:paraId="783ED841" w14:textId="77777777" w:rsidR="00AF187C" w:rsidRDefault="00AF187C" w:rsidP="000C0965">
            <w:r w:rsidRPr="004443A7">
              <w:rPr>
                <w:rFonts w:ascii="Arial" w:hAnsi="Arial" w:cs="Arial"/>
                <w:b/>
                <w:bCs/>
                <w:color w:val="000000" w:themeColor="text1"/>
                <w:sz w:val="20"/>
                <w:szCs w:val="20"/>
              </w:rPr>
              <w:t>Laboratory Values</w:t>
            </w:r>
          </w:p>
        </w:tc>
        <w:tc>
          <w:tcPr>
            <w:tcW w:w="1539" w:type="dxa"/>
            <w:vAlign w:val="center"/>
          </w:tcPr>
          <w:p w14:paraId="1DFB203D" w14:textId="77777777" w:rsidR="00AF187C" w:rsidRDefault="00AF187C" w:rsidP="000C0965">
            <w:pPr>
              <w:jc w:val="center"/>
            </w:pPr>
          </w:p>
        </w:tc>
        <w:tc>
          <w:tcPr>
            <w:tcW w:w="1609" w:type="dxa"/>
            <w:vAlign w:val="center"/>
          </w:tcPr>
          <w:p w14:paraId="461089EB" w14:textId="77777777" w:rsidR="00AF187C" w:rsidRDefault="00AF187C" w:rsidP="000C0965">
            <w:pPr>
              <w:jc w:val="center"/>
            </w:pPr>
          </w:p>
        </w:tc>
        <w:tc>
          <w:tcPr>
            <w:tcW w:w="1636" w:type="dxa"/>
            <w:vAlign w:val="center"/>
          </w:tcPr>
          <w:p w14:paraId="0387DA56" w14:textId="77777777" w:rsidR="00AF187C" w:rsidRDefault="00AF187C" w:rsidP="000C0965">
            <w:pPr>
              <w:jc w:val="center"/>
            </w:pPr>
          </w:p>
        </w:tc>
        <w:tc>
          <w:tcPr>
            <w:tcW w:w="1564" w:type="dxa"/>
            <w:vAlign w:val="center"/>
          </w:tcPr>
          <w:p w14:paraId="0DCFC02E" w14:textId="77777777" w:rsidR="00AF187C" w:rsidRDefault="00AF187C" w:rsidP="000C0965">
            <w:pPr>
              <w:jc w:val="center"/>
            </w:pPr>
          </w:p>
        </w:tc>
        <w:tc>
          <w:tcPr>
            <w:tcW w:w="999" w:type="dxa"/>
            <w:vAlign w:val="center"/>
          </w:tcPr>
          <w:p w14:paraId="760C5B41" w14:textId="77777777" w:rsidR="00AF187C" w:rsidRDefault="00AF187C" w:rsidP="000C0965">
            <w:pPr>
              <w:jc w:val="center"/>
            </w:pPr>
          </w:p>
        </w:tc>
      </w:tr>
      <w:tr w:rsidR="00AF187C" w14:paraId="70DF2858" w14:textId="77777777" w:rsidTr="000C0965">
        <w:trPr>
          <w:trHeight w:val="332"/>
        </w:trPr>
        <w:tc>
          <w:tcPr>
            <w:tcW w:w="2150" w:type="dxa"/>
            <w:vAlign w:val="center"/>
          </w:tcPr>
          <w:p w14:paraId="07B83028" w14:textId="77777777" w:rsidR="00AF187C" w:rsidRDefault="00AF187C" w:rsidP="000C0965">
            <w:r w:rsidRPr="004443A7">
              <w:rPr>
                <w:rFonts w:ascii="Arial" w:hAnsi="Arial" w:cs="Arial"/>
                <w:color w:val="000000" w:themeColor="text1"/>
                <w:sz w:val="20"/>
                <w:szCs w:val="20"/>
              </w:rPr>
              <w:t>Trop T (ng/L) N=53</w:t>
            </w:r>
          </w:p>
        </w:tc>
        <w:tc>
          <w:tcPr>
            <w:tcW w:w="1539" w:type="dxa"/>
            <w:vAlign w:val="center"/>
          </w:tcPr>
          <w:p w14:paraId="401C2CB9" w14:textId="77777777" w:rsidR="00AF187C" w:rsidRDefault="00AF187C" w:rsidP="000C0965">
            <w:pPr>
              <w:jc w:val="center"/>
            </w:pPr>
            <w:r w:rsidRPr="004443A7">
              <w:rPr>
                <w:rFonts w:ascii="Arial" w:hAnsi="Arial" w:cs="Arial"/>
                <w:color w:val="000000" w:themeColor="text1"/>
                <w:sz w:val="20"/>
                <w:szCs w:val="20"/>
              </w:rPr>
              <w:t>6 (5, 7)</w:t>
            </w:r>
          </w:p>
        </w:tc>
        <w:tc>
          <w:tcPr>
            <w:tcW w:w="1609" w:type="dxa"/>
            <w:vAlign w:val="center"/>
          </w:tcPr>
          <w:p w14:paraId="13EC85E8" w14:textId="77777777" w:rsidR="00AF187C" w:rsidRDefault="00AF187C" w:rsidP="000C0965">
            <w:pPr>
              <w:jc w:val="center"/>
            </w:pPr>
            <w:r w:rsidRPr="004443A7">
              <w:rPr>
                <w:rFonts w:ascii="Arial" w:hAnsi="Arial" w:cs="Arial"/>
                <w:color w:val="000000" w:themeColor="text1"/>
                <w:sz w:val="20"/>
                <w:szCs w:val="20"/>
              </w:rPr>
              <w:t>34</w:t>
            </w:r>
            <w:r>
              <w:rPr>
                <w:rFonts w:ascii="Arial" w:hAnsi="Arial" w:cs="Arial"/>
                <w:color w:val="000000" w:themeColor="text1"/>
                <w:sz w:val="20"/>
                <w:szCs w:val="20"/>
              </w:rPr>
              <w:t xml:space="preserve"> </w:t>
            </w:r>
            <w:r w:rsidRPr="004443A7">
              <w:rPr>
                <w:rFonts w:ascii="Arial" w:hAnsi="Arial" w:cs="Arial"/>
                <w:color w:val="000000" w:themeColor="text1"/>
                <w:sz w:val="20"/>
                <w:szCs w:val="20"/>
              </w:rPr>
              <w:t>(24, 46)*</w:t>
            </w:r>
          </w:p>
        </w:tc>
        <w:tc>
          <w:tcPr>
            <w:tcW w:w="1636" w:type="dxa"/>
            <w:vAlign w:val="center"/>
          </w:tcPr>
          <w:p w14:paraId="73D9E0CE" w14:textId="77777777" w:rsidR="00AF187C" w:rsidRDefault="00AF187C" w:rsidP="000C0965">
            <w:pPr>
              <w:jc w:val="center"/>
            </w:pPr>
            <w:r w:rsidRPr="004443A7">
              <w:rPr>
                <w:rFonts w:ascii="Arial" w:hAnsi="Arial" w:cs="Arial"/>
                <w:color w:val="000000" w:themeColor="text1"/>
                <w:sz w:val="20"/>
                <w:szCs w:val="20"/>
              </w:rPr>
              <w:t>10.5 (8, 14)</w:t>
            </w:r>
          </w:p>
        </w:tc>
        <w:tc>
          <w:tcPr>
            <w:tcW w:w="1564" w:type="dxa"/>
            <w:vAlign w:val="center"/>
          </w:tcPr>
          <w:p w14:paraId="089242A3" w14:textId="77777777" w:rsidR="00AF187C" w:rsidRDefault="00AF187C" w:rsidP="000C0965">
            <w:pPr>
              <w:jc w:val="center"/>
            </w:pPr>
            <w:r w:rsidRPr="004443A7">
              <w:rPr>
                <w:rFonts w:ascii="Arial" w:hAnsi="Arial" w:cs="Arial"/>
                <w:color w:val="000000" w:themeColor="text1"/>
                <w:sz w:val="20"/>
                <w:szCs w:val="20"/>
              </w:rPr>
              <w:t>69 (40, 160)</w:t>
            </w:r>
          </w:p>
        </w:tc>
        <w:tc>
          <w:tcPr>
            <w:tcW w:w="999" w:type="dxa"/>
            <w:vAlign w:val="center"/>
          </w:tcPr>
          <w:p w14:paraId="6E132E2B" w14:textId="77777777" w:rsidR="00AF187C" w:rsidRDefault="00AF187C" w:rsidP="000C0965">
            <w:pPr>
              <w:jc w:val="center"/>
            </w:pPr>
            <w:r w:rsidRPr="004443A7">
              <w:rPr>
                <w:rFonts w:ascii="Arial" w:hAnsi="Arial" w:cs="Arial"/>
                <w:color w:val="000000" w:themeColor="text1"/>
                <w:sz w:val="20"/>
                <w:szCs w:val="20"/>
              </w:rPr>
              <w:t>0.06</w:t>
            </w:r>
          </w:p>
        </w:tc>
      </w:tr>
      <w:tr w:rsidR="00AF187C" w14:paraId="55191A94" w14:textId="77777777" w:rsidTr="000C0965">
        <w:trPr>
          <w:trHeight w:val="684"/>
        </w:trPr>
        <w:tc>
          <w:tcPr>
            <w:tcW w:w="2150" w:type="dxa"/>
            <w:vAlign w:val="center"/>
          </w:tcPr>
          <w:p w14:paraId="3C1BBA92" w14:textId="77777777" w:rsidR="00AF187C" w:rsidRPr="004443A7" w:rsidRDefault="00AF187C" w:rsidP="000C0965">
            <w:pPr>
              <w:ind w:left="22"/>
              <w:rPr>
                <w:rFonts w:ascii="Arial" w:hAnsi="Arial" w:cs="Arial"/>
                <w:color w:val="000000" w:themeColor="text1"/>
                <w:sz w:val="20"/>
                <w:szCs w:val="20"/>
              </w:rPr>
            </w:pPr>
            <w:r w:rsidRPr="004443A7">
              <w:rPr>
                <w:rFonts w:ascii="Arial" w:hAnsi="Arial" w:cs="Arial"/>
                <w:color w:val="000000" w:themeColor="text1"/>
                <w:sz w:val="20"/>
                <w:szCs w:val="20"/>
              </w:rPr>
              <w:t>NTproBNP (pg/mL)</w:t>
            </w:r>
          </w:p>
          <w:p w14:paraId="0ED13D99" w14:textId="77777777" w:rsidR="00AF187C" w:rsidRDefault="00AF187C" w:rsidP="000C0965">
            <w:r w:rsidRPr="004443A7">
              <w:rPr>
                <w:rFonts w:ascii="Arial" w:hAnsi="Arial" w:cs="Arial"/>
                <w:color w:val="000000" w:themeColor="text1"/>
                <w:sz w:val="20"/>
                <w:szCs w:val="20"/>
              </w:rPr>
              <w:t>N=42</w:t>
            </w:r>
          </w:p>
        </w:tc>
        <w:tc>
          <w:tcPr>
            <w:tcW w:w="1539" w:type="dxa"/>
            <w:vAlign w:val="center"/>
          </w:tcPr>
          <w:p w14:paraId="0C34BFCC" w14:textId="77777777" w:rsidR="00AF187C" w:rsidRDefault="00AF187C" w:rsidP="000C0965">
            <w:pPr>
              <w:jc w:val="center"/>
            </w:pPr>
            <w:r w:rsidRPr="004443A7">
              <w:rPr>
                <w:rFonts w:ascii="Arial" w:hAnsi="Arial" w:cs="Arial"/>
                <w:color w:val="000000" w:themeColor="text1"/>
                <w:sz w:val="20"/>
                <w:szCs w:val="20"/>
              </w:rPr>
              <w:t>49 (36, 152)</w:t>
            </w:r>
          </w:p>
        </w:tc>
        <w:tc>
          <w:tcPr>
            <w:tcW w:w="1609" w:type="dxa"/>
            <w:vAlign w:val="center"/>
          </w:tcPr>
          <w:p w14:paraId="5EAEA4D6" w14:textId="77777777" w:rsidR="00AF187C" w:rsidRDefault="00AF187C" w:rsidP="000C0965">
            <w:pPr>
              <w:jc w:val="center"/>
            </w:pPr>
            <w:r w:rsidRPr="004443A7">
              <w:rPr>
                <w:rFonts w:ascii="Arial" w:hAnsi="Arial" w:cs="Arial"/>
                <w:color w:val="000000" w:themeColor="text1"/>
                <w:sz w:val="20"/>
                <w:szCs w:val="20"/>
              </w:rPr>
              <w:t>2084 (494, 5273)*</w:t>
            </w:r>
          </w:p>
        </w:tc>
        <w:tc>
          <w:tcPr>
            <w:tcW w:w="1636" w:type="dxa"/>
            <w:vAlign w:val="center"/>
          </w:tcPr>
          <w:p w14:paraId="6CF69AA1" w14:textId="77777777" w:rsidR="00AF187C" w:rsidRDefault="00AF187C" w:rsidP="000C0965">
            <w:pPr>
              <w:jc w:val="center"/>
            </w:pPr>
            <w:r w:rsidRPr="004443A7">
              <w:rPr>
                <w:rFonts w:ascii="Arial" w:hAnsi="Arial" w:cs="Arial"/>
                <w:color w:val="000000" w:themeColor="text1"/>
                <w:sz w:val="20"/>
                <w:szCs w:val="20"/>
              </w:rPr>
              <w:t>86 (51, 296.5)</w:t>
            </w:r>
          </w:p>
        </w:tc>
        <w:tc>
          <w:tcPr>
            <w:tcW w:w="1564" w:type="dxa"/>
            <w:vAlign w:val="center"/>
          </w:tcPr>
          <w:p w14:paraId="4B96FA1D" w14:textId="77777777" w:rsidR="00AF187C" w:rsidRDefault="00AF187C" w:rsidP="000C0965">
            <w:pPr>
              <w:jc w:val="center"/>
            </w:pPr>
            <w:r w:rsidRPr="004443A7">
              <w:rPr>
                <w:rFonts w:ascii="Arial" w:hAnsi="Arial" w:cs="Arial"/>
                <w:color w:val="000000" w:themeColor="text1"/>
                <w:sz w:val="20"/>
                <w:szCs w:val="20"/>
              </w:rPr>
              <w:t>3640</w:t>
            </w:r>
            <w:r>
              <w:rPr>
                <w:rFonts w:ascii="Arial" w:hAnsi="Arial" w:cs="Arial"/>
                <w:color w:val="000000" w:themeColor="text1"/>
                <w:sz w:val="20"/>
                <w:szCs w:val="20"/>
              </w:rPr>
              <w:t xml:space="preserve"> </w:t>
            </w:r>
            <w:r w:rsidRPr="004443A7">
              <w:rPr>
                <w:rFonts w:ascii="Arial" w:hAnsi="Arial" w:cs="Arial"/>
                <w:color w:val="000000" w:themeColor="text1"/>
                <w:sz w:val="20"/>
                <w:szCs w:val="20"/>
              </w:rPr>
              <w:t>(2714, 6624)*</w:t>
            </w:r>
          </w:p>
        </w:tc>
        <w:tc>
          <w:tcPr>
            <w:tcW w:w="999" w:type="dxa"/>
            <w:vAlign w:val="center"/>
          </w:tcPr>
          <w:p w14:paraId="7A060C77" w14:textId="77777777" w:rsidR="00AF187C" w:rsidRDefault="00AF187C" w:rsidP="000C0965">
            <w:pPr>
              <w:jc w:val="center"/>
            </w:pPr>
            <w:r w:rsidRPr="004443A7">
              <w:rPr>
                <w:rFonts w:ascii="Arial" w:hAnsi="Arial" w:cs="Arial"/>
                <w:color w:val="000000" w:themeColor="text1"/>
                <w:sz w:val="20"/>
                <w:szCs w:val="20"/>
              </w:rPr>
              <w:t>0.005</w:t>
            </w:r>
          </w:p>
        </w:tc>
      </w:tr>
      <w:tr w:rsidR="00AF187C" w14:paraId="258B477A" w14:textId="77777777" w:rsidTr="000C0965">
        <w:trPr>
          <w:trHeight w:val="332"/>
        </w:trPr>
        <w:tc>
          <w:tcPr>
            <w:tcW w:w="2150" w:type="dxa"/>
            <w:vAlign w:val="center"/>
          </w:tcPr>
          <w:p w14:paraId="3F1D8897" w14:textId="77777777" w:rsidR="00AF187C" w:rsidRDefault="00AF187C" w:rsidP="000C0965">
            <w:r w:rsidRPr="004443A7">
              <w:rPr>
                <w:rFonts w:ascii="Arial" w:hAnsi="Arial" w:cs="Arial"/>
                <w:color w:val="000000" w:themeColor="text1"/>
                <w:sz w:val="20"/>
                <w:szCs w:val="20"/>
              </w:rPr>
              <w:t>CRP (mg/L) N=53</w:t>
            </w:r>
          </w:p>
        </w:tc>
        <w:tc>
          <w:tcPr>
            <w:tcW w:w="1539" w:type="dxa"/>
            <w:vAlign w:val="center"/>
          </w:tcPr>
          <w:p w14:paraId="6B0DE71D" w14:textId="77777777" w:rsidR="00AF187C" w:rsidRDefault="00AF187C" w:rsidP="000C0965">
            <w:pPr>
              <w:jc w:val="center"/>
            </w:pPr>
            <w:r w:rsidRPr="004443A7">
              <w:rPr>
                <w:rFonts w:ascii="Arial" w:hAnsi="Arial" w:cs="Arial"/>
                <w:color w:val="000000" w:themeColor="text1"/>
                <w:sz w:val="20"/>
                <w:szCs w:val="20"/>
              </w:rPr>
              <w:t>27 (12, 66)</w:t>
            </w:r>
          </w:p>
        </w:tc>
        <w:tc>
          <w:tcPr>
            <w:tcW w:w="1609" w:type="dxa"/>
            <w:vAlign w:val="center"/>
          </w:tcPr>
          <w:p w14:paraId="0F6830B5" w14:textId="77777777" w:rsidR="00AF187C" w:rsidRDefault="00AF187C" w:rsidP="000C0965">
            <w:pPr>
              <w:jc w:val="center"/>
            </w:pPr>
            <w:r w:rsidRPr="004443A7">
              <w:rPr>
                <w:rFonts w:ascii="Arial" w:hAnsi="Arial" w:cs="Arial"/>
                <w:color w:val="000000" w:themeColor="text1"/>
                <w:sz w:val="20"/>
                <w:szCs w:val="20"/>
              </w:rPr>
              <w:t>97 (32, 159)</w:t>
            </w:r>
          </w:p>
        </w:tc>
        <w:tc>
          <w:tcPr>
            <w:tcW w:w="1636" w:type="dxa"/>
            <w:vAlign w:val="center"/>
          </w:tcPr>
          <w:p w14:paraId="2B215C42" w14:textId="77777777" w:rsidR="00AF187C" w:rsidRDefault="00AF187C" w:rsidP="000C0965">
            <w:pPr>
              <w:jc w:val="center"/>
            </w:pPr>
            <w:r w:rsidRPr="004443A7">
              <w:rPr>
                <w:rFonts w:ascii="Arial" w:hAnsi="Arial" w:cs="Arial"/>
                <w:color w:val="000000" w:themeColor="text1"/>
                <w:sz w:val="20"/>
                <w:szCs w:val="20"/>
              </w:rPr>
              <w:t>75 (32, 124)</w:t>
            </w:r>
          </w:p>
        </w:tc>
        <w:tc>
          <w:tcPr>
            <w:tcW w:w="1564" w:type="dxa"/>
            <w:vAlign w:val="center"/>
          </w:tcPr>
          <w:p w14:paraId="39DD14E9" w14:textId="77777777" w:rsidR="00AF187C" w:rsidRDefault="00AF187C" w:rsidP="000C0965">
            <w:pPr>
              <w:jc w:val="center"/>
            </w:pPr>
            <w:r w:rsidRPr="004443A7">
              <w:rPr>
                <w:rFonts w:ascii="Arial" w:hAnsi="Arial" w:cs="Arial"/>
                <w:color w:val="000000" w:themeColor="text1"/>
                <w:sz w:val="20"/>
                <w:szCs w:val="20"/>
              </w:rPr>
              <w:t>172 (89, 256)*</w:t>
            </w:r>
          </w:p>
        </w:tc>
        <w:tc>
          <w:tcPr>
            <w:tcW w:w="999" w:type="dxa"/>
            <w:vAlign w:val="center"/>
          </w:tcPr>
          <w:p w14:paraId="71780CAD" w14:textId="77777777" w:rsidR="00AF187C" w:rsidRDefault="00AF187C" w:rsidP="000C0965">
            <w:pPr>
              <w:jc w:val="center"/>
            </w:pPr>
            <w:r w:rsidRPr="004443A7">
              <w:rPr>
                <w:rFonts w:ascii="Arial" w:hAnsi="Arial" w:cs="Arial"/>
                <w:color w:val="000000" w:themeColor="text1"/>
                <w:sz w:val="20"/>
                <w:szCs w:val="20"/>
              </w:rPr>
              <w:t>0.0001</w:t>
            </w:r>
          </w:p>
        </w:tc>
      </w:tr>
      <w:tr w:rsidR="00AF187C" w14:paraId="608A2E22" w14:textId="77777777" w:rsidTr="000C0965">
        <w:trPr>
          <w:trHeight w:val="667"/>
        </w:trPr>
        <w:tc>
          <w:tcPr>
            <w:tcW w:w="2150" w:type="dxa"/>
            <w:vAlign w:val="center"/>
          </w:tcPr>
          <w:p w14:paraId="6B41EC42" w14:textId="77777777" w:rsidR="00AF187C" w:rsidRDefault="00AF187C" w:rsidP="000C0965">
            <w:r w:rsidRPr="004443A7">
              <w:rPr>
                <w:rFonts w:ascii="Arial" w:hAnsi="Arial" w:cs="Arial"/>
                <w:color w:val="000000" w:themeColor="text1"/>
                <w:sz w:val="20"/>
                <w:szCs w:val="20"/>
              </w:rPr>
              <w:t>Initial Ddimer</w:t>
            </w:r>
            <w:r>
              <w:rPr>
                <w:rFonts w:ascii="Arial" w:hAnsi="Arial" w:cs="Arial"/>
                <w:color w:val="000000" w:themeColor="text1"/>
                <w:sz w:val="20"/>
                <w:szCs w:val="20"/>
              </w:rPr>
              <w:t xml:space="preserve"> </w:t>
            </w:r>
            <w:r w:rsidRPr="004443A7">
              <w:rPr>
                <w:rFonts w:ascii="Arial" w:hAnsi="Arial" w:cs="Arial"/>
                <w:color w:val="000000" w:themeColor="text1"/>
                <w:sz w:val="20"/>
                <w:szCs w:val="20"/>
              </w:rPr>
              <w:t>(ng/mL) N=52</w:t>
            </w:r>
          </w:p>
        </w:tc>
        <w:tc>
          <w:tcPr>
            <w:tcW w:w="1539" w:type="dxa"/>
            <w:vAlign w:val="center"/>
          </w:tcPr>
          <w:p w14:paraId="5B11911E" w14:textId="77777777" w:rsidR="00AF187C" w:rsidRDefault="00AF187C" w:rsidP="000C0965">
            <w:pPr>
              <w:jc w:val="center"/>
            </w:pPr>
            <w:r w:rsidRPr="004443A7">
              <w:rPr>
                <w:rFonts w:ascii="Arial" w:hAnsi="Arial" w:cs="Arial"/>
                <w:color w:val="000000" w:themeColor="text1"/>
                <w:sz w:val="20"/>
                <w:szCs w:val="20"/>
              </w:rPr>
              <w:t>784.5 (550, 1663.5)</w:t>
            </w:r>
          </w:p>
        </w:tc>
        <w:tc>
          <w:tcPr>
            <w:tcW w:w="1609" w:type="dxa"/>
            <w:vAlign w:val="center"/>
          </w:tcPr>
          <w:p w14:paraId="4BF91087" w14:textId="77777777" w:rsidR="00AF187C" w:rsidRDefault="00AF187C" w:rsidP="000C0965">
            <w:pPr>
              <w:jc w:val="center"/>
            </w:pPr>
            <w:r w:rsidRPr="004443A7">
              <w:rPr>
                <w:rFonts w:ascii="Arial" w:hAnsi="Arial" w:cs="Arial"/>
                <w:color w:val="000000" w:themeColor="text1"/>
                <w:sz w:val="20"/>
                <w:szCs w:val="20"/>
              </w:rPr>
              <w:t>1195 (714, 1847)</w:t>
            </w:r>
          </w:p>
        </w:tc>
        <w:tc>
          <w:tcPr>
            <w:tcW w:w="1636" w:type="dxa"/>
            <w:vAlign w:val="center"/>
          </w:tcPr>
          <w:p w14:paraId="2CFBE2B6" w14:textId="77777777" w:rsidR="00AF187C" w:rsidRDefault="00AF187C" w:rsidP="000C0965">
            <w:pPr>
              <w:jc w:val="center"/>
            </w:pPr>
            <w:r w:rsidRPr="004443A7">
              <w:rPr>
                <w:rFonts w:ascii="Arial" w:hAnsi="Arial" w:cs="Arial"/>
                <w:color w:val="000000" w:themeColor="text1"/>
                <w:sz w:val="20"/>
                <w:szCs w:val="20"/>
              </w:rPr>
              <w:t>1603</w:t>
            </w:r>
            <w:r>
              <w:rPr>
                <w:rFonts w:ascii="Arial" w:hAnsi="Arial" w:cs="Arial"/>
                <w:color w:val="000000" w:themeColor="text1"/>
                <w:sz w:val="20"/>
                <w:szCs w:val="20"/>
              </w:rPr>
              <w:t xml:space="preserve"> </w:t>
            </w:r>
            <w:r w:rsidRPr="004443A7">
              <w:rPr>
                <w:rFonts w:ascii="Arial" w:hAnsi="Arial" w:cs="Arial"/>
                <w:color w:val="000000" w:themeColor="text1"/>
                <w:sz w:val="20"/>
                <w:szCs w:val="20"/>
              </w:rPr>
              <w:t>(773, 2219)</w:t>
            </w:r>
          </w:p>
        </w:tc>
        <w:tc>
          <w:tcPr>
            <w:tcW w:w="1564" w:type="dxa"/>
            <w:vAlign w:val="center"/>
          </w:tcPr>
          <w:p w14:paraId="56352786" w14:textId="77777777" w:rsidR="00AF187C" w:rsidRDefault="00AF187C" w:rsidP="000C0965">
            <w:pPr>
              <w:jc w:val="center"/>
            </w:pPr>
            <w:r w:rsidRPr="004443A7">
              <w:rPr>
                <w:rFonts w:ascii="Arial" w:hAnsi="Arial" w:cs="Arial"/>
                <w:color w:val="000000" w:themeColor="text1"/>
                <w:sz w:val="20"/>
                <w:szCs w:val="20"/>
              </w:rPr>
              <w:t>4000</w:t>
            </w:r>
            <w:r>
              <w:rPr>
                <w:rFonts w:ascii="Arial" w:hAnsi="Arial" w:cs="Arial"/>
                <w:color w:val="000000" w:themeColor="text1"/>
                <w:sz w:val="20"/>
                <w:szCs w:val="20"/>
              </w:rPr>
              <w:t xml:space="preserve"> </w:t>
            </w:r>
            <w:r w:rsidRPr="004443A7">
              <w:rPr>
                <w:rFonts w:ascii="Arial" w:hAnsi="Arial" w:cs="Arial"/>
                <w:color w:val="000000" w:themeColor="text1"/>
                <w:sz w:val="20"/>
                <w:szCs w:val="20"/>
              </w:rPr>
              <w:t>(4000, 8848)*</w:t>
            </w:r>
          </w:p>
        </w:tc>
        <w:tc>
          <w:tcPr>
            <w:tcW w:w="999" w:type="dxa"/>
            <w:vAlign w:val="center"/>
          </w:tcPr>
          <w:p w14:paraId="503A1D7D" w14:textId="77777777" w:rsidR="00AF187C" w:rsidRDefault="00AF187C" w:rsidP="000C0965">
            <w:pPr>
              <w:jc w:val="center"/>
            </w:pPr>
            <w:r w:rsidRPr="004443A7">
              <w:rPr>
                <w:rFonts w:ascii="Arial" w:hAnsi="Arial" w:cs="Arial"/>
                <w:color w:val="000000" w:themeColor="text1"/>
                <w:sz w:val="20"/>
                <w:szCs w:val="20"/>
              </w:rPr>
              <w:t>&lt;0.0001</w:t>
            </w:r>
          </w:p>
        </w:tc>
      </w:tr>
      <w:tr w:rsidR="00AF187C" w14:paraId="6D959C6D" w14:textId="77777777" w:rsidTr="000C0965">
        <w:trPr>
          <w:trHeight w:val="684"/>
        </w:trPr>
        <w:tc>
          <w:tcPr>
            <w:tcW w:w="2150" w:type="dxa"/>
            <w:vAlign w:val="center"/>
          </w:tcPr>
          <w:p w14:paraId="3018B382" w14:textId="77777777" w:rsidR="00AF187C" w:rsidRDefault="00AF187C" w:rsidP="000C0965">
            <w:r w:rsidRPr="004443A7">
              <w:rPr>
                <w:rFonts w:ascii="Arial" w:hAnsi="Arial" w:cs="Arial"/>
                <w:color w:val="000000" w:themeColor="text1"/>
                <w:sz w:val="20"/>
                <w:szCs w:val="20"/>
              </w:rPr>
              <w:t>Peak Ddimer (ng/mL) N=53</w:t>
            </w:r>
          </w:p>
        </w:tc>
        <w:tc>
          <w:tcPr>
            <w:tcW w:w="1539" w:type="dxa"/>
            <w:vAlign w:val="center"/>
          </w:tcPr>
          <w:p w14:paraId="3EAB3DF2" w14:textId="77777777" w:rsidR="00AF187C" w:rsidRDefault="00AF187C" w:rsidP="000C0965">
            <w:pPr>
              <w:jc w:val="center"/>
            </w:pPr>
            <w:r w:rsidRPr="004443A7">
              <w:rPr>
                <w:rFonts w:ascii="Arial" w:hAnsi="Arial" w:cs="Arial"/>
                <w:color w:val="000000" w:themeColor="text1"/>
                <w:sz w:val="20"/>
                <w:szCs w:val="20"/>
              </w:rPr>
              <w:t>1321</w:t>
            </w:r>
            <w:r>
              <w:rPr>
                <w:rFonts w:ascii="Arial" w:hAnsi="Arial" w:cs="Arial"/>
                <w:color w:val="000000" w:themeColor="text1"/>
                <w:sz w:val="20"/>
                <w:szCs w:val="20"/>
              </w:rPr>
              <w:t xml:space="preserve"> </w:t>
            </w:r>
            <w:r w:rsidRPr="004443A7">
              <w:rPr>
                <w:rFonts w:ascii="Arial" w:hAnsi="Arial" w:cs="Arial"/>
                <w:color w:val="000000" w:themeColor="text1"/>
                <w:sz w:val="20"/>
                <w:szCs w:val="20"/>
              </w:rPr>
              <w:t>(351, 4000)</w:t>
            </w:r>
          </w:p>
        </w:tc>
        <w:tc>
          <w:tcPr>
            <w:tcW w:w="1609" w:type="dxa"/>
            <w:vAlign w:val="center"/>
          </w:tcPr>
          <w:p w14:paraId="4A743DD6" w14:textId="77777777" w:rsidR="00AF187C" w:rsidRDefault="00AF187C" w:rsidP="000C0965">
            <w:pPr>
              <w:jc w:val="center"/>
            </w:pPr>
            <w:r w:rsidRPr="004443A7">
              <w:rPr>
                <w:rFonts w:ascii="Arial" w:hAnsi="Arial" w:cs="Arial"/>
                <w:color w:val="000000" w:themeColor="text1"/>
                <w:sz w:val="20"/>
                <w:szCs w:val="20"/>
              </w:rPr>
              <w:t>2369 (848, 3408)</w:t>
            </w:r>
          </w:p>
        </w:tc>
        <w:tc>
          <w:tcPr>
            <w:tcW w:w="1636" w:type="dxa"/>
            <w:vAlign w:val="center"/>
          </w:tcPr>
          <w:p w14:paraId="68751B2C" w14:textId="77777777" w:rsidR="00AF187C" w:rsidRDefault="00AF187C" w:rsidP="000C0965">
            <w:pPr>
              <w:jc w:val="center"/>
            </w:pPr>
            <w:r w:rsidRPr="004443A7">
              <w:rPr>
                <w:rFonts w:ascii="Arial" w:hAnsi="Arial" w:cs="Arial"/>
                <w:color w:val="000000" w:themeColor="text1"/>
                <w:sz w:val="20"/>
                <w:szCs w:val="20"/>
              </w:rPr>
              <w:t>3821(544, 10000)</w:t>
            </w:r>
          </w:p>
        </w:tc>
        <w:tc>
          <w:tcPr>
            <w:tcW w:w="1564" w:type="dxa"/>
            <w:vAlign w:val="center"/>
          </w:tcPr>
          <w:p w14:paraId="6FA05E6B" w14:textId="77777777" w:rsidR="00AF187C" w:rsidRDefault="00AF187C" w:rsidP="000C0965">
            <w:pPr>
              <w:jc w:val="center"/>
            </w:pPr>
            <w:r w:rsidRPr="004443A7">
              <w:rPr>
                <w:rFonts w:ascii="Arial" w:hAnsi="Arial" w:cs="Arial"/>
                <w:color w:val="000000" w:themeColor="text1"/>
                <w:sz w:val="20"/>
                <w:szCs w:val="20"/>
              </w:rPr>
              <w:t>4833</w:t>
            </w:r>
            <w:r>
              <w:rPr>
                <w:rFonts w:ascii="Arial" w:hAnsi="Arial" w:cs="Arial"/>
                <w:color w:val="000000" w:themeColor="text1"/>
                <w:sz w:val="20"/>
                <w:szCs w:val="20"/>
              </w:rPr>
              <w:t xml:space="preserve"> </w:t>
            </w:r>
            <w:r w:rsidRPr="004443A7">
              <w:rPr>
                <w:rFonts w:ascii="Arial" w:hAnsi="Arial" w:cs="Arial"/>
                <w:color w:val="000000" w:themeColor="text1"/>
                <w:sz w:val="20"/>
                <w:szCs w:val="20"/>
              </w:rPr>
              <w:t>(3750, 10000)</w:t>
            </w:r>
          </w:p>
        </w:tc>
        <w:tc>
          <w:tcPr>
            <w:tcW w:w="999" w:type="dxa"/>
            <w:vAlign w:val="center"/>
          </w:tcPr>
          <w:p w14:paraId="76531D3D" w14:textId="77777777" w:rsidR="00AF187C" w:rsidRDefault="00AF187C" w:rsidP="000C0965">
            <w:pPr>
              <w:jc w:val="center"/>
            </w:pPr>
            <w:r w:rsidRPr="004443A7">
              <w:rPr>
                <w:rFonts w:ascii="Arial" w:hAnsi="Arial" w:cs="Arial"/>
                <w:color w:val="000000" w:themeColor="text1"/>
                <w:sz w:val="20"/>
                <w:szCs w:val="20"/>
              </w:rPr>
              <w:t>0.0001</w:t>
            </w:r>
          </w:p>
        </w:tc>
      </w:tr>
      <w:tr w:rsidR="00AF187C" w14:paraId="1AE13338" w14:textId="77777777" w:rsidTr="000C0965">
        <w:trPr>
          <w:trHeight w:val="667"/>
        </w:trPr>
        <w:tc>
          <w:tcPr>
            <w:tcW w:w="2150" w:type="dxa"/>
            <w:vAlign w:val="center"/>
          </w:tcPr>
          <w:p w14:paraId="1F9EF7C3" w14:textId="77777777" w:rsidR="00AF187C" w:rsidRDefault="00AF187C" w:rsidP="000C0965">
            <w:r w:rsidRPr="004443A7">
              <w:rPr>
                <w:rFonts w:ascii="Arial" w:hAnsi="Arial" w:cs="Arial"/>
                <w:color w:val="000000" w:themeColor="text1"/>
                <w:sz w:val="20"/>
                <w:szCs w:val="20"/>
              </w:rPr>
              <w:t>Peak IL6 (pg/mL) N=28</w:t>
            </w:r>
          </w:p>
        </w:tc>
        <w:tc>
          <w:tcPr>
            <w:tcW w:w="1539" w:type="dxa"/>
            <w:vAlign w:val="center"/>
          </w:tcPr>
          <w:p w14:paraId="3093B88D" w14:textId="77777777" w:rsidR="00AF187C" w:rsidRDefault="00AF187C" w:rsidP="000C0965">
            <w:pPr>
              <w:jc w:val="center"/>
            </w:pPr>
            <w:r w:rsidRPr="004443A7">
              <w:rPr>
                <w:rFonts w:ascii="Arial" w:hAnsi="Arial" w:cs="Arial"/>
                <w:color w:val="000000" w:themeColor="text1"/>
                <w:sz w:val="20"/>
                <w:szCs w:val="20"/>
              </w:rPr>
              <w:t>35.2 (16.4, 67.9)</w:t>
            </w:r>
          </w:p>
        </w:tc>
        <w:tc>
          <w:tcPr>
            <w:tcW w:w="1609" w:type="dxa"/>
            <w:vAlign w:val="center"/>
          </w:tcPr>
          <w:p w14:paraId="2E1BC25B" w14:textId="77777777" w:rsidR="00AF187C" w:rsidRDefault="00AF187C" w:rsidP="000C0965">
            <w:pPr>
              <w:jc w:val="center"/>
            </w:pPr>
            <w:r w:rsidRPr="004443A7">
              <w:rPr>
                <w:rFonts w:ascii="Arial" w:hAnsi="Arial" w:cs="Arial"/>
                <w:color w:val="000000" w:themeColor="text1"/>
                <w:sz w:val="20"/>
                <w:szCs w:val="20"/>
              </w:rPr>
              <w:t>66.3 (11.2, 94.3)</w:t>
            </w:r>
          </w:p>
        </w:tc>
        <w:tc>
          <w:tcPr>
            <w:tcW w:w="1636" w:type="dxa"/>
            <w:vAlign w:val="center"/>
          </w:tcPr>
          <w:p w14:paraId="79FBDB52" w14:textId="77777777" w:rsidR="00AF187C" w:rsidRDefault="00AF187C" w:rsidP="000C0965">
            <w:pPr>
              <w:jc w:val="center"/>
            </w:pPr>
            <w:r w:rsidRPr="004443A7">
              <w:rPr>
                <w:rFonts w:ascii="Arial" w:hAnsi="Arial" w:cs="Arial"/>
                <w:color w:val="000000" w:themeColor="text1"/>
                <w:sz w:val="20"/>
                <w:szCs w:val="20"/>
              </w:rPr>
              <w:t>63.2 (35.9, 120)</w:t>
            </w:r>
          </w:p>
        </w:tc>
        <w:tc>
          <w:tcPr>
            <w:tcW w:w="1564" w:type="dxa"/>
            <w:vAlign w:val="center"/>
          </w:tcPr>
          <w:p w14:paraId="4E19D6D1" w14:textId="77777777" w:rsidR="00AF187C" w:rsidRDefault="00AF187C" w:rsidP="000C0965">
            <w:pPr>
              <w:jc w:val="center"/>
            </w:pPr>
            <w:r w:rsidRPr="004443A7">
              <w:rPr>
                <w:rFonts w:ascii="Arial" w:hAnsi="Arial" w:cs="Arial"/>
                <w:color w:val="000000" w:themeColor="text1"/>
                <w:sz w:val="20"/>
                <w:szCs w:val="20"/>
              </w:rPr>
              <w:t>58.2 (40.1,199)</w:t>
            </w:r>
          </w:p>
        </w:tc>
        <w:tc>
          <w:tcPr>
            <w:tcW w:w="999" w:type="dxa"/>
            <w:vAlign w:val="center"/>
          </w:tcPr>
          <w:p w14:paraId="5052FDD8" w14:textId="77777777" w:rsidR="00AF187C" w:rsidRDefault="00AF187C" w:rsidP="000C0965">
            <w:pPr>
              <w:jc w:val="center"/>
            </w:pPr>
            <w:r w:rsidRPr="004443A7">
              <w:rPr>
                <w:rFonts w:ascii="Arial" w:hAnsi="Arial" w:cs="Arial"/>
                <w:color w:val="000000" w:themeColor="text1"/>
                <w:sz w:val="20"/>
                <w:szCs w:val="20"/>
              </w:rPr>
              <w:t>0.56</w:t>
            </w:r>
          </w:p>
        </w:tc>
      </w:tr>
      <w:tr w:rsidR="00AF187C" w14:paraId="5B64749A" w14:textId="77777777" w:rsidTr="000C0965">
        <w:trPr>
          <w:trHeight w:val="667"/>
        </w:trPr>
        <w:tc>
          <w:tcPr>
            <w:tcW w:w="2150" w:type="dxa"/>
            <w:vAlign w:val="center"/>
          </w:tcPr>
          <w:p w14:paraId="4C76A676" w14:textId="77777777" w:rsidR="00AF187C" w:rsidRDefault="00AF187C" w:rsidP="000C0965">
            <w:r w:rsidRPr="004443A7">
              <w:rPr>
                <w:rFonts w:ascii="Arial" w:hAnsi="Arial" w:cs="Arial"/>
                <w:color w:val="000000" w:themeColor="text1"/>
                <w:sz w:val="20"/>
                <w:szCs w:val="20"/>
              </w:rPr>
              <w:t>Initial Ferritin (ug/L) N=52</w:t>
            </w:r>
          </w:p>
        </w:tc>
        <w:tc>
          <w:tcPr>
            <w:tcW w:w="1539" w:type="dxa"/>
            <w:vAlign w:val="center"/>
          </w:tcPr>
          <w:p w14:paraId="7EDCE2C4" w14:textId="77777777" w:rsidR="00AF187C" w:rsidRDefault="00AF187C" w:rsidP="000C0965">
            <w:pPr>
              <w:jc w:val="center"/>
            </w:pPr>
            <w:r w:rsidRPr="004443A7">
              <w:rPr>
                <w:rFonts w:ascii="Arial" w:hAnsi="Arial" w:cs="Arial"/>
                <w:color w:val="000000" w:themeColor="text1"/>
                <w:sz w:val="20"/>
                <w:szCs w:val="20"/>
              </w:rPr>
              <w:t>652 (366, 1219)</w:t>
            </w:r>
          </w:p>
        </w:tc>
        <w:tc>
          <w:tcPr>
            <w:tcW w:w="1609" w:type="dxa"/>
            <w:vAlign w:val="center"/>
          </w:tcPr>
          <w:p w14:paraId="7AF47A9A" w14:textId="77777777" w:rsidR="00AF187C" w:rsidRDefault="00AF187C" w:rsidP="000C0965">
            <w:pPr>
              <w:jc w:val="center"/>
            </w:pPr>
            <w:r w:rsidRPr="004443A7">
              <w:rPr>
                <w:rFonts w:ascii="Arial" w:hAnsi="Arial" w:cs="Arial"/>
                <w:color w:val="000000" w:themeColor="text1"/>
                <w:sz w:val="20"/>
                <w:szCs w:val="20"/>
              </w:rPr>
              <w:t>436 (203, 961)</w:t>
            </w:r>
          </w:p>
        </w:tc>
        <w:tc>
          <w:tcPr>
            <w:tcW w:w="1636" w:type="dxa"/>
            <w:vAlign w:val="center"/>
          </w:tcPr>
          <w:p w14:paraId="10105A76" w14:textId="77777777" w:rsidR="00AF187C" w:rsidRDefault="00AF187C" w:rsidP="000C0965">
            <w:pPr>
              <w:jc w:val="center"/>
            </w:pPr>
            <w:r w:rsidRPr="004443A7">
              <w:rPr>
                <w:rFonts w:ascii="Arial" w:hAnsi="Arial" w:cs="Arial"/>
                <w:color w:val="000000" w:themeColor="text1"/>
                <w:sz w:val="20"/>
                <w:szCs w:val="20"/>
              </w:rPr>
              <w:t>790(425, 1262)</w:t>
            </w:r>
          </w:p>
        </w:tc>
        <w:tc>
          <w:tcPr>
            <w:tcW w:w="1564" w:type="dxa"/>
            <w:vAlign w:val="center"/>
          </w:tcPr>
          <w:p w14:paraId="5E6B25BA" w14:textId="77777777" w:rsidR="00AF187C" w:rsidRDefault="00AF187C" w:rsidP="000C0965">
            <w:pPr>
              <w:jc w:val="center"/>
            </w:pPr>
            <w:r w:rsidRPr="004443A7">
              <w:rPr>
                <w:rFonts w:ascii="Arial" w:hAnsi="Arial" w:cs="Arial"/>
                <w:color w:val="000000" w:themeColor="text1"/>
                <w:sz w:val="20"/>
                <w:szCs w:val="20"/>
              </w:rPr>
              <w:t>962 (558, 2267)</w:t>
            </w:r>
          </w:p>
        </w:tc>
        <w:tc>
          <w:tcPr>
            <w:tcW w:w="999" w:type="dxa"/>
            <w:vAlign w:val="center"/>
          </w:tcPr>
          <w:p w14:paraId="4F9327A3" w14:textId="77777777" w:rsidR="00AF187C" w:rsidRDefault="00AF187C" w:rsidP="000C0965">
            <w:pPr>
              <w:jc w:val="center"/>
            </w:pPr>
            <w:r w:rsidRPr="004443A7">
              <w:rPr>
                <w:rFonts w:ascii="Arial" w:hAnsi="Arial" w:cs="Arial"/>
                <w:color w:val="000000" w:themeColor="text1"/>
                <w:sz w:val="20"/>
                <w:szCs w:val="20"/>
              </w:rPr>
              <w:t>0.53</w:t>
            </w:r>
          </w:p>
        </w:tc>
      </w:tr>
      <w:tr w:rsidR="00AF187C" w14:paraId="1574D205" w14:textId="77777777" w:rsidTr="000C0965">
        <w:trPr>
          <w:trHeight w:val="684"/>
        </w:trPr>
        <w:tc>
          <w:tcPr>
            <w:tcW w:w="2150" w:type="dxa"/>
            <w:vAlign w:val="center"/>
          </w:tcPr>
          <w:p w14:paraId="37DA105D" w14:textId="77777777" w:rsidR="00AF187C" w:rsidRDefault="00AF187C" w:rsidP="000C0965">
            <w:r w:rsidRPr="004443A7">
              <w:rPr>
                <w:rFonts w:ascii="Arial" w:hAnsi="Arial" w:cs="Arial"/>
                <w:color w:val="000000" w:themeColor="text1"/>
                <w:sz w:val="20"/>
                <w:szCs w:val="20"/>
              </w:rPr>
              <w:t>Peak Ferritin (ug/L) N=52</w:t>
            </w:r>
          </w:p>
        </w:tc>
        <w:tc>
          <w:tcPr>
            <w:tcW w:w="1539" w:type="dxa"/>
            <w:vAlign w:val="center"/>
          </w:tcPr>
          <w:p w14:paraId="43B28026" w14:textId="77777777" w:rsidR="00AF187C" w:rsidRDefault="00AF187C" w:rsidP="000C0965">
            <w:pPr>
              <w:jc w:val="center"/>
            </w:pPr>
            <w:r w:rsidRPr="004443A7">
              <w:rPr>
                <w:rFonts w:ascii="Arial" w:hAnsi="Arial" w:cs="Arial"/>
                <w:color w:val="000000" w:themeColor="text1"/>
                <w:sz w:val="20"/>
                <w:szCs w:val="20"/>
              </w:rPr>
              <w:t>828 (423, 1888)</w:t>
            </w:r>
          </w:p>
        </w:tc>
        <w:tc>
          <w:tcPr>
            <w:tcW w:w="1609" w:type="dxa"/>
            <w:vAlign w:val="center"/>
          </w:tcPr>
          <w:p w14:paraId="31EB0CC5" w14:textId="77777777" w:rsidR="00AF187C" w:rsidRDefault="00AF187C" w:rsidP="000C0965">
            <w:pPr>
              <w:jc w:val="center"/>
            </w:pPr>
            <w:r w:rsidRPr="004443A7">
              <w:rPr>
                <w:rFonts w:ascii="Arial" w:hAnsi="Arial" w:cs="Arial"/>
                <w:color w:val="000000" w:themeColor="text1"/>
                <w:sz w:val="20"/>
                <w:szCs w:val="20"/>
              </w:rPr>
              <w:t>907 (248, 1137)</w:t>
            </w:r>
          </w:p>
        </w:tc>
        <w:tc>
          <w:tcPr>
            <w:tcW w:w="1636" w:type="dxa"/>
            <w:vAlign w:val="center"/>
          </w:tcPr>
          <w:p w14:paraId="2155A8AD" w14:textId="77777777" w:rsidR="00AF187C" w:rsidRDefault="00AF187C" w:rsidP="000C0965">
            <w:pPr>
              <w:jc w:val="center"/>
            </w:pPr>
            <w:r w:rsidRPr="004443A7">
              <w:rPr>
                <w:rFonts w:ascii="Arial" w:hAnsi="Arial" w:cs="Arial"/>
                <w:color w:val="000000" w:themeColor="text1"/>
                <w:sz w:val="20"/>
                <w:szCs w:val="20"/>
              </w:rPr>
              <w:t>1313 (780, 1861)</w:t>
            </w:r>
          </w:p>
        </w:tc>
        <w:tc>
          <w:tcPr>
            <w:tcW w:w="1564" w:type="dxa"/>
            <w:vAlign w:val="center"/>
          </w:tcPr>
          <w:p w14:paraId="6E34B6C8" w14:textId="77777777" w:rsidR="00AF187C" w:rsidRDefault="00AF187C" w:rsidP="000C0965">
            <w:pPr>
              <w:jc w:val="center"/>
            </w:pPr>
            <w:r w:rsidRPr="004443A7">
              <w:rPr>
                <w:rFonts w:ascii="Arial" w:hAnsi="Arial" w:cs="Arial"/>
                <w:color w:val="000000" w:themeColor="text1"/>
                <w:sz w:val="20"/>
                <w:szCs w:val="20"/>
              </w:rPr>
              <w:t>1206 (856, 4545)</w:t>
            </w:r>
          </w:p>
        </w:tc>
        <w:tc>
          <w:tcPr>
            <w:tcW w:w="999" w:type="dxa"/>
            <w:vAlign w:val="center"/>
          </w:tcPr>
          <w:p w14:paraId="775510DC" w14:textId="77777777" w:rsidR="00AF187C" w:rsidRDefault="00AF187C" w:rsidP="000C0965">
            <w:pPr>
              <w:jc w:val="center"/>
            </w:pPr>
            <w:r w:rsidRPr="004443A7">
              <w:rPr>
                <w:rFonts w:ascii="Arial" w:hAnsi="Arial" w:cs="Arial"/>
                <w:color w:val="000000" w:themeColor="text1"/>
                <w:sz w:val="20"/>
                <w:szCs w:val="20"/>
              </w:rPr>
              <w:t>0.43</w:t>
            </w:r>
          </w:p>
        </w:tc>
      </w:tr>
      <w:tr w:rsidR="00AF187C" w14:paraId="05706230" w14:textId="77777777" w:rsidTr="000C0965">
        <w:trPr>
          <w:trHeight w:val="432"/>
        </w:trPr>
        <w:tc>
          <w:tcPr>
            <w:tcW w:w="2150" w:type="dxa"/>
            <w:vAlign w:val="center"/>
          </w:tcPr>
          <w:p w14:paraId="3DA9B44D" w14:textId="77777777" w:rsidR="00AF187C" w:rsidRDefault="00AF187C" w:rsidP="000C0965">
            <w:r w:rsidRPr="004443A7">
              <w:rPr>
                <w:rFonts w:ascii="Arial" w:hAnsi="Arial" w:cs="Arial"/>
                <w:b/>
                <w:bCs/>
                <w:color w:val="000000" w:themeColor="text1"/>
                <w:sz w:val="20"/>
                <w:szCs w:val="20"/>
              </w:rPr>
              <w:t>Outcomes</w:t>
            </w:r>
          </w:p>
        </w:tc>
        <w:tc>
          <w:tcPr>
            <w:tcW w:w="1539" w:type="dxa"/>
            <w:vAlign w:val="center"/>
          </w:tcPr>
          <w:p w14:paraId="3276C770" w14:textId="77777777" w:rsidR="00AF187C" w:rsidRDefault="00AF187C" w:rsidP="000C0965">
            <w:pPr>
              <w:jc w:val="center"/>
            </w:pPr>
          </w:p>
        </w:tc>
        <w:tc>
          <w:tcPr>
            <w:tcW w:w="1609" w:type="dxa"/>
            <w:vAlign w:val="center"/>
          </w:tcPr>
          <w:p w14:paraId="11CDE8E2" w14:textId="77777777" w:rsidR="00AF187C" w:rsidRDefault="00AF187C" w:rsidP="000C0965">
            <w:pPr>
              <w:jc w:val="center"/>
            </w:pPr>
          </w:p>
        </w:tc>
        <w:tc>
          <w:tcPr>
            <w:tcW w:w="1636" w:type="dxa"/>
            <w:vAlign w:val="center"/>
          </w:tcPr>
          <w:p w14:paraId="236BEDBC" w14:textId="77777777" w:rsidR="00AF187C" w:rsidRDefault="00AF187C" w:rsidP="000C0965">
            <w:pPr>
              <w:jc w:val="center"/>
            </w:pPr>
          </w:p>
        </w:tc>
        <w:tc>
          <w:tcPr>
            <w:tcW w:w="1564" w:type="dxa"/>
            <w:vAlign w:val="center"/>
          </w:tcPr>
          <w:p w14:paraId="7E8C11A5" w14:textId="77777777" w:rsidR="00AF187C" w:rsidRDefault="00AF187C" w:rsidP="000C0965">
            <w:pPr>
              <w:jc w:val="center"/>
            </w:pPr>
          </w:p>
        </w:tc>
        <w:tc>
          <w:tcPr>
            <w:tcW w:w="999" w:type="dxa"/>
            <w:vAlign w:val="center"/>
          </w:tcPr>
          <w:p w14:paraId="5E8DEAAA" w14:textId="77777777" w:rsidR="00AF187C" w:rsidRDefault="00AF187C" w:rsidP="000C0965">
            <w:pPr>
              <w:jc w:val="center"/>
            </w:pPr>
          </w:p>
        </w:tc>
      </w:tr>
      <w:tr w:rsidR="00AF187C" w14:paraId="0660A4DC" w14:textId="77777777" w:rsidTr="000C0965">
        <w:trPr>
          <w:trHeight w:val="332"/>
        </w:trPr>
        <w:tc>
          <w:tcPr>
            <w:tcW w:w="2150" w:type="dxa"/>
            <w:vAlign w:val="center"/>
          </w:tcPr>
          <w:p w14:paraId="43738A87" w14:textId="77777777" w:rsidR="00AF187C" w:rsidRDefault="00AF187C" w:rsidP="000C0965">
            <w:r w:rsidRPr="004443A7">
              <w:rPr>
                <w:rFonts w:ascii="Arial" w:hAnsi="Arial" w:cs="Arial"/>
                <w:color w:val="000000" w:themeColor="text1"/>
                <w:sz w:val="20"/>
                <w:szCs w:val="20"/>
              </w:rPr>
              <w:t>Intubation</w:t>
            </w:r>
          </w:p>
        </w:tc>
        <w:tc>
          <w:tcPr>
            <w:tcW w:w="1539" w:type="dxa"/>
            <w:vAlign w:val="center"/>
          </w:tcPr>
          <w:p w14:paraId="429634A2" w14:textId="77777777" w:rsidR="00AF187C" w:rsidRDefault="00AF187C" w:rsidP="000C0965">
            <w:pPr>
              <w:jc w:val="center"/>
            </w:pPr>
            <w:r w:rsidRPr="004443A7">
              <w:rPr>
                <w:rFonts w:ascii="Arial" w:hAnsi="Arial" w:cs="Arial"/>
                <w:color w:val="000000" w:themeColor="text1"/>
                <w:sz w:val="20"/>
                <w:szCs w:val="20"/>
              </w:rPr>
              <w:t>0 (0%)</w:t>
            </w:r>
          </w:p>
        </w:tc>
        <w:tc>
          <w:tcPr>
            <w:tcW w:w="1609" w:type="dxa"/>
            <w:vAlign w:val="center"/>
          </w:tcPr>
          <w:p w14:paraId="176E11A8" w14:textId="77777777" w:rsidR="00AF187C" w:rsidRDefault="00AF187C" w:rsidP="000C0965">
            <w:pPr>
              <w:jc w:val="center"/>
            </w:pPr>
            <w:r w:rsidRPr="004443A7">
              <w:rPr>
                <w:rFonts w:ascii="Arial" w:hAnsi="Arial" w:cs="Arial"/>
                <w:color w:val="000000" w:themeColor="text1"/>
                <w:sz w:val="20"/>
                <w:szCs w:val="20"/>
              </w:rPr>
              <w:t>0 (0 %)</w:t>
            </w:r>
          </w:p>
        </w:tc>
        <w:tc>
          <w:tcPr>
            <w:tcW w:w="1636" w:type="dxa"/>
            <w:vAlign w:val="center"/>
          </w:tcPr>
          <w:p w14:paraId="74A81599" w14:textId="77777777" w:rsidR="00AF187C" w:rsidRDefault="00AF187C" w:rsidP="000C0965">
            <w:pPr>
              <w:jc w:val="center"/>
            </w:pPr>
            <w:r w:rsidRPr="004443A7">
              <w:rPr>
                <w:rFonts w:ascii="Arial" w:hAnsi="Arial" w:cs="Arial"/>
                <w:color w:val="000000" w:themeColor="text1"/>
                <w:sz w:val="20"/>
                <w:szCs w:val="20"/>
              </w:rPr>
              <w:t>9 (64%)</w:t>
            </w:r>
          </w:p>
        </w:tc>
        <w:tc>
          <w:tcPr>
            <w:tcW w:w="1564" w:type="dxa"/>
            <w:vAlign w:val="center"/>
          </w:tcPr>
          <w:p w14:paraId="6F5177EE" w14:textId="77777777" w:rsidR="00AF187C" w:rsidRDefault="00AF187C" w:rsidP="000C0965">
            <w:pPr>
              <w:jc w:val="center"/>
            </w:pPr>
            <w:r w:rsidRPr="004443A7">
              <w:rPr>
                <w:rFonts w:ascii="Arial" w:hAnsi="Arial" w:cs="Arial"/>
                <w:color w:val="000000" w:themeColor="text1"/>
                <w:sz w:val="20"/>
                <w:szCs w:val="20"/>
              </w:rPr>
              <w:t>13 (87%)</w:t>
            </w:r>
          </w:p>
        </w:tc>
        <w:tc>
          <w:tcPr>
            <w:tcW w:w="999" w:type="dxa"/>
            <w:vAlign w:val="center"/>
          </w:tcPr>
          <w:p w14:paraId="2372CE4A" w14:textId="77777777" w:rsidR="00AF187C" w:rsidRDefault="00AF187C" w:rsidP="000C0965">
            <w:pPr>
              <w:jc w:val="center"/>
            </w:pPr>
            <w:r w:rsidRPr="004443A7">
              <w:rPr>
                <w:rFonts w:ascii="Arial" w:hAnsi="Arial" w:cs="Arial"/>
                <w:color w:val="000000" w:themeColor="text1"/>
                <w:sz w:val="20"/>
                <w:szCs w:val="20"/>
              </w:rPr>
              <w:t>&lt;0.0001</w:t>
            </w:r>
          </w:p>
        </w:tc>
      </w:tr>
      <w:tr w:rsidR="00AF187C" w14:paraId="33064057" w14:textId="77777777" w:rsidTr="000C0965">
        <w:trPr>
          <w:trHeight w:val="332"/>
        </w:trPr>
        <w:tc>
          <w:tcPr>
            <w:tcW w:w="2150" w:type="dxa"/>
            <w:vAlign w:val="center"/>
          </w:tcPr>
          <w:p w14:paraId="44A13356" w14:textId="77777777" w:rsidR="00AF187C" w:rsidRDefault="00AF187C" w:rsidP="000C0965">
            <w:r w:rsidRPr="004443A7">
              <w:rPr>
                <w:rFonts w:ascii="Arial" w:hAnsi="Arial" w:cs="Arial"/>
                <w:color w:val="000000" w:themeColor="text1"/>
                <w:sz w:val="20"/>
                <w:szCs w:val="20"/>
              </w:rPr>
              <w:t>Vasopressor Use</w:t>
            </w:r>
          </w:p>
        </w:tc>
        <w:tc>
          <w:tcPr>
            <w:tcW w:w="1539" w:type="dxa"/>
            <w:vAlign w:val="center"/>
          </w:tcPr>
          <w:p w14:paraId="773B328C" w14:textId="77777777" w:rsidR="00AF187C" w:rsidRDefault="00AF187C" w:rsidP="000C0965">
            <w:pPr>
              <w:jc w:val="center"/>
            </w:pPr>
            <w:r w:rsidRPr="004443A7">
              <w:rPr>
                <w:rFonts w:ascii="Arial" w:hAnsi="Arial" w:cs="Arial"/>
                <w:color w:val="000000" w:themeColor="text1"/>
                <w:sz w:val="20"/>
                <w:szCs w:val="20"/>
              </w:rPr>
              <w:t>0 (0%)</w:t>
            </w:r>
          </w:p>
        </w:tc>
        <w:tc>
          <w:tcPr>
            <w:tcW w:w="1609" w:type="dxa"/>
            <w:vAlign w:val="center"/>
          </w:tcPr>
          <w:p w14:paraId="350F0990" w14:textId="77777777" w:rsidR="00AF187C" w:rsidRDefault="00AF187C" w:rsidP="000C0965">
            <w:pPr>
              <w:jc w:val="center"/>
            </w:pPr>
            <w:r w:rsidRPr="004443A7">
              <w:rPr>
                <w:rFonts w:ascii="Arial" w:hAnsi="Arial" w:cs="Arial"/>
                <w:color w:val="000000" w:themeColor="text1"/>
                <w:sz w:val="20"/>
                <w:szCs w:val="20"/>
              </w:rPr>
              <w:t>0 (0%)</w:t>
            </w:r>
          </w:p>
        </w:tc>
        <w:tc>
          <w:tcPr>
            <w:tcW w:w="1636" w:type="dxa"/>
            <w:vAlign w:val="center"/>
          </w:tcPr>
          <w:p w14:paraId="1CEEB7F3" w14:textId="77777777" w:rsidR="00AF187C" w:rsidRDefault="00AF187C" w:rsidP="000C0965">
            <w:pPr>
              <w:jc w:val="center"/>
            </w:pPr>
            <w:r w:rsidRPr="004443A7">
              <w:rPr>
                <w:rFonts w:ascii="Arial" w:hAnsi="Arial" w:cs="Arial"/>
                <w:color w:val="000000" w:themeColor="text1"/>
                <w:sz w:val="20"/>
                <w:szCs w:val="20"/>
              </w:rPr>
              <w:t>7 (50%)</w:t>
            </w:r>
          </w:p>
        </w:tc>
        <w:tc>
          <w:tcPr>
            <w:tcW w:w="1564" w:type="dxa"/>
            <w:vAlign w:val="center"/>
          </w:tcPr>
          <w:p w14:paraId="0D13A891" w14:textId="77777777" w:rsidR="00AF187C" w:rsidRDefault="00AF187C" w:rsidP="000C0965">
            <w:pPr>
              <w:jc w:val="center"/>
            </w:pPr>
            <w:r w:rsidRPr="004443A7">
              <w:rPr>
                <w:rFonts w:ascii="Arial" w:hAnsi="Arial" w:cs="Arial"/>
                <w:color w:val="000000" w:themeColor="text1"/>
                <w:sz w:val="20"/>
                <w:szCs w:val="20"/>
              </w:rPr>
              <w:t>15 (100%)*</w:t>
            </w:r>
          </w:p>
        </w:tc>
        <w:tc>
          <w:tcPr>
            <w:tcW w:w="999" w:type="dxa"/>
            <w:vAlign w:val="center"/>
          </w:tcPr>
          <w:p w14:paraId="46367A7F" w14:textId="77777777" w:rsidR="00AF187C" w:rsidRDefault="00AF187C" w:rsidP="000C0965">
            <w:pPr>
              <w:jc w:val="center"/>
            </w:pPr>
            <w:r w:rsidRPr="004443A7">
              <w:rPr>
                <w:rFonts w:ascii="Arial" w:hAnsi="Arial" w:cs="Arial"/>
                <w:color w:val="000000" w:themeColor="text1"/>
                <w:sz w:val="20"/>
                <w:szCs w:val="20"/>
              </w:rPr>
              <w:t>&lt;0.0001</w:t>
            </w:r>
          </w:p>
        </w:tc>
      </w:tr>
      <w:tr w:rsidR="00AF187C" w14:paraId="3ADCEB2F" w14:textId="77777777" w:rsidTr="000C0965">
        <w:trPr>
          <w:trHeight w:val="667"/>
        </w:trPr>
        <w:tc>
          <w:tcPr>
            <w:tcW w:w="2150" w:type="dxa"/>
            <w:vAlign w:val="center"/>
          </w:tcPr>
          <w:p w14:paraId="11DF1A28" w14:textId="77777777" w:rsidR="00AF187C" w:rsidRPr="004443A7" w:rsidRDefault="00AF187C" w:rsidP="000C0965">
            <w:pPr>
              <w:rPr>
                <w:rFonts w:ascii="Arial" w:hAnsi="Arial" w:cs="Arial"/>
                <w:color w:val="000000" w:themeColor="text1"/>
                <w:sz w:val="20"/>
                <w:szCs w:val="20"/>
              </w:rPr>
            </w:pPr>
            <w:r w:rsidRPr="004443A7">
              <w:rPr>
                <w:rFonts w:ascii="Arial" w:hAnsi="Arial" w:cs="Arial"/>
                <w:color w:val="000000" w:themeColor="text1"/>
                <w:sz w:val="20"/>
                <w:szCs w:val="20"/>
              </w:rPr>
              <w:t>Neuromuscular</w:t>
            </w:r>
          </w:p>
          <w:p w14:paraId="36FB2E20" w14:textId="77777777" w:rsidR="00AF187C" w:rsidRDefault="00AF187C" w:rsidP="000C0965">
            <w:r w:rsidRPr="004443A7">
              <w:rPr>
                <w:rFonts w:ascii="Arial" w:hAnsi="Arial" w:cs="Arial"/>
                <w:color w:val="000000" w:themeColor="text1"/>
                <w:sz w:val="20"/>
                <w:szCs w:val="20"/>
              </w:rPr>
              <w:t>blockade</w:t>
            </w:r>
          </w:p>
        </w:tc>
        <w:tc>
          <w:tcPr>
            <w:tcW w:w="1539" w:type="dxa"/>
            <w:vAlign w:val="center"/>
          </w:tcPr>
          <w:p w14:paraId="5D2540F0" w14:textId="77777777" w:rsidR="00AF187C" w:rsidRDefault="00AF187C" w:rsidP="000C0965">
            <w:pPr>
              <w:jc w:val="center"/>
            </w:pPr>
            <w:r w:rsidRPr="004443A7">
              <w:rPr>
                <w:rFonts w:ascii="Arial" w:hAnsi="Arial" w:cs="Arial"/>
                <w:color w:val="000000" w:themeColor="text1"/>
                <w:sz w:val="20"/>
                <w:szCs w:val="20"/>
              </w:rPr>
              <w:t>0 (0%)</w:t>
            </w:r>
          </w:p>
        </w:tc>
        <w:tc>
          <w:tcPr>
            <w:tcW w:w="1609" w:type="dxa"/>
            <w:vAlign w:val="center"/>
          </w:tcPr>
          <w:p w14:paraId="793923AE" w14:textId="77777777" w:rsidR="00AF187C" w:rsidRDefault="00AF187C" w:rsidP="000C0965">
            <w:pPr>
              <w:jc w:val="center"/>
            </w:pPr>
            <w:r w:rsidRPr="004443A7">
              <w:rPr>
                <w:rFonts w:ascii="Arial" w:hAnsi="Arial" w:cs="Arial"/>
                <w:color w:val="000000" w:themeColor="text1"/>
                <w:sz w:val="20"/>
                <w:szCs w:val="20"/>
              </w:rPr>
              <w:t>0 (0%)</w:t>
            </w:r>
          </w:p>
        </w:tc>
        <w:tc>
          <w:tcPr>
            <w:tcW w:w="1636" w:type="dxa"/>
            <w:vAlign w:val="center"/>
          </w:tcPr>
          <w:p w14:paraId="201ACB04" w14:textId="77777777" w:rsidR="00AF187C" w:rsidRDefault="00AF187C" w:rsidP="000C0965">
            <w:pPr>
              <w:jc w:val="center"/>
            </w:pPr>
            <w:r w:rsidRPr="004443A7">
              <w:rPr>
                <w:rFonts w:ascii="Arial" w:hAnsi="Arial" w:cs="Arial"/>
                <w:color w:val="000000" w:themeColor="text1"/>
                <w:sz w:val="20"/>
                <w:szCs w:val="20"/>
              </w:rPr>
              <w:t>2 (14%)</w:t>
            </w:r>
          </w:p>
        </w:tc>
        <w:tc>
          <w:tcPr>
            <w:tcW w:w="1564" w:type="dxa"/>
            <w:vAlign w:val="center"/>
          </w:tcPr>
          <w:p w14:paraId="3EEB1538" w14:textId="77777777" w:rsidR="00AF187C" w:rsidRDefault="00AF187C" w:rsidP="000C0965">
            <w:pPr>
              <w:jc w:val="center"/>
            </w:pPr>
            <w:r w:rsidRPr="004443A7">
              <w:rPr>
                <w:rFonts w:ascii="Arial" w:hAnsi="Arial" w:cs="Arial"/>
                <w:color w:val="000000" w:themeColor="text1"/>
                <w:sz w:val="20"/>
                <w:szCs w:val="20"/>
              </w:rPr>
              <w:t>7 (47%)</w:t>
            </w:r>
          </w:p>
        </w:tc>
        <w:tc>
          <w:tcPr>
            <w:tcW w:w="999" w:type="dxa"/>
            <w:vAlign w:val="center"/>
          </w:tcPr>
          <w:p w14:paraId="5B99EB18" w14:textId="77777777" w:rsidR="00AF187C" w:rsidRDefault="00AF187C" w:rsidP="000C0965">
            <w:pPr>
              <w:jc w:val="center"/>
            </w:pPr>
            <w:r w:rsidRPr="004443A7">
              <w:rPr>
                <w:rFonts w:ascii="Arial" w:hAnsi="Arial" w:cs="Arial"/>
                <w:color w:val="000000" w:themeColor="text1"/>
                <w:sz w:val="20"/>
                <w:szCs w:val="20"/>
              </w:rPr>
              <w:t>0.001</w:t>
            </w:r>
          </w:p>
        </w:tc>
      </w:tr>
      <w:tr w:rsidR="00AF187C" w14:paraId="482982EA" w14:textId="77777777" w:rsidTr="000C0965">
        <w:trPr>
          <w:trHeight w:val="349"/>
        </w:trPr>
        <w:tc>
          <w:tcPr>
            <w:tcW w:w="2150" w:type="dxa"/>
            <w:vAlign w:val="center"/>
          </w:tcPr>
          <w:p w14:paraId="48374064" w14:textId="77777777" w:rsidR="00AF187C" w:rsidRDefault="00AF187C" w:rsidP="000C0965">
            <w:r w:rsidRPr="004443A7">
              <w:rPr>
                <w:rFonts w:ascii="Arial" w:hAnsi="Arial" w:cs="Arial"/>
                <w:color w:val="000000" w:themeColor="text1"/>
                <w:sz w:val="20"/>
                <w:szCs w:val="20"/>
              </w:rPr>
              <w:t>Sedation</w:t>
            </w:r>
          </w:p>
        </w:tc>
        <w:tc>
          <w:tcPr>
            <w:tcW w:w="1539" w:type="dxa"/>
            <w:vAlign w:val="center"/>
          </w:tcPr>
          <w:p w14:paraId="0AAE1FC3" w14:textId="77777777" w:rsidR="00AF187C" w:rsidRDefault="00AF187C" w:rsidP="000C0965">
            <w:pPr>
              <w:jc w:val="center"/>
            </w:pPr>
            <w:r w:rsidRPr="004443A7">
              <w:rPr>
                <w:rFonts w:ascii="Arial" w:hAnsi="Arial" w:cs="Arial"/>
                <w:color w:val="000000" w:themeColor="text1"/>
                <w:sz w:val="20"/>
                <w:szCs w:val="20"/>
              </w:rPr>
              <w:t>0 (0%)</w:t>
            </w:r>
          </w:p>
        </w:tc>
        <w:tc>
          <w:tcPr>
            <w:tcW w:w="1609" w:type="dxa"/>
            <w:vAlign w:val="center"/>
          </w:tcPr>
          <w:p w14:paraId="550530BD" w14:textId="77777777" w:rsidR="00AF187C" w:rsidRDefault="00AF187C" w:rsidP="000C0965">
            <w:pPr>
              <w:jc w:val="center"/>
            </w:pPr>
            <w:r w:rsidRPr="004443A7">
              <w:rPr>
                <w:rFonts w:ascii="Arial" w:hAnsi="Arial" w:cs="Arial"/>
                <w:color w:val="000000" w:themeColor="text1"/>
                <w:sz w:val="20"/>
                <w:szCs w:val="20"/>
              </w:rPr>
              <w:t>0 (0%)</w:t>
            </w:r>
          </w:p>
        </w:tc>
        <w:tc>
          <w:tcPr>
            <w:tcW w:w="1636" w:type="dxa"/>
            <w:vAlign w:val="center"/>
          </w:tcPr>
          <w:p w14:paraId="432BA5A4" w14:textId="77777777" w:rsidR="00AF187C" w:rsidRDefault="00AF187C" w:rsidP="000C0965">
            <w:pPr>
              <w:jc w:val="center"/>
            </w:pPr>
            <w:r w:rsidRPr="004443A7">
              <w:rPr>
                <w:rFonts w:ascii="Arial" w:hAnsi="Arial" w:cs="Arial"/>
                <w:color w:val="000000" w:themeColor="text1"/>
                <w:sz w:val="20"/>
                <w:szCs w:val="20"/>
              </w:rPr>
              <w:t>9 (64 %)</w:t>
            </w:r>
          </w:p>
        </w:tc>
        <w:tc>
          <w:tcPr>
            <w:tcW w:w="1564" w:type="dxa"/>
            <w:vAlign w:val="center"/>
          </w:tcPr>
          <w:p w14:paraId="7C7E5C64" w14:textId="77777777" w:rsidR="00AF187C" w:rsidRDefault="00AF187C" w:rsidP="000C0965">
            <w:pPr>
              <w:jc w:val="center"/>
            </w:pPr>
            <w:r w:rsidRPr="004443A7">
              <w:rPr>
                <w:rFonts w:ascii="Arial" w:hAnsi="Arial" w:cs="Arial"/>
                <w:color w:val="000000" w:themeColor="text1"/>
                <w:sz w:val="20"/>
                <w:szCs w:val="20"/>
              </w:rPr>
              <w:t>13 (87%)</w:t>
            </w:r>
          </w:p>
        </w:tc>
        <w:tc>
          <w:tcPr>
            <w:tcW w:w="999" w:type="dxa"/>
            <w:vAlign w:val="center"/>
          </w:tcPr>
          <w:p w14:paraId="16AB640A" w14:textId="77777777" w:rsidR="00AF187C" w:rsidRDefault="00AF187C" w:rsidP="000C0965">
            <w:pPr>
              <w:jc w:val="center"/>
            </w:pPr>
            <w:r w:rsidRPr="004443A7">
              <w:rPr>
                <w:rFonts w:ascii="Arial" w:hAnsi="Arial" w:cs="Arial"/>
                <w:color w:val="000000" w:themeColor="text1"/>
                <w:sz w:val="20"/>
                <w:szCs w:val="20"/>
              </w:rPr>
              <w:t>&lt;0.0001</w:t>
            </w:r>
          </w:p>
        </w:tc>
      </w:tr>
      <w:tr w:rsidR="00AF187C" w14:paraId="2AF85B43" w14:textId="77777777" w:rsidTr="000C0965">
        <w:trPr>
          <w:trHeight w:val="667"/>
        </w:trPr>
        <w:tc>
          <w:tcPr>
            <w:tcW w:w="2150" w:type="dxa"/>
            <w:vAlign w:val="center"/>
          </w:tcPr>
          <w:p w14:paraId="7B901615" w14:textId="77777777" w:rsidR="00AF187C" w:rsidRPr="004443A7" w:rsidRDefault="00AF187C" w:rsidP="000C0965">
            <w:pPr>
              <w:rPr>
                <w:rFonts w:ascii="Arial" w:hAnsi="Arial" w:cs="Arial"/>
                <w:color w:val="000000" w:themeColor="text1"/>
                <w:sz w:val="20"/>
                <w:szCs w:val="20"/>
              </w:rPr>
            </w:pPr>
            <w:r w:rsidRPr="004443A7">
              <w:rPr>
                <w:rFonts w:ascii="Arial" w:hAnsi="Arial" w:cs="Arial"/>
                <w:color w:val="000000" w:themeColor="text1"/>
                <w:sz w:val="20"/>
                <w:szCs w:val="20"/>
              </w:rPr>
              <w:t>Renal replacement</w:t>
            </w:r>
          </w:p>
          <w:p w14:paraId="61AC23FB" w14:textId="77777777" w:rsidR="00AF187C" w:rsidRDefault="00AF187C" w:rsidP="000C0965">
            <w:r w:rsidRPr="004443A7">
              <w:rPr>
                <w:rFonts w:ascii="Arial" w:hAnsi="Arial" w:cs="Arial"/>
                <w:color w:val="000000" w:themeColor="text1"/>
                <w:sz w:val="20"/>
                <w:szCs w:val="20"/>
              </w:rPr>
              <w:t>therapy (RRT</w:t>
            </w:r>
            <w:r>
              <w:rPr>
                <w:rFonts w:ascii="Arial" w:hAnsi="Arial" w:cs="Arial"/>
                <w:color w:val="000000" w:themeColor="text1"/>
                <w:sz w:val="20"/>
                <w:szCs w:val="20"/>
              </w:rPr>
              <w:t>)</w:t>
            </w:r>
          </w:p>
        </w:tc>
        <w:tc>
          <w:tcPr>
            <w:tcW w:w="1539" w:type="dxa"/>
            <w:vAlign w:val="center"/>
          </w:tcPr>
          <w:p w14:paraId="23ED33DE" w14:textId="77777777" w:rsidR="00AF187C" w:rsidRDefault="00AF187C" w:rsidP="000C0965">
            <w:pPr>
              <w:jc w:val="center"/>
            </w:pPr>
            <w:r w:rsidRPr="004443A7">
              <w:rPr>
                <w:rFonts w:ascii="Arial" w:hAnsi="Arial" w:cs="Arial"/>
                <w:color w:val="000000" w:themeColor="text1"/>
                <w:sz w:val="20"/>
                <w:szCs w:val="20"/>
              </w:rPr>
              <w:t>0 (0%)</w:t>
            </w:r>
          </w:p>
        </w:tc>
        <w:tc>
          <w:tcPr>
            <w:tcW w:w="1609" w:type="dxa"/>
            <w:vAlign w:val="center"/>
          </w:tcPr>
          <w:p w14:paraId="5DEBA3C3" w14:textId="77777777" w:rsidR="00AF187C" w:rsidRDefault="00AF187C" w:rsidP="000C0965">
            <w:pPr>
              <w:jc w:val="center"/>
            </w:pPr>
            <w:r w:rsidRPr="004443A7">
              <w:rPr>
                <w:rFonts w:ascii="Arial" w:hAnsi="Arial" w:cs="Arial"/>
                <w:color w:val="000000" w:themeColor="text1"/>
                <w:sz w:val="20"/>
                <w:szCs w:val="20"/>
              </w:rPr>
              <w:t>0 (0%)</w:t>
            </w:r>
          </w:p>
        </w:tc>
        <w:tc>
          <w:tcPr>
            <w:tcW w:w="1636" w:type="dxa"/>
            <w:vAlign w:val="center"/>
          </w:tcPr>
          <w:p w14:paraId="33F6610F" w14:textId="77777777" w:rsidR="00AF187C" w:rsidRDefault="00AF187C" w:rsidP="000C0965">
            <w:pPr>
              <w:jc w:val="center"/>
            </w:pPr>
            <w:r w:rsidRPr="004443A7">
              <w:rPr>
                <w:rFonts w:ascii="Arial" w:hAnsi="Arial" w:cs="Arial"/>
                <w:color w:val="000000" w:themeColor="text1"/>
                <w:sz w:val="20"/>
                <w:szCs w:val="20"/>
              </w:rPr>
              <w:t>1 (7%)</w:t>
            </w:r>
          </w:p>
        </w:tc>
        <w:tc>
          <w:tcPr>
            <w:tcW w:w="1564" w:type="dxa"/>
            <w:vAlign w:val="center"/>
          </w:tcPr>
          <w:p w14:paraId="0DF64189" w14:textId="77777777" w:rsidR="00AF187C" w:rsidRDefault="00AF187C" w:rsidP="000C0965">
            <w:pPr>
              <w:jc w:val="center"/>
            </w:pPr>
            <w:r w:rsidRPr="004443A7">
              <w:rPr>
                <w:rFonts w:ascii="Arial" w:hAnsi="Arial" w:cs="Arial"/>
                <w:color w:val="000000" w:themeColor="text1"/>
                <w:sz w:val="20"/>
                <w:szCs w:val="20"/>
              </w:rPr>
              <w:t>8 (53%)*</w:t>
            </w:r>
          </w:p>
        </w:tc>
        <w:tc>
          <w:tcPr>
            <w:tcW w:w="999" w:type="dxa"/>
            <w:vAlign w:val="center"/>
          </w:tcPr>
          <w:p w14:paraId="3B3CEA61" w14:textId="77777777" w:rsidR="00AF187C" w:rsidRDefault="00AF187C" w:rsidP="000C0965">
            <w:pPr>
              <w:jc w:val="center"/>
            </w:pPr>
            <w:r w:rsidRPr="004443A7">
              <w:rPr>
                <w:rFonts w:ascii="Arial" w:hAnsi="Arial" w:cs="Arial"/>
                <w:color w:val="000000" w:themeColor="text1"/>
                <w:sz w:val="20"/>
                <w:szCs w:val="20"/>
              </w:rPr>
              <w:t>&lt;0.0001</w:t>
            </w:r>
          </w:p>
        </w:tc>
      </w:tr>
      <w:tr w:rsidR="00AF187C" w14:paraId="5C7C271E" w14:textId="77777777" w:rsidTr="000C0965">
        <w:trPr>
          <w:trHeight w:val="332"/>
        </w:trPr>
        <w:tc>
          <w:tcPr>
            <w:tcW w:w="2150" w:type="dxa"/>
            <w:vAlign w:val="center"/>
          </w:tcPr>
          <w:p w14:paraId="14D1F2E2" w14:textId="77777777" w:rsidR="00AF187C" w:rsidRDefault="00AF187C" w:rsidP="000C0965">
            <w:r w:rsidRPr="004443A7">
              <w:rPr>
                <w:rFonts w:ascii="Arial" w:hAnsi="Arial" w:cs="Arial"/>
                <w:color w:val="000000" w:themeColor="text1"/>
                <w:sz w:val="20"/>
                <w:szCs w:val="20"/>
              </w:rPr>
              <w:t>Anticoagulation</w:t>
            </w:r>
          </w:p>
        </w:tc>
        <w:tc>
          <w:tcPr>
            <w:tcW w:w="1539" w:type="dxa"/>
            <w:vAlign w:val="center"/>
          </w:tcPr>
          <w:p w14:paraId="555F7DE6" w14:textId="77777777" w:rsidR="00AF187C" w:rsidRDefault="00AF187C" w:rsidP="000C0965">
            <w:pPr>
              <w:jc w:val="center"/>
            </w:pPr>
            <w:r w:rsidRPr="004443A7">
              <w:rPr>
                <w:rFonts w:ascii="Arial" w:hAnsi="Arial" w:cs="Arial"/>
                <w:color w:val="000000" w:themeColor="text1"/>
                <w:sz w:val="20"/>
                <w:szCs w:val="20"/>
              </w:rPr>
              <w:t>2 (15%)</w:t>
            </w:r>
          </w:p>
        </w:tc>
        <w:tc>
          <w:tcPr>
            <w:tcW w:w="1609" w:type="dxa"/>
            <w:vAlign w:val="center"/>
          </w:tcPr>
          <w:p w14:paraId="4B6DCA6E" w14:textId="77777777" w:rsidR="00AF187C" w:rsidRDefault="00AF187C" w:rsidP="000C0965">
            <w:pPr>
              <w:jc w:val="center"/>
            </w:pPr>
            <w:r w:rsidRPr="004443A7">
              <w:rPr>
                <w:rFonts w:ascii="Arial" w:hAnsi="Arial" w:cs="Arial"/>
                <w:color w:val="000000" w:themeColor="text1"/>
                <w:sz w:val="20"/>
                <w:szCs w:val="20"/>
              </w:rPr>
              <w:t>4 (33%)</w:t>
            </w:r>
          </w:p>
        </w:tc>
        <w:tc>
          <w:tcPr>
            <w:tcW w:w="1636" w:type="dxa"/>
            <w:vAlign w:val="center"/>
          </w:tcPr>
          <w:p w14:paraId="4DFBAAB0" w14:textId="77777777" w:rsidR="00AF187C" w:rsidRDefault="00AF187C" w:rsidP="000C0965">
            <w:pPr>
              <w:jc w:val="center"/>
            </w:pPr>
            <w:r w:rsidRPr="004443A7">
              <w:rPr>
                <w:rFonts w:ascii="Arial" w:hAnsi="Arial" w:cs="Arial"/>
                <w:color w:val="000000" w:themeColor="text1"/>
                <w:sz w:val="20"/>
                <w:szCs w:val="20"/>
              </w:rPr>
              <w:t>2 (14%)</w:t>
            </w:r>
          </w:p>
        </w:tc>
        <w:tc>
          <w:tcPr>
            <w:tcW w:w="1564" w:type="dxa"/>
            <w:vAlign w:val="center"/>
          </w:tcPr>
          <w:p w14:paraId="4ACFFBC7" w14:textId="77777777" w:rsidR="00AF187C" w:rsidRDefault="00AF187C" w:rsidP="000C0965">
            <w:pPr>
              <w:jc w:val="center"/>
            </w:pPr>
            <w:r w:rsidRPr="004443A7">
              <w:rPr>
                <w:rFonts w:ascii="Arial" w:hAnsi="Arial" w:cs="Arial"/>
                <w:color w:val="000000" w:themeColor="text1"/>
                <w:sz w:val="20"/>
                <w:szCs w:val="20"/>
              </w:rPr>
              <w:t>11 (73%)*</w:t>
            </w:r>
          </w:p>
        </w:tc>
        <w:tc>
          <w:tcPr>
            <w:tcW w:w="999" w:type="dxa"/>
            <w:vAlign w:val="center"/>
          </w:tcPr>
          <w:p w14:paraId="27FAD2F7" w14:textId="77777777" w:rsidR="00AF187C" w:rsidRDefault="00AF187C" w:rsidP="000C0965">
            <w:pPr>
              <w:jc w:val="center"/>
            </w:pPr>
            <w:r w:rsidRPr="004443A7">
              <w:rPr>
                <w:rFonts w:ascii="Arial" w:hAnsi="Arial" w:cs="Arial"/>
                <w:color w:val="000000" w:themeColor="text1"/>
                <w:sz w:val="20"/>
                <w:szCs w:val="20"/>
              </w:rPr>
              <w:t>0.001</w:t>
            </w:r>
          </w:p>
        </w:tc>
      </w:tr>
      <w:tr w:rsidR="00AF187C" w14:paraId="28F76CEC" w14:textId="77777777" w:rsidTr="000C0965">
        <w:trPr>
          <w:trHeight w:val="332"/>
        </w:trPr>
        <w:tc>
          <w:tcPr>
            <w:tcW w:w="2150" w:type="dxa"/>
            <w:vAlign w:val="center"/>
          </w:tcPr>
          <w:p w14:paraId="21F59E7D" w14:textId="77777777" w:rsidR="00AF187C" w:rsidRDefault="00AF187C" w:rsidP="000C0965">
            <w:r w:rsidRPr="004443A7">
              <w:rPr>
                <w:rFonts w:ascii="Arial" w:hAnsi="Arial" w:cs="Arial"/>
                <w:color w:val="000000" w:themeColor="text1"/>
                <w:sz w:val="20"/>
                <w:szCs w:val="20"/>
              </w:rPr>
              <w:t>PE</w:t>
            </w:r>
          </w:p>
        </w:tc>
        <w:tc>
          <w:tcPr>
            <w:tcW w:w="1539" w:type="dxa"/>
            <w:vAlign w:val="center"/>
          </w:tcPr>
          <w:p w14:paraId="66CDED29" w14:textId="77777777" w:rsidR="00AF187C" w:rsidRDefault="00AF187C" w:rsidP="000C0965">
            <w:pPr>
              <w:jc w:val="center"/>
            </w:pPr>
            <w:r w:rsidRPr="004443A7">
              <w:rPr>
                <w:rFonts w:ascii="Arial" w:hAnsi="Arial" w:cs="Arial"/>
                <w:color w:val="000000" w:themeColor="text1"/>
                <w:sz w:val="20"/>
                <w:szCs w:val="20"/>
              </w:rPr>
              <w:t>1 (8%)</w:t>
            </w:r>
          </w:p>
        </w:tc>
        <w:tc>
          <w:tcPr>
            <w:tcW w:w="1609" w:type="dxa"/>
            <w:vAlign w:val="center"/>
          </w:tcPr>
          <w:p w14:paraId="0510303D" w14:textId="77777777" w:rsidR="00AF187C" w:rsidRDefault="00AF187C" w:rsidP="000C0965">
            <w:pPr>
              <w:jc w:val="center"/>
            </w:pPr>
            <w:r w:rsidRPr="004443A7">
              <w:rPr>
                <w:rFonts w:ascii="Arial" w:hAnsi="Arial" w:cs="Arial"/>
                <w:color w:val="000000" w:themeColor="text1"/>
                <w:sz w:val="20"/>
                <w:szCs w:val="20"/>
              </w:rPr>
              <w:t>0 (0%)</w:t>
            </w:r>
          </w:p>
        </w:tc>
        <w:tc>
          <w:tcPr>
            <w:tcW w:w="1636" w:type="dxa"/>
            <w:vAlign w:val="center"/>
          </w:tcPr>
          <w:p w14:paraId="59174EAE" w14:textId="77777777" w:rsidR="00AF187C" w:rsidRDefault="00AF187C" w:rsidP="000C0965">
            <w:pPr>
              <w:jc w:val="center"/>
            </w:pPr>
            <w:r w:rsidRPr="004443A7">
              <w:rPr>
                <w:rFonts w:ascii="Arial" w:hAnsi="Arial" w:cs="Arial"/>
                <w:color w:val="000000" w:themeColor="text1"/>
                <w:sz w:val="20"/>
                <w:szCs w:val="20"/>
              </w:rPr>
              <w:t>1 (7%)</w:t>
            </w:r>
          </w:p>
        </w:tc>
        <w:tc>
          <w:tcPr>
            <w:tcW w:w="1564" w:type="dxa"/>
            <w:vAlign w:val="center"/>
          </w:tcPr>
          <w:p w14:paraId="6E323DBA" w14:textId="77777777" w:rsidR="00AF187C" w:rsidRDefault="00AF187C" w:rsidP="000C0965">
            <w:pPr>
              <w:jc w:val="center"/>
            </w:pPr>
            <w:r w:rsidRPr="004443A7">
              <w:rPr>
                <w:rFonts w:ascii="Arial" w:hAnsi="Arial" w:cs="Arial"/>
                <w:color w:val="000000" w:themeColor="text1"/>
                <w:sz w:val="20"/>
                <w:szCs w:val="20"/>
              </w:rPr>
              <w:t>1 (7%)</w:t>
            </w:r>
          </w:p>
        </w:tc>
        <w:tc>
          <w:tcPr>
            <w:tcW w:w="999" w:type="dxa"/>
            <w:vAlign w:val="center"/>
          </w:tcPr>
          <w:p w14:paraId="18770494" w14:textId="77777777" w:rsidR="00AF187C" w:rsidRDefault="00AF187C" w:rsidP="000C0965">
            <w:pPr>
              <w:jc w:val="center"/>
            </w:pPr>
            <w:r w:rsidRPr="004443A7">
              <w:rPr>
                <w:rFonts w:ascii="Arial" w:hAnsi="Arial" w:cs="Arial"/>
                <w:color w:val="000000" w:themeColor="text1"/>
                <w:sz w:val="20"/>
                <w:szCs w:val="20"/>
              </w:rPr>
              <w:t>0.83</w:t>
            </w:r>
          </w:p>
        </w:tc>
      </w:tr>
      <w:tr w:rsidR="00AF187C" w14:paraId="3DE1C145" w14:textId="77777777" w:rsidTr="000C0965">
        <w:trPr>
          <w:trHeight w:val="349"/>
        </w:trPr>
        <w:tc>
          <w:tcPr>
            <w:tcW w:w="2150" w:type="dxa"/>
            <w:vAlign w:val="center"/>
          </w:tcPr>
          <w:p w14:paraId="371A5454" w14:textId="77777777" w:rsidR="00AF187C" w:rsidRDefault="00AF187C" w:rsidP="000C0965">
            <w:r w:rsidRPr="004443A7">
              <w:rPr>
                <w:rFonts w:ascii="Arial" w:hAnsi="Arial" w:cs="Arial"/>
                <w:color w:val="000000" w:themeColor="text1"/>
                <w:sz w:val="20"/>
                <w:szCs w:val="20"/>
              </w:rPr>
              <w:t>DVT</w:t>
            </w:r>
          </w:p>
        </w:tc>
        <w:tc>
          <w:tcPr>
            <w:tcW w:w="1539" w:type="dxa"/>
            <w:vAlign w:val="center"/>
          </w:tcPr>
          <w:p w14:paraId="0821F602" w14:textId="77777777" w:rsidR="00AF187C" w:rsidRDefault="00AF187C" w:rsidP="000C0965">
            <w:pPr>
              <w:jc w:val="center"/>
            </w:pPr>
            <w:r w:rsidRPr="004443A7">
              <w:rPr>
                <w:rFonts w:ascii="Arial" w:hAnsi="Arial" w:cs="Arial"/>
                <w:color w:val="000000" w:themeColor="text1"/>
                <w:sz w:val="20"/>
                <w:szCs w:val="20"/>
              </w:rPr>
              <w:t>2 (15%)</w:t>
            </w:r>
          </w:p>
        </w:tc>
        <w:tc>
          <w:tcPr>
            <w:tcW w:w="1609" w:type="dxa"/>
            <w:vAlign w:val="center"/>
          </w:tcPr>
          <w:p w14:paraId="19E755E3" w14:textId="77777777" w:rsidR="00AF187C" w:rsidRDefault="00AF187C" w:rsidP="000C0965">
            <w:pPr>
              <w:jc w:val="center"/>
            </w:pPr>
            <w:r w:rsidRPr="004443A7">
              <w:rPr>
                <w:rFonts w:ascii="Arial" w:hAnsi="Arial" w:cs="Arial"/>
                <w:color w:val="000000" w:themeColor="text1"/>
                <w:sz w:val="20"/>
                <w:szCs w:val="20"/>
              </w:rPr>
              <w:t>0 (0%)</w:t>
            </w:r>
          </w:p>
        </w:tc>
        <w:tc>
          <w:tcPr>
            <w:tcW w:w="1636" w:type="dxa"/>
            <w:vAlign w:val="center"/>
          </w:tcPr>
          <w:p w14:paraId="5AD6B0EB" w14:textId="77777777" w:rsidR="00AF187C" w:rsidRDefault="00AF187C" w:rsidP="000C0965">
            <w:pPr>
              <w:jc w:val="center"/>
            </w:pPr>
            <w:r w:rsidRPr="004443A7">
              <w:rPr>
                <w:rFonts w:ascii="Arial" w:hAnsi="Arial" w:cs="Arial"/>
                <w:color w:val="000000" w:themeColor="text1"/>
                <w:sz w:val="20"/>
                <w:szCs w:val="20"/>
              </w:rPr>
              <w:t>0 (0%)</w:t>
            </w:r>
          </w:p>
        </w:tc>
        <w:tc>
          <w:tcPr>
            <w:tcW w:w="1564" w:type="dxa"/>
            <w:vAlign w:val="center"/>
          </w:tcPr>
          <w:p w14:paraId="794DFDD6" w14:textId="77777777" w:rsidR="00AF187C" w:rsidRDefault="00AF187C" w:rsidP="000C0965">
            <w:pPr>
              <w:jc w:val="center"/>
            </w:pPr>
            <w:r w:rsidRPr="004443A7">
              <w:rPr>
                <w:rFonts w:ascii="Arial" w:hAnsi="Arial" w:cs="Arial"/>
                <w:color w:val="000000" w:themeColor="text1"/>
                <w:sz w:val="20"/>
                <w:szCs w:val="20"/>
              </w:rPr>
              <w:t>2 (13%)</w:t>
            </w:r>
          </w:p>
        </w:tc>
        <w:tc>
          <w:tcPr>
            <w:tcW w:w="999" w:type="dxa"/>
            <w:vAlign w:val="center"/>
          </w:tcPr>
          <w:p w14:paraId="400FEC1C" w14:textId="77777777" w:rsidR="00AF187C" w:rsidRDefault="00AF187C" w:rsidP="000C0965">
            <w:pPr>
              <w:jc w:val="center"/>
            </w:pPr>
            <w:r w:rsidRPr="004443A7">
              <w:rPr>
                <w:rFonts w:ascii="Arial" w:hAnsi="Arial" w:cs="Arial"/>
                <w:color w:val="000000" w:themeColor="text1"/>
                <w:sz w:val="20"/>
                <w:szCs w:val="20"/>
              </w:rPr>
              <w:t>0.24</w:t>
            </w:r>
          </w:p>
        </w:tc>
      </w:tr>
      <w:tr w:rsidR="00AF187C" w14:paraId="332BB793" w14:textId="77777777" w:rsidTr="000C0965">
        <w:trPr>
          <w:trHeight w:val="332"/>
        </w:trPr>
        <w:tc>
          <w:tcPr>
            <w:tcW w:w="2150" w:type="dxa"/>
            <w:vAlign w:val="center"/>
          </w:tcPr>
          <w:p w14:paraId="18C03867" w14:textId="77777777" w:rsidR="00AF187C" w:rsidRDefault="00AF187C" w:rsidP="000C0965">
            <w:r w:rsidRPr="004443A7">
              <w:rPr>
                <w:rFonts w:ascii="Arial" w:hAnsi="Arial" w:cs="Arial"/>
                <w:color w:val="000000" w:themeColor="text1"/>
                <w:sz w:val="20"/>
                <w:szCs w:val="20"/>
              </w:rPr>
              <w:t>Death</w:t>
            </w:r>
          </w:p>
        </w:tc>
        <w:tc>
          <w:tcPr>
            <w:tcW w:w="1539" w:type="dxa"/>
            <w:vAlign w:val="center"/>
          </w:tcPr>
          <w:p w14:paraId="21409412" w14:textId="77777777" w:rsidR="00AF187C" w:rsidRDefault="00AF187C" w:rsidP="000C0965">
            <w:pPr>
              <w:jc w:val="center"/>
            </w:pPr>
            <w:r w:rsidRPr="004443A7">
              <w:rPr>
                <w:rFonts w:ascii="Arial" w:hAnsi="Arial" w:cs="Arial"/>
                <w:color w:val="000000" w:themeColor="text1"/>
                <w:sz w:val="20"/>
                <w:szCs w:val="20"/>
              </w:rPr>
              <w:t>0 (0%)</w:t>
            </w:r>
          </w:p>
        </w:tc>
        <w:tc>
          <w:tcPr>
            <w:tcW w:w="1609" w:type="dxa"/>
            <w:vAlign w:val="center"/>
          </w:tcPr>
          <w:p w14:paraId="457D4969" w14:textId="77777777" w:rsidR="00AF187C" w:rsidRDefault="00AF187C" w:rsidP="000C0965">
            <w:pPr>
              <w:jc w:val="center"/>
            </w:pPr>
            <w:r w:rsidRPr="004443A7">
              <w:rPr>
                <w:rFonts w:ascii="Arial" w:hAnsi="Arial" w:cs="Arial"/>
                <w:color w:val="000000" w:themeColor="text1"/>
                <w:sz w:val="20"/>
                <w:szCs w:val="20"/>
              </w:rPr>
              <w:t>1 (8%)</w:t>
            </w:r>
          </w:p>
        </w:tc>
        <w:tc>
          <w:tcPr>
            <w:tcW w:w="1636" w:type="dxa"/>
            <w:vAlign w:val="center"/>
          </w:tcPr>
          <w:p w14:paraId="727616EF" w14:textId="77777777" w:rsidR="00AF187C" w:rsidRDefault="00AF187C" w:rsidP="000C0965">
            <w:pPr>
              <w:jc w:val="center"/>
            </w:pPr>
            <w:r w:rsidRPr="004443A7">
              <w:rPr>
                <w:rFonts w:ascii="Arial" w:hAnsi="Arial" w:cs="Arial"/>
                <w:color w:val="000000" w:themeColor="text1"/>
                <w:sz w:val="20"/>
                <w:szCs w:val="20"/>
              </w:rPr>
              <w:t>1 (7.1%)</w:t>
            </w:r>
          </w:p>
        </w:tc>
        <w:tc>
          <w:tcPr>
            <w:tcW w:w="1564" w:type="dxa"/>
            <w:vAlign w:val="center"/>
          </w:tcPr>
          <w:p w14:paraId="375ACE34" w14:textId="77777777" w:rsidR="00AF187C" w:rsidRDefault="00AF187C" w:rsidP="000C0965">
            <w:pPr>
              <w:jc w:val="center"/>
            </w:pPr>
            <w:r w:rsidRPr="004443A7">
              <w:rPr>
                <w:rFonts w:ascii="Arial" w:hAnsi="Arial" w:cs="Arial"/>
                <w:color w:val="000000" w:themeColor="text1"/>
                <w:sz w:val="20"/>
                <w:szCs w:val="20"/>
              </w:rPr>
              <w:t>5 (33%)</w:t>
            </w:r>
          </w:p>
        </w:tc>
        <w:tc>
          <w:tcPr>
            <w:tcW w:w="999" w:type="dxa"/>
            <w:vAlign w:val="center"/>
          </w:tcPr>
          <w:p w14:paraId="31A572A3" w14:textId="77777777" w:rsidR="00AF187C" w:rsidRDefault="00AF187C" w:rsidP="000C0965">
            <w:pPr>
              <w:jc w:val="center"/>
            </w:pPr>
            <w:r w:rsidRPr="004443A7">
              <w:rPr>
                <w:rFonts w:ascii="Arial" w:hAnsi="Arial" w:cs="Arial"/>
                <w:color w:val="000000" w:themeColor="text1"/>
                <w:sz w:val="20"/>
                <w:szCs w:val="20"/>
              </w:rPr>
              <w:t>0.05</w:t>
            </w:r>
          </w:p>
        </w:tc>
      </w:tr>
    </w:tbl>
    <w:p w14:paraId="2F2E4C82" w14:textId="77777777" w:rsidR="00AF187C" w:rsidRPr="006962A0" w:rsidRDefault="00AF187C" w:rsidP="00AF187C">
      <w:pPr>
        <w:rPr>
          <w:rFonts w:ascii="Arial" w:hAnsi="Arial" w:cs="Arial"/>
          <w:bCs/>
        </w:rPr>
      </w:pPr>
    </w:p>
    <w:p w14:paraId="5E57DE40" w14:textId="40E653D1" w:rsidR="00DC2AE5" w:rsidRDefault="00DC2AE5" w:rsidP="0008781D">
      <w:pPr>
        <w:jc w:val="both"/>
        <w:rPr>
          <w:rFonts w:ascii="Arial" w:hAnsi="Arial" w:cs="Arial"/>
        </w:rPr>
      </w:pPr>
      <w:r>
        <w:rPr>
          <w:rFonts w:ascii="Arial" w:hAnsi="Arial" w:cs="Arial"/>
          <w:b/>
        </w:rPr>
        <w:lastRenderedPageBreak/>
        <w:t>Supplementary Figure 1:</w:t>
      </w:r>
      <w:r w:rsidRPr="00DC2AE5">
        <w:rPr>
          <w:rFonts w:ascii="Arial" w:hAnsi="Arial" w:cs="Arial"/>
          <w:b/>
          <w:bCs/>
        </w:rPr>
        <w:t xml:space="preserve"> </w:t>
      </w:r>
      <w:r w:rsidRPr="00380D6D">
        <w:rPr>
          <w:rFonts w:ascii="Arial" w:hAnsi="Arial" w:cs="Arial"/>
          <w:b/>
          <w:bCs/>
        </w:rPr>
        <w:t xml:space="preserve">Mendelian </w:t>
      </w:r>
      <w:r>
        <w:rPr>
          <w:rFonts w:ascii="Arial" w:hAnsi="Arial" w:cs="Arial"/>
          <w:b/>
          <w:bCs/>
        </w:rPr>
        <w:t>r</w:t>
      </w:r>
      <w:r w:rsidRPr="00380D6D">
        <w:rPr>
          <w:rFonts w:ascii="Arial" w:hAnsi="Arial" w:cs="Arial"/>
          <w:b/>
          <w:bCs/>
        </w:rPr>
        <w:t>andomization</w:t>
      </w:r>
      <w:r>
        <w:rPr>
          <w:rFonts w:ascii="Arial" w:hAnsi="Arial" w:cs="Arial"/>
          <w:b/>
          <w:bCs/>
        </w:rPr>
        <w:t xml:space="preserve"> study design. </w:t>
      </w:r>
      <w:r>
        <w:rPr>
          <w:rFonts w:ascii="Arial" w:hAnsi="Arial" w:cs="Arial"/>
        </w:rPr>
        <w:t>The flow diagram depicts the MR procedure us</w:t>
      </w:r>
      <w:r w:rsidR="00902E55">
        <w:rPr>
          <w:rFonts w:ascii="Arial" w:hAnsi="Arial" w:cs="Arial"/>
        </w:rPr>
        <w:t>ed in our study</w:t>
      </w:r>
      <w:r>
        <w:rPr>
          <w:rFonts w:ascii="Arial" w:hAnsi="Arial" w:cs="Arial"/>
        </w:rPr>
        <w:t>. Phenoscanner was used to acquire summary levels SNPs associated with ADAMTS13 plasma protein levels (pQTLs). 129 SNPs were identified with locus wide significance</w:t>
      </w:r>
      <w:r w:rsidRPr="005C1DC6">
        <w:t xml:space="preserve"> </w:t>
      </w:r>
      <w:r w:rsidRPr="005C1DC6">
        <w:rPr>
          <w:rFonts w:ascii="Arial" w:hAnsi="Arial" w:cs="Arial"/>
        </w:rPr>
        <w:t xml:space="preserve">(P &lt; 0.05/129 = 3.88 </w:t>
      </w:r>
      <w:r>
        <w:rPr>
          <w:rFonts w:ascii="Arial" w:hAnsi="Arial" w:cs="Arial"/>
        </w:rPr>
        <w:t>x 10</w:t>
      </w:r>
      <w:r w:rsidRPr="005C1DC6">
        <w:rPr>
          <w:rFonts w:ascii="Arial" w:hAnsi="Arial" w:cs="Arial"/>
          <w:vertAlign w:val="superscript"/>
        </w:rPr>
        <w:t>-4</w:t>
      </w:r>
      <w:r w:rsidRPr="005C1DC6">
        <w:rPr>
          <w:rFonts w:ascii="Arial" w:hAnsi="Arial" w:cs="Arial"/>
        </w:rPr>
        <w:t>)</w:t>
      </w:r>
      <w:r>
        <w:rPr>
          <w:rFonts w:ascii="Arial" w:hAnsi="Arial" w:cs="Arial"/>
        </w:rPr>
        <w:t>. Effect prioritized SNPs were thinned for independence leaving 6 SNPs for a multivariant genetic instrument. The 6 SNPs, their effect size (beta), standard error (se), effect and other alleles are tabulated. This genetic instrument for ADAMTS13 was used as the exposure. The UKB-b: 11309 dataset was used to interrogate outcomes with the diagnosis code I24.8 utilized as a proxy for myocardial injury.</w:t>
      </w:r>
      <w:r w:rsidR="00902E55">
        <w:rPr>
          <w:rFonts w:ascii="Arial" w:hAnsi="Arial" w:cs="Arial"/>
        </w:rPr>
        <w:t xml:space="preserve"> </w:t>
      </w:r>
    </w:p>
    <w:p w14:paraId="1A141366" w14:textId="0F38EC73" w:rsidR="00902E55" w:rsidRDefault="00902E55" w:rsidP="00DC2AE5">
      <w:pPr>
        <w:rPr>
          <w:rFonts w:ascii="Arial" w:hAnsi="Arial" w:cs="Arial"/>
        </w:rPr>
      </w:pPr>
    </w:p>
    <w:p w14:paraId="15D3BAB1" w14:textId="60E25F9B" w:rsidR="00902E55" w:rsidRPr="00250195" w:rsidRDefault="00902E55" w:rsidP="00DC2AE5">
      <w:pPr>
        <w:rPr>
          <w:rFonts w:ascii="Arial" w:hAnsi="Arial" w:cs="Arial"/>
        </w:rPr>
      </w:pPr>
      <w:r w:rsidRPr="00902E55">
        <w:rPr>
          <w:rFonts w:ascii="Arial" w:hAnsi="Arial" w:cs="Arial"/>
          <w:noProof/>
        </w:rPr>
        <w:drawing>
          <wp:inline distT="0" distB="0" distL="0" distR="0" wp14:anchorId="677A980B" wp14:editId="4C3A0B26">
            <wp:extent cx="4051300" cy="5928732"/>
            <wp:effectExtent l="0" t="0" r="0" b="254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056783" cy="5936756"/>
                    </a:xfrm>
                    <a:prstGeom prst="rect">
                      <a:avLst/>
                    </a:prstGeom>
                  </pic:spPr>
                </pic:pic>
              </a:graphicData>
            </a:graphic>
          </wp:inline>
        </w:drawing>
      </w:r>
    </w:p>
    <w:p w14:paraId="37E5E158" w14:textId="6BF63163" w:rsidR="00DC2AE5" w:rsidRDefault="00DC2AE5" w:rsidP="00A17C6E">
      <w:pPr>
        <w:rPr>
          <w:rFonts w:ascii="Arial" w:hAnsi="Arial" w:cs="Arial"/>
          <w:b/>
        </w:rPr>
      </w:pPr>
    </w:p>
    <w:p w14:paraId="1A388D7D" w14:textId="77777777" w:rsidR="00902E55" w:rsidRDefault="00902E55" w:rsidP="00A17C6E">
      <w:pPr>
        <w:rPr>
          <w:rFonts w:ascii="Arial" w:hAnsi="Arial" w:cs="Arial"/>
          <w:b/>
        </w:rPr>
      </w:pPr>
    </w:p>
    <w:p w14:paraId="3F4561A6" w14:textId="02BB8551" w:rsidR="00614E56" w:rsidRDefault="00C91573" w:rsidP="0080585A">
      <w:pPr>
        <w:jc w:val="both"/>
        <w:rPr>
          <w:rFonts w:ascii="Arial" w:hAnsi="Arial" w:cs="Arial"/>
          <w:b/>
        </w:rPr>
      </w:pPr>
      <w:r>
        <w:rPr>
          <w:rFonts w:ascii="Arial" w:hAnsi="Arial" w:cs="Arial"/>
          <w:b/>
        </w:rPr>
        <w:lastRenderedPageBreak/>
        <w:t>Supplement</w:t>
      </w:r>
      <w:r w:rsidR="00EC77F0">
        <w:rPr>
          <w:rFonts w:ascii="Arial" w:hAnsi="Arial" w:cs="Arial"/>
          <w:b/>
        </w:rPr>
        <w:t>ary</w:t>
      </w:r>
      <w:r>
        <w:rPr>
          <w:rFonts w:ascii="Arial" w:hAnsi="Arial" w:cs="Arial"/>
          <w:b/>
        </w:rPr>
        <w:t xml:space="preserve"> </w:t>
      </w:r>
      <w:r w:rsidR="00614E56" w:rsidRPr="00394D04">
        <w:rPr>
          <w:rFonts w:ascii="Arial" w:hAnsi="Arial" w:cs="Arial"/>
          <w:b/>
        </w:rPr>
        <w:t xml:space="preserve">Figure </w:t>
      </w:r>
      <w:r w:rsidR="0081200F">
        <w:rPr>
          <w:rFonts w:ascii="Arial" w:hAnsi="Arial" w:cs="Arial"/>
          <w:b/>
        </w:rPr>
        <w:t>2</w:t>
      </w:r>
      <w:r w:rsidR="00614E56" w:rsidRPr="00394D04">
        <w:rPr>
          <w:rFonts w:ascii="Arial" w:hAnsi="Arial" w:cs="Arial"/>
          <w:b/>
        </w:rPr>
        <w:t xml:space="preserve">: Top 25 upregulated and downregulated </w:t>
      </w:r>
      <w:r w:rsidR="00614E56" w:rsidRPr="007A402B">
        <w:rPr>
          <w:rFonts w:ascii="Arial" w:hAnsi="Arial" w:cs="Arial"/>
          <w:b/>
        </w:rPr>
        <w:t xml:space="preserve">PC1 plasma </w:t>
      </w:r>
      <w:r w:rsidR="00614E56" w:rsidRPr="004412D1">
        <w:rPr>
          <w:rFonts w:ascii="Arial" w:hAnsi="Arial" w:cs="Arial"/>
          <w:b/>
        </w:rPr>
        <w:t>proteins in the discovery cohort.</w:t>
      </w:r>
      <w:r w:rsidRPr="00C91573">
        <w:rPr>
          <w:rFonts w:ascii="Arial" w:hAnsi="Arial" w:cs="Arial"/>
        </w:rPr>
        <w:t xml:space="preserve"> In the discovery study dataset, principal component 1 (PC1)</w:t>
      </w:r>
      <w:r>
        <w:rPr>
          <w:rFonts w:ascii="Arial" w:hAnsi="Arial" w:cs="Arial"/>
        </w:rPr>
        <w:t xml:space="preserve"> </w:t>
      </w:r>
      <w:r w:rsidRPr="00C91573">
        <w:rPr>
          <w:rFonts w:ascii="Arial" w:hAnsi="Arial" w:cs="Arial"/>
        </w:rPr>
        <w:t>distinguishes subjects according to COVID-19 disease severity and cardiac involvement (Fig. 1</w:t>
      </w:r>
      <w:r w:rsidR="005A4C67">
        <w:rPr>
          <w:rFonts w:ascii="Arial" w:hAnsi="Arial" w:cs="Arial"/>
        </w:rPr>
        <w:t>a</w:t>
      </w:r>
      <w:r w:rsidRPr="00C91573">
        <w:rPr>
          <w:rFonts w:ascii="Arial" w:hAnsi="Arial" w:cs="Arial"/>
        </w:rPr>
        <w:t>). Data for the PC1 proteins with the greatest differential expression are shown as Tukey’s boxplots with median, inter-quartile range, and whiskers representing at most 1.5x inter-quartile range. RFU = relative fluorescence unit.</w:t>
      </w:r>
    </w:p>
    <w:p w14:paraId="1DA4BD11" w14:textId="77777777" w:rsidR="00C91573" w:rsidRPr="004412D1" w:rsidRDefault="00C91573" w:rsidP="0080585A">
      <w:pPr>
        <w:jc w:val="both"/>
        <w:rPr>
          <w:rFonts w:ascii="Arial" w:hAnsi="Arial" w:cs="Arial"/>
        </w:rPr>
      </w:pPr>
    </w:p>
    <w:p w14:paraId="2FDCB569" w14:textId="23FD1618" w:rsidR="001439D4" w:rsidRPr="00C91573" w:rsidRDefault="001439D4" w:rsidP="00A17C6E">
      <w:pPr>
        <w:rPr>
          <w:sz w:val="20"/>
          <w:szCs w:val="20"/>
        </w:rPr>
      </w:pPr>
      <w:r w:rsidRPr="00C91573">
        <w:rPr>
          <w:b/>
          <w:noProof/>
          <w:sz w:val="20"/>
          <w:szCs w:val="20"/>
        </w:rPr>
        <w:drawing>
          <wp:inline distT="0" distB="0" distL="0" distR="0" wp14:anchorId="277E2714" wp14:editId="4B9EF3A5">
            <wp:extent cx="3084045" cy="53086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vid_Circulation_Supplemental Figures_v1_MHedit (dragged).pdf"/>
                    <pic:cNvPicPr/>
                  </pic:nvPicPr>
                  <pic:blipFill rotWithShape="1">
                    <a:blip r:embed="rId7">
                      <a:extLst>
                        <a:ext uri="{28A0092B-C50C-407E-A947-70E740481C1C}">
                          <a14:useLocalDpi xmlns:a14="http://schemas.microsoft.com/office/drawing/2010/main" val="0"/>
                        </a:ext>
                      </a:extLst>
                    </a:blip>
                    <a:srcRect t="6388"/>
                    <a:stretch/>
                  </pic:blipFill>
                  <pic:spPr bwMode="auto">
                    <a:xfrm>
                      <a:off x="0" y="0"/>
                      <a:ext cx="3084045" cy="5308600"/>
                    </a:xfrm>
                    <a:prstGeom prst="rect">
                      <a:avLst/>
                    </a:prstGeom>
                    <a:ln>
                      <a:noFill/>
                    </a:ln>
                    <a:extLst>
                      <a:ext uri="{53640926-AAD7-44D8-BBD7-CCE9431645EC}">
                        <a14:shadowObscured xmlns:a14="http://schemas.microsoft.com/office/drawing/2010/main"/>
                      </a:ext>
                    </a:extLst>
                  </pic:spPr>
                </pic:pic>
              </a:graphicData>
            </a:graphic>
          </wp:inline>
        </w:drawing>
      </w:r>
      <w:r w:rsidR="00172812" w:rsidRPr="00C91573">
        <w:rPr>
          <w:b/>
          <w:noProof/>
          <w:sz w:val="20"/>
          <w:szCs w:val="20"/>
        </w:rPr>
        <w:drawing>
          <wp:inline distT="0" distB="0" distL="0" distR="0" wp14:anchorId="0667C26D" wp14:editId="0506F1F4">
            <wp:extent cx="2808468" cy="5270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vid_Circulation_Supplemental Figures_v1_MHedit (dragged).pdf"/>
                    <pic:cNvPicPr/>
                  </pic:nvPicPr>
                  <pic:blipFill rotWithShape="1">
                    <a:blip r:embed="rId8">
                      <a:extLst>
                        <a:ext uri="{28A0092B-C50C-407E-A947-70E740481C1C}">
                          <a14:useLocalDpi xmlns:a14="http://schemas.microsoft.com/office/drawing/2010/main" val="0"/>
                        </a:ext>
                      </a:extLst>
                    </a:blip>
                    <a:srcRect t="5749"/>
                    <a:stretch/>
                  </pic:blipFill>
                  <pic:spPr bwMode="auto">
                    <a:xfrm>
                      <a:off x="0" y="0"/>
                      <a:ext cx="2824395" cy="5300389"/>
                    </a:xfrm>
                    <a:prstGeom prst="rect">
                      <a:avLst/>
                    </a:prstGeom>
                    <a:ln>
                      <a:noFill/>
                    </a:ln>
                    <a:extLst>
                      <a:ext uri="{53640926-AAD7-44D8-BBD7-CCE9431645EC}">
                        <a14:shadowObscured xmlns:a14="http://schemas.microsoft.com/office/drawing/2010/main"/>
                      </a:ext>
                    </a:extLst>
                  </pic:spPr>
                </pic:pic>
              </a:graphicData>
            </a:graphic>
          </wp:inline>
        </w:drawing>
      </w:r>
    </w:p>
    <w:p w14:paraId="33AE312A" w14:textId="7EF7AD53" w:rsidR="00210517" w:rsidRPr="00C91573" w:rsidRDefault="00210517" w:rsidP="00A17C6E">
      <w:pPr>
        <w:rPr>
          <w:rFonts w:ascii="Arial" w:hAnsi="Arial" w:cs="Arial"/>
          <w:sz w:val="16"/>
          <w:szCs w:val="16"/>
        </w:rPr>
      </w:pPr>
      <w:r w:rsidRPr="00C91573">
        <w:rPr>
          <w:rFonts w:ascii="Arial" w:hAnsi="Arial" w:cs="Arial"/>
          <w:sz w:val="16"/>
          <w:szCs w:val="16"/>
        </w:rPr>
        <w:br w:type="page"/>
      </w:r>
    </w:p>
    <w:p w14:paraId="227D9345" w14:textId="4391B535" w:rsidR="001439D4" w:rsidRPr="00EC77F0" w:rsidRDefault="00EC77F0" w:rsidP="00EC014E">
      <w:pPr>
        <w:jc w:val="both"/>
        <w:rPr>
          <w:rFonts w:ascii="Arial" w:hAnsi="Arial" w:cs="Arial"/>
          <w:b/>
        </w:rPr>
      </w:pPr>
      <w:r>
        <w:rPr>
          <w:rFonts w:ascii="Arial" w:hAnsi="Arial" w:cs="Arial"/>
          <w:b/>
        </w:rPr>
        <w:lastRenderedPageBreak/>
        <w:t xml:space="preserve">Supplementary </w:t>
      </w:r>
      <w:r w:rsidR="00614E56" w:rsidRPr="00394D04">
        <w:rPr>
          <w:rFonts w:ascii="Arial" w:hAnsi="Arial" w:cs="Arial"/>
          <w:b/>
        </w:rPr>
        <w:t xml:space="preserve">Figure </w:t>
      </w:r>
      <w:r w:rsidR="004727DE">
        <w:rPr>
          <w:rFonts w:ascii="Arial" w:hAnsi="Arial" w:cs="Arial"/>
          <w:b/>
        </w:rPr>
        <w:t>3</w:t>
      </w:r>
      <w:r w:rsidR="00542329">
        <w:rPr>
          <w:rFonts w:ascii="Arial" w:hAnsi="Arial" w:cs="Arial"/>
          <w:b/>
        </w:rPr>
        <w:t>:</w:t>
      </w:r>
      <w:r w:rsidR="00614E56" w:rsidRPr="00394D04">
        <w:rPr>
          <w:rFonts w:ascii="Arial" w:hAnsi="Arial" w:cs="Arial"/>
          <w:b/>
        </w:rPr>
        <w:t xml:space="preserve"> vWF/ADAMTS13 ratios according to </w:t>
      </w:r>
      <w:r w:rsidR="00D5691F">
        <w:rPr>
          <w:rFonts w:ascii="Arial" w:hAnsi="Arial" w:cs="Arial"/>
          <w:b/>
        </w:rPr>
        <w:t>prespecified subgroups</w:t>
      </w:r>
      <w:r>
        <w:rPr>
          <w:rFonts w:ascii="Arial" w:hAnsi="Arial" w:cs="Arial"/>
          <w:b/>
        </w:rPr>
        <w:t xml:space="preserve"> in the discovery cohort</w:t>
      </w:r>
      <w:r w:rsidRPr="00EC77F0">
        <w:rPr>
          <w:rFonts w:ascii="Arial" w:hAnsi="Arial" w:cs="Arial"/>
          <w:b/>
        </w:rPr>
        <w:t xml:space="preserve">. </w:t>
      </w:r>
      <w:r w:rsidRPr="00EC77F0">
        <w:rPr>
          <w:rFonts w:ascii="Arial" w:hAnsi="Arial" w:cs="Arial"/>
        </w:rPr>
        <w:t xml:space="preserve">Data are shown as boxplots with median, inter-quartile range, and minimum and maximum data points displayed. One-way ANOVA with post-hoc Tukey’s test was done with p &lt; 0.05 considered significant. * p&lt;0.05; ** p&lt;0.01; ***p&lt;0.001.  </w:t>
      </w:r>
      <w:r w:rsidR="007876F7">
        <w:rPr>
          <w:rFonts w:ascii="Arial" w:hAnsi="Arial" w:cs="Arial"/>
        </w:rPr>
        <w:t>CV= cardiac involvement</w:t>
      </w:r>
    </w:p>
    <w:p w14:paraId="450895B3" w14:textId="7563C998" w:rsidR="00EC77F0" w:rsidRDefault="00EC77F0" w:rsidP="00EC77F0">
      <w:pPr>
        <w:rPr>
          <w:rFonts w:ascii="Arial" w:hAnsi="Arial" w:cs="Arial"/>
          <w:b/>
        </w:rPr>
      </w:pPr>
    </w:p>
    <w:p w14:paraId="1039B6B2" w14:textId="77777777" w:rsidR="00EC77F0" w:rsidRPr="00EC77F0" w:rsidRDefault="00EC77F0" w:rsidP="00EC77F0">
      <w:pPr>
        <w:rPr>
          <w:rFonts w:ascii="Arial" w:hAnsi="Arial" w:cs="Arial"/>
          <w:sz w:val="20"/>
          <w:szCs w:val="20"/>
        </w:rPr>
      </w:pPr>
    </w:p>
    <w:p w14:paraId="0ED69DA0" w14:textId="5E243370" w:rsidR="001439D4" w:rsidRPr="00EC77F0" w:rsidRDefault="001439D4" w:rsidP="00EC77F0">
      <w:pPr>
        <w:rPr>
          <w:rFonts w:ascii="Arial" w:hAnsi="Arial" w:cs="Arial"/>
          <w:sz w:val="20"/>
          <w:szCs w:val="20"/>
        </w:rPr>
      </w:pPr>
      <w:r w:rsidRPr="00EC77F0">
        <w:rPr>
          <w:rFonts w:ascii="Arial" w:hAnsi="Arial" w:cs="Arial"/>
          <w:noProof/>
          <w:sz w:val="20"/>
          <w:szCs w:val="20"/>
        </w:rPr>
        <w:drawing>
          <wp:inline distT="0" distB="0" distL="0" distR="0" wp14:anchorId="0B7F5943" wp14:editId="1F8A0834">
            <wp:extent cx="5942965" cy="3581400"/>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vid_Circulation_Supplemental Figures_v1_MHedit (dragged).pdf"/>
                    <pic:cNvPicPr/>
                  </pic:nvPicPr>
                  <pic:blipFill rotWithShape="1">
                    <a:blip r:embed="rId9">
                      <a:extLst>
                        <a:ext uri="{28A0092B-C50C-407E-A947-70E740481C1C}">
                          <a14:useLocalDpi xmlns:a14="http://schemas.microsoft.com/office/drawing/2010/main" val="0"/>
                        </a:ext>
                      </a:extLst>
                    </a:blip>
                    <a:srcRect t="19368" b="38080"/>
                    <a:stretch/>
                  </pic:blipFill>
                  <pic:spPr bwMode="auto">
                    <a:xfrm>
                      <a:off x="0" y="0"/>
                      <a:ext cx="5942965" cy="3581400"/>
                    </a:xfrm>
                    <a:prstGeom prst="rect">
                      <a:avLst/>
                    </a:prstGeom>
                    <a:ln>
                      <a:noFill/>
                    </a:ln>
                    <a:extLst>
                      <a:ext uri="{53640926-AAD7-44D8-BBD7-CCE9431645EC}">
                        <a14:shadowObscured xmlns:a14="http://schemas.microsoft.com/office/drawing/2010/main"/>
                      </a:ext>
                    </a:extLst>
                  </pic:spPr>
                </pic:pic>
              </a:graphicData>
            </a:graphic>
          </wp:inline>
        </w:drawing>
      </w:r>
    </w:p>
    <w:p w14:paraId="2826DA3C" w14:textId="77777777" w:rsidR="00367451" w:rsidRPr="00EC77F0" w:rsidRDefault="00367451" w:rsidP="00394D04">
      <w:pPr>
        <w:rPr>
          <w:rFonts w:ascii="Arial" w:hAnsi="Arial" w:cs="Arial"/>
          <w:sz w:val="20"/>
          <w:szCs w:val="20"/>
        </w:rPr>
      </w:pPr>
      <w:r w:rsidRPr="00EC77F0">
        <w:rPr>
          <w:rFonts w:ascii="Arial" w:hAnsi="Arial" w:cs="Arial"/>
          <w:sz w:val="20"/>
          <w:szCs w:val="20"/>
        </w:rPr>
        <w:br w:type="page"/>
      </w:r>
    </w:p>
    <w:p w14:paraId="190C22F7" w14:textId="34E9DF1C" w:rsidR="00F669BD" w:rsidRPr="00BA31BE" w:rsidRDefault="00580E17" w:rsidP="007F238F">
      <w:pPr>
        <w:jc w:val="both"/>
        <w:rPr>
          <w:rFonts w:ascii="Arial" w:hAnsi="Arial" w:cs="Arial"/>
        </w:rPr>
      </w:pPr>
      <w:r>
        <w:rPr>
          <w:rFonts w:ascii="Arial" w:hAnsi="Arial" w:cs="Arial"/>
          <w:b/>
          <w:bCs/>
        </w:rPr>
        <w:lastRenderedPageBreak/>
        <w:t xml:space="preserve">Supplementary </w:t>
      </w:r>
      <w:r w:rsidR="00614E56" w:rsidRPr="00394D04">
        <w:rPr>
          <w:rFonts w:ascii="Arial" w:hAnsi="Arial" w:cs="Arial"/>
          <w:b/>
          <w:bCs/>
        </w:rPr>
        <w:t xml:space="preserve">Figure </w:t>
      </w:r>
      <w:r w:rsidR="004727DE">
        <w:rPr>
          <w:rFonts w:ascii="Arial" w:hAnsi="Arial" w:cs="Arial"/>
          <w:b/>
          <w:bCs/>
        </w:rPr>
        <w:t>4</w:t>
      </w:r>
      <w:r w:rsidR="00542329">
        <w:rPr>
          <w:rFonts w:ascii="Arial" w:hAnsi="Arial" w:cs="Arial"/>
          <w:b/>
          <w:bCs/>
        </w:rPr>
        <w:t>:</w:t>
      </w:r>
      <w:r w:rsidR="00614E56" w:rsidRPr="00394D04">
        <w:rPr>
          <w:rFonts w:ascii="Arial" w:hAnsi="Arial" w:cs="Arial"/>
          <w:b/>
          <w:bCs/>
        </w:rPr>
        <w:t xml:space="preserve"> Correlation of plasma ADAMTS13 </w:t>
      </w:r>
      <w:r w:rsidR="00D93B26">
        <w:rPr>
          <w:rFonts w:ascii="Arial" w:hAnsi="Arial" w:cs="Arial"/>
          <w:b/>
          <w:bCs/>
        </w:rPr>
        <w:t>and</w:t>
      </w:r>
      <w:r w:rsidR="00614E56" w:rsidRPr="00394D04">
        <w:rPr>
          <w:rFonts w:ascii="Arial" w:hAnsi="Arial" w:cs="Arial"/>
          <w:b/>
          <w:bCs/>
        </w:rPr>
        <w:t xml:space="preserve"> </w:t>
      </w:r>
      <w:r w:rsidR="00D93B26">
        <w:rPr>
          <w:rFonts w:ascii="Arial" w:hAnsi="Arial" w:cs="Arial"/>
          <w:b/>
          <w:bCs/>
        </w:rPr>
        <w:t>d-dimer levels</w:t>
      </w:r>
      <w:r w:rsidR="00EC77F0">
        <w:rPr>
          <w:rFonts w:ascii="Arial" w:hAnsi="Arial" w:cs="Arial"/>
          <w:b/>
          <w:bCs/>
        </w:rPr>
        <w:t xml:space="preserve"> in the discovery cohort</w:t>
      </w:r>
      <w:r w:rsidR="00614E56" w:rsidRPr="00BA31BE">
        <w:rPr>
          <w:rFonts w:ascii="Arial" w:hAnsi="Arial" w:cs="Arial"/>
          <w:b/>
          <w:bCs/>
        </w:rPr>
        <w:t xml:space="preserve">. </w:t>
      </w:r>
      <w:r w:rsidR="00CF3983" w:rsidRPr="00BA31BE">
        <w:rPr>
          <w:rFonts w:ascii="Arial" w:hAnsi="Arial" w:cs="Arial"/>
        </w:rPr>
        <w:t>In the discovery study,</w:t>
      </w:r>
      <w:r w:rsidR="00BA31BE" w:rsidRPr="00BA31BE">
        <w:rPr>
          <w:rFonts w:ascii="Arial" w:hAnsi="Arial" w:cs="Arial"/>
        </w:rPr>
        <w:t xml:space="preserve"> </w:t>
      </w:r>
      <w:r w:rsidR="00BA31BE">
        <w:rPr>
          <w:rFonts w:ascii="Arial" w:hAnsi="Arial" w:cs="Arial"/>
        </w:rPr>
        <w:t>40</w:t>
      </w:r>
      <w:r w:rsidR="00BA31BE" w:rsidRPr="000C0965">
        <w:rPr>
          <w:rFonts w:ascii="Arial" w:hAnsi="Arial" w:cs="Arial"/>
        </w:rPr>
        <w:t xml:space="preserve"> of the 56 COVID</w:t>
      </w:r>
      <w:r w:rsidR="00EC014E">
        <w:rPr>
          <w:rFonts w:ascii="Arial" w:hAnsi="Arial" w:cs="Arial"/>
        </w:rPr>
        <w:t>-19</w:t>
      </w:r>
      <w:r w:rsidR="00BA31BE" w:rsidRPr="000C0965">
        <w:rPr>
          <w:rFonts w:ascii="Arial" w:hAnsi="Arial" w:cs="Arial"/>
        </w:rPr>
        <w:t xml:space="preserve"> patients had d-dimer levels</w:t>
      </w:r>
      <w:r w:rsidR="00BA31BE">
        <w:rPr>
          <w:rFonts w:ascii="Arial" w:hAnsi="Arial" w:cs="Arial"/>
        </w:rPr>
        <w:t>, a biomarker of thrombotic burden,</w:t>
      </w:r>
      <w:r w:rsidR="00BA31BE" w:rsidRPr="000C0965">
        <w:rPr>
          <w:rFonts w:ascii="Arial" w:hAnsi="Arial" w:cs="Arial"/>
        </w:rPr>
        <w:t xml:space="preserve"> </w:t>
      </w:r>
      <w:r w:rsidR="007F238F">
        <w:rPr>
          <w:rFonts w:ascii="Arial" w:hAnsi="Arial" w:cs="Arial"/>
        </w:rPr>
        <w:t>below the upper limit of</w:t>
      </w:r>
      <w:r w:rsidR="00BA31BE" w:rsidRPr="000C0965">
        <w:rPr>
          <w:rFonts w:ascii="Arial" w:hAnsi="Arial" w:cs="Arial"/>
        </w:rPr>
        <w:t xml:space="preserve"> the clinical assay (&lt; 10,000 ng/ml)</w:t>
      </w:r>
      <w:r w:rsidR="00BA31BE">
        <w:rPr>
          <w:rFonts w:ascii="Arial" w:hAnsi="Arial" w:cs="Arial"/>
        </w:rPr>
        <w:t>.</w:t>
      </w:r>
      <w:r w:rsidR="00CF3983" w:rsidRPr="00BA31BE">
        <w:rPr>
          <w:rFonts w:ascii="Arial" w:hAnsi="Arial" w:cs="Arial"/>
        </w:rPr>
        <w:t xml:space="preserve"> P</w:t>
      </w:r>
      <w:r w:rsidR="00F14FD3" w:rsidRPr="00BA31BE">
        <w:rPr>
          <w:rFonts w:ascii="Arial" w:hAnsi="Arial" w:cs="Arial"/>
        </w:rPr>
        <w:t xml:space="preserve">earson correlation </w:t>
      </w:r>
      <w:r w:rsidR="00BA31BE" w:rsidRPr="00BA31BE">
        <w:rPr>
          <w:rFonts w:ascii="Arial" w:hAnsi="Arial" w:cs="Arial"/>
        </w:rPr>
        <w:t>w</w:t>
      </w:r>
      <w:r w:rsidR="00BA31BE">
        <w:rPr>
          <w:rFonts w:ascii="Arial" w:hAnsi="Arial" w:cs="Arial"/>
        </w:rPr>
        <w:t>as</w:t>
      </w:r>
      <w:r w:rsidR="00BA31BE" w:rsidRPr="00BA31BE">
        <w:rPr>
          <w:rFonts w:ascii="Arial" w:hAnsi="Arial" w:cs="Arial"/>
        </w:rPr>
        <w:t xml:space="preserve"> </w:t>
      </w:r>
      <w:r w:rsidR="00F14FD3" w:rsidRPr="00BA31BE">
        <w:rPr>
          <w:rFonts w:ascii="Arial" w:hAnsi="Arial" w:cs="Arial"/>
        </w:rPr>
        <w:t xml:space="preserve">performed between ADAMTS13 </w:t>
      </w:r>
      <w:r w:rsidR="00BA31BE">
        <w:rPr>
          <w:rFonts w:ascii="Arial" w:hAnsi="Arial" w:cs="Arial"/>
        </w:rPr>
        <w:t xml:space="preserve">somamer </w:t>
      </w:r>
      <w:r w:rsidR="00F14FD3" w:rsidRPr="00BA31BE">
        <w:rPr>
          <w:rFonts w:ascii="Arial" w:hAnsi="Arial" w:cs="Arial"/>
        </w:rPr>
        <w:t xml:space="preserve">levels and </w:t>
      </w:r>
      <w:r w:rsidR="00BA31BE">
        <w:rPr>
          <w:rFonts w:ascii="Arial" w:hAnsi="Arial" w:cs="Arial"/>
        </w:rPr>
        <w:t>clinical D-dimer levels. Solid line represents the best fit line from simple linear regression with the dashed line representing the 95% confidence interval. A</w:t>
      </w:r>
      <w:r w:rsidR="00F14FD3" w:rsidRPr="00BA31BE">
        <w:rPr>
          <w:rFonts w:ascii="Arial" w:hAnsi="Arial" w:cs="Arial"/>
        </w:rPr>
        <w:t xml:space="preserve"> p value &lt; 0.05</w:t>
      </w:r>
      <w:r w:rsidR="00BA31BE">
        <w:rPr>
          <w:rFonts w:ascii="Arial" w:hAnsi="Arial" w:cs="Arial"/>
        </w:rPr>
        <w:t xml:space="preserve"> </w:t>
      </w:r>
      <w:r w:rsidR="00EC014E">
        <w:rPr>
          <w:rFonts w:ascii="Arial" w:hAnsi="Arial" w:cs="Arial"/>
        </w:rPr>
        <w:t xml:space="preserve">was </w:t>
      </w:r>
      <w:r w:rsidR="00F14FD3" w:rsidRPr="00BA31BE">
        <w:rPr>
          <w:rFonts w:ascii="Arial" w:hAnsi="Arial" w:cs="Arial"/>
        </w:rPr>
        <w:t xml:space="preserve">considered significant. </w:t>
      </w:r>
    </w:p>
    <w:p w14:paraId="3E073691" w14:textId="35C51FA2" w:rsidR="00431499" w:rsidRDefault="00431499" w:rsidP="00A17C6E">
      <w:pPr>
        <w:rPr>
          <w:rFonts w:ascii="Arial" w:hAnsi="Arial" w:cs="Arial"/>
          <w:sz w:val="16"/>
          <w:szCs w:val="16"/>
        </w:rPr>
      </w:pPr>
    </w:p>
    <w:p w14:paraId="665B6437" w14:textId="77777777" w:rsidR="00431499" w:rsidRPr="00431499" w:rsidRDefault="00431499" w:rsidP="00A17C6E">
      <w:pPr>
        <w:rPr>
          <w:rFonts w:ascii="Arial" w:hAnsi="Arial" w:cs="Arial"/>
          <w:sz w:val="16"/>
          <w:szCs w:val="16"/>
        </w:rPr>
      </w:pPr>
    </w:p>
    <w:p w14:paraId="1CF53905" w14:textId="6115D7C8" w:rsidR="00F669BD" w:rsidRDefault="00431499" w:rsidP="00394D04">
      <w:pPr>
        <w:rPr>
          <w:rFonts w:ascii="Arial" w:hAnsi="Arial" w:cs="Arial"/>
          <w:sz w:val="20"/>
          <w:szCs w:val="20"/>
        </w:rPr>
      </w:pPr>
      <w:r w:rsidRPr="00431499">
        <w:rPr>
          <w:rFonts w:ascii="Arial" w:hAnsi="Arial" w:cs="Arial"/>
          <w:noProof/>
          <w:sz w:val="20"/>
          <w:szCs w:val="20"/>
        </w:rPr>
        <w:drawing>
          <wp:inline distT="0" distB="0" distL="0" distR="0" wp14:anchorId="1E040C71" wp14:editId="52CED92A">
            <wp:extent cx="5476875" cy="425319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91990" cy="4264930"/>
                    </a:xfrm>
                    <a:prstGeom prst="rect">
                      <a:avLst/>
                    </a:prstGeom>
                  </pic:spPr>
                </pic:pic>
              </a:graphicData>
            </a:graphic>
          </wp:inline>
        </w:drawing>
      </w:r>
      <w:r w:rsidR="00F669BD" w:rsidRPr="00431499">
        <w:rPr>
          <w:rFonts w:ascii="Arial" w:hAnsi="Arial" w:cs="Arial"/>
          <w:sz w:val="20"/>
          <w:szCs w:val="20"/>
        </w:rPr>
        <w:br w:type="page"/>
      </w:r>
    </w:p>
    <w:p w14:paraId="5DA0D0E3" w14:textId="050B0883" w:rsidR="009937DA" w:rsidRDefault="00D93B26" w:rsidP="007F238F">
      <w:pPr>
        <w:jc w:val="both"/>
        <w:rPr>
          <w:rFonts w:ascii="Arial" w:hAnsi="Arial" w:cs="Arial"/>
        </w:rPr>
      </w:pPr>
      <w:r>
        <w:rPr>
          <w:rFonts w:ascii="Arial" w:hAnsi="Arial" w:cs="Arial"/>
          <w:b/>
        </w:rPr>
        <w:lastRenderedPageBreak/>
        <w:t xml:space="preserve">Supplementary </w:t>
      </w:r>
      <w:r w:rsidR="00F669BD" w:rsidRPr="00394D04">
        <w:rPr>
          <w:rFonts w:ascii="Arial" w:hAnsi="Arial" w:cs="Arial"/>
          <w:b/>
        </w:rPr>
        <w:t xml:space="preserve">Figure </w:t>
      </w:r>
      <w:r w:rsidR="004727DE">
        <w:rPr>
          <w:rFonts w:ascii="Arial" w:hAnsi="Arial" w:cs="Arial"/>
          <w:b/>
        </w:rPr>
        <w:t>5</w:t>
      </w:r>
      <w:r>
        <w:rPr>
          <w:rFonts w:ascii="Arial" w:hAnsi="Arial" w:cs="Arial"/>
          <w:b/>
        </w:rPr>
        <w:t xml:space="preserve">: </w:t>
      </w:r>
      <w:r w:rsidR="00F669BD" w:rsidRPr="00394D04">
        <w:rPr>
          <w:rFonts w:ascii="Arial" w:hAnsi="Arial" w:cs="Arial"/>
          <w:b/>
        </w:rPr>
        <w:t>Correlation of SOMAmer cardiac TnT with clinical hsTnT levels in COVID-19 patients</w:t>
      </w:r>
      <w:r w:rsidR="00F669BD" w:rsidRPr="00D93B26">
        <w:rPr>
          <w:rFonts w:ascii="Arial" w:hAnsi="Arial" w:cs="Arial"/>
        </w:rPr>
        <w:t>.</w:t>
      </w:r>
      <w:r w:rsidRPr="00D93B26">
        <w:rPr>
          <w:rFonts w:ascii="Arial" w:hAnsi="Arial" w:cs="Arial"/>
        </w:rPr>
        <w:t xml:space="preserve"> In the discovery study, subject’s SOMAmer cardiac TnT level (SOMAmer ID: SL000052) was correlated to the clinical high-sensitivity cardiac TnT level measured near the time of plasma sample collection (n=54 COVID-19 patients). Pearson correlation was performed with p &lt; 0.05 considered significant.</w:t>
      </w:r>
    </w:p>
    <w:p w14:paraId="67C686CD" w14:textId="462E65A0" w:rsidR="00D93B26" w:rsidRDefault="00D93B26" w:rsidP="00394D04">
      <w:pPr>
        <w:rPr>
          <w:rFonts w:ascii="Arial" w:hAnsi="Arial" w:cs="Arial"/>
        </w:rPr>
      </w:pPr>
    </w:p>
    <w:p w14:paraId="7CFD8E54" w14:textId="264A193D" w:rsidR="00D93B26" w:rsidRDefault="00D93B26" w:rsidP="00394D04">
      <w:pPr>
        <w:rPr>
          <w:rFonts w:ascii="Arial" w:hAnsi="Arial" w:cs="Arial"/>
        </w:rPr>
      </w:pPr>
    </w:p>
    <w:p w14:paraId="03B70238" w14:textId="77777777" w:rsidR="00D93B26" w:rsidRPr="00D93B26" w:rsidRDefault="00D93B26" w:rsidP="00394D04">
      <w:pPr>
        <w:rPr>
          <w:rFonts w:ascii="Arial" w:hAnsi="Arial" w:cs="Arial"/>
          <w:sz w:val="20"/>
          <w:szCs w:val="20"/>
        </w:rPr>
      </w:pPr>
    </w:p>
    <w:p w14:paraId="0CDE67E4" w14:textId="77777777" w:rsidR="009937DA" w:rsidRPr="00D93B26" w:rsidRDefault="009937DA" w:rsidP="00394D04">
      <w:pPr>
        <w:rPr>
          <w:rFonts w:ascii="Arial" w:hAnsi="Arial" w:cs="Arial"/>
          <w:b/>
          <w:bCs/>
          <w:sz w:val="20"/>
          <w:szCs w:val="20"/>
        </w:rPr>
      </w:pPr>
      <w:r w:rsidRPr="00FD0CB0">
        <w:rPr>
          <w:rFonts w:ascii="Arial" w:hAnsi="Arial" w:cs="Arial"/>
          <w:b/>
          <w:noProof/>
          <w:sz w:val="20"/>
          <w:szCs w:val="20"/>
        </w:rPr>
        <w:drawing>
          <wp:inline distT="0" distB="0" distL="0" distR="0" wp14:anchorId="5E1735C3" wp14:editId="65698A8C">
            <wp:extent cx="5543550" cy="46543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vid_Circulation_Supplemental Figures_v2 (dragged).pdf"/>
                    <pic:cNvPicPr/>
                  </pic:nvPicPr>
                  <pic:blipFill rotWithShape="1">
                    <a:blip r:embed="rId11">
                      <a:extLst>
                        <a:ext uri="{28A0092B-C50C-407E-A947-70E740481C1C}">
                          <a14:useLocalDpi xmlns:a14="http://schemas.microsoft.com/office/drawing/2010/main" val="0"/>
                        </a:ext>
                      </a:extLst>
                    </a:blip>
                    <a:srcRect t="13507" b="23524"/>
                    <a:stretch/>
                  </pic:blipFill>
                  <pic:spPr bwMode="auto">
                    <a:xfrm>
                      <a:off x="0" y="0"/>
                      <a:ext cx="5552288" cy="4661652"/>
                    </a:xfrm>
                    <a:prstGeom prst="rect">
                      <a:avLst/>
                    </a:prstGeom>
                    <a:ln>
                      <a:noFill/>
                    </a:ln>
                    <a:extLst>
                      <a:ext uri="{53640926-AAD7-44D8-BBD7-CCE9431645EC}">
                        <a14:shadowObscured xmlns:a14="http://schemas.microsoft.com/office/drawing/2010/main"/>
                      </a:ext>
                    </a:extLst>
                  </pic:spPr>
                </pic:pic>
              </a:graphicData>
            </a:graphic>
          </wp:inline>
        </w:drawing>
      </w:r>
    </w:p>
    <w:p w14:paraId="14BA52A6" w14:textId="77777777" w:rsidR="009937DA" w:rsidRPr="00D93B26" w:rsidRDefault="009937DA">
      <w:pPr>
        <w:rPr>
          <w:rFonts w:ascii="Arial" w:hAnsi="Arial" w:cs="Arial"/>
          <w:b/>
          <w:bCs/>
          <w:sz w:val="20"/>
          <w:szCs w:val="20"/>
        </w:rPr>
      </w:pPr>
    </w:p>
    <w:p w14:paraId="0931DC36" w14:textId="77777777" w:rsidR="00F669BD" w:rsidRPr="00D93B26" w:rsidRDefault="00F669BD" w:rsidP="00394D04">
      <w:pPr>
        <w:rPr>
          <w:rFonts w:ascii="Arial" w:hAnsi="Arial" w:cs="Arial"/>
          <w:sz w:val="20"/>
          <w:szCs w:val="20"/>
        </w:rPr>
      </w:pPr>
      <w:r w:rsidRPr="00D93B26">
        <w:rPr>
          <w:rFonts w:ascii="Arial" w:hAnsi="Arial" w:cs="Arial"/>
          <w:sz w:val="20"/>
          <w:szCs w:val="20"/>
        </w:rPr>
        <w:br w:type="page"/>
      </w:r>
    </w:p>
    <w:p w14:paraId="0E8B2F6D" w14:textId="0FFBFBFB" w:rsidR="00F669BD" w:rsidRPr="003C4FD7" w:rsidRDefault="00FD0CB0" w:rsidP="00EA75B4">
      <w:pPr>
        <w:jc w:val="both"/>
        <w:rPr>
          <w:rFonts w:ascii="Arial" w:hAnsi="Arial" w:cs="Arial"/>
        </w:rPr>
      </w:pPr>
      <w:r>
        <w:rPr>
          <w:rFonts w:ascii="Arial" w:hAnsi="Arial" w:cs="Arial"/>
          <w:b/>
        </w:rPr>
        <w:lastRenderedPageBreak/>
        <w:t xml:space="preserve">Supplementary </w:t>
      </w:r>
      <w:r w:rsidR="00F669BD" w:rsidRPr="00394D04">
        <w:rPr>
          <w:rFonts w:ascii="Arial" w:hAnsi="Arial" w:cs="Arial"/>
          <w:b/>
        </w:rPr>
        <w:t xml:space="preserve">Figure </w:t>
      </w:r>
      <w:r w:rsidR="004727DE">
        <w:rPr>
          <w:rFonts w:ascii="Arial" w:hAnsi="Arial" w:cs="Arial"/>
          <w:b/>
        </w:rPr>
        <w:t>6</w:t>
      </w:r>
      <w:r>
        <w:rPr>
          <w:rFonts w:ascii="Arial" w:hAnsi="Arial" w:cs="Arial"/>
          <w:b/>
        </w:rPr>
        <w:t>:</w:t>
      </w:r>
      <w:r w:rsidR="00F669BD" w:rsidRPr="00394D04">
        <w:rPr>
          <w:rFonts w:ascii="Arial" w:hAnsi="Arial" w:cs="Arial"/>
          <w:b/>
        </w:rPr>
        <w:t xml:space="preserve"> Correlation of plasma ADAMTS13 levels with cardiac TNNI3 levels in the validation study.</w:t>
      </w:r>
      <w:r w:rsidRPr="00FD0CB0">
        <w:rPr>
          <w:rFonts w:ascii="Arial" w:hAnsi="Arial" w:cs="Arial"/>
          <w:bCs/>
          <w:sz w:val="16"/>
          <w:szCs w:val="16"/>
        </w:rPr>
        <w:t xml:space="preserve"> </w:t>
      </w:r>
      <w:r w:rsidRPr="003C4FD7">
        <w:rPr>
          <w:rFonts w:ascii="Arial" w:hAnsi="Arial" w:cs="Arial"/>
          <w:bCs/>
        </w:rPr>
        <w:t>In the validation cohort of 305 COVID-19 patients, Pearson correlation was performed on plasma ADAMTS13 NPX levels at day 0 (day of presentation to the MGH Emergency Department) with cardiac troponin I (TNNI3) NPX levels. P</w:t>
      </w:r>
      <w:r w:rsidRPr="003C4FD7">
        <w:rPr>
          <w:rFonts w:ascii="Arial" w:hAnsi="Arial" w:cs="Arial"/>
        </w:rPr>
        <w:t>=2.1x10</w:t>
      </w:r>
      <w:r w:rsidRPr="003C4FD7">
        <w:rPr>
          <w:rFonts w:ascii="Arial" w:hAnsi="Arial" w:cs="Arial"/>
          <w:vertAlign w:val="superscript"/>
        </w:rPr>
        <w:t>-14</w:t>
      </w:r>
      <w:r w:rsidRPr="003C4FD7">
        <w:rPr>
          <w:rFonts w:ascii="Arial" w:hAnsi="Arial" w:cs="Arial"/>
        </w:rPr>
        <w:t xml:space="preserve"> considered significant.</w:t>
      </w:r>
      <w:r w:rsidR="007876F7">
        <w:rPr>
          <w:rFonts w:ascii="Arial" w:hAnsi="Arial" w:cs="Arial"/>
        </w:rPr>
        <w:t xml:space="preserve"> NPX = normalized protein expression.</w:t>
      </w:r>
    </w:p>
    <w:p w14:paraId="04C1C606" w14:textId="77777777" w:rsidR="00F669BD" w:rsidRPr="00FD0CB0" w:rsidRDefault="00F669BD" w:rsidP="00FD0CB0">
      <w:pPr>
        <w:rPr>
          <w:rFonts w:ascii="Arial" w:hAnsi="Arial" w:cs="Arial"/>
          <w:sz w:val="20"/>
          <w:szCs w:val="20"/>
        </w:rPr>
      </w:pPr>
    </w:p>
    <w:p w14:paraId="67E4FC6C" w14:textId="28EDCDCF" w:rsidR="004F08C2" w:rsidRPr="00FD0CB0" w:rsidRDefault="004F08C2" w:rsidP="00FD0CB0">
      <w:pPr>
        <w:rPr>
          <w:rFonts w:ascii="Arial" w:hAnsi="Arial" w:cs="Arial"/>
          <w:sz w:val="20"/>
          <w:szCs w:val="20"/>
        </w:rPr>
      </w:pPr>
      <w:r w:rsidRPr="007F7A14">
        <w:rPr>
          <w:rFonts w:ascii="Arial" w:hAnsi="Arial" w:cs="Arial"/>
          <w:noProof/>
          <w:sz w:val="20"/>
          <w:szCs w:val="20"/>
        </w:rPr>
        <w:drawing>
          <wp:anchor distT="0" distB="0" distL="114300" distR="114300" simplePos="0" relativeHeight="251674624" behindDoc="0" locked="0" layoutInCell="1" allowOverlap="1" wp14:anchorId="75E7ABE3" wp14:editId="22DA39F2">
            <wp:simplePos x="914400" y="1935892"/>
            <wp:positionH relativeFrom="column">
              <wp:align>left</wp:align>
            </wp:positionH>
            <wp:positionV relativeFrom="paragraph">
              <wp:align>top</wp:align>
            </wp:positionV>
            <wp:extent cx="5187142" cy="3774186"/>
            <wp:effectExtent l="0" t="0" r="0" b="0"/>
            <wp:wrapSquare wrapText="bothSides"/>
            <wp:docPr id="18" name="Picture 1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scatter chart&#10;&#10;Description automatically generated"/>
                    <pic:cNvPicPr>
                      <a:picLocks noChangeAspect="1" noChangeArrowheads="1"/>
                    </pic:cNvPicPr>
                  </pic:nvPicPr>
                  <pic:blipFill rotWithShape="1">
                    <a:blip r:embed="rId12">
                      <a:extLst>
                        <a:ext uri="{28A0092B-C50C-407E-A947-70E740481C1C}">
                          <a14:useLocalDpi xmlns:a14="http://schemas.microsoft.com/office/drawing/2010/main" val="0"/>
                        </a:ext>
                      </a:extLst>
                    </a:blip>
                    <a:srcRect r="49638" b="51114"/>
                    <a:stretch/>
                  </pic:blipFill>
                  <pic:spPr bwMode="auto">
                    <a:xfrm>
                      <a:off x="0" y="0"/>
                      <a:ext cx="5187142" cy="3774186"/>
                    </a:xfrm>
                    <a:prstGeom prst="rect">
                      <a:avLst/>
                    </a:prstGeom>
                    <a:noFill/>
                    <a:ln>
                      <a:noFill/>
                    </a:ln>
                    <a:extLst>
                      <a:ext uri="{53640926-AAD7-44D8-BBD7-CCE9431645EC}">
                        <a14:shadowObscured xmlns:a14="http://schemas.microsoft.com/office/drawing/2010/main"/>
                      </a:ext>
                    </a:extLst>
                  </pic:spPr>
                </pic:pic>
              </a:graphicData>
            </a:graphic>
          </wp:anchor>
        </w:drawing>
      </w:r>
      <w:r w:rsidR="007F7A14">
        <w:rPr>
          <w:rFonts w:ascii="Arial" w:hAnsi="Arial" w:cs="Arial"/>
          <w:sz w:val="20"/>
          <w:szCs w:val="20"/>
        </w:rPr>
        <w:br w:type="textWrapping" w:clear="all"/>
      </w:r>
    </w:p>
    <w:p w14:paraId="6EBB4707" w14:textId="77777777" w:rsidR="004F08C2" w:rsidRPr="00FD0CB0" w:rsidRDefault="004F08C2" w:rsidP="00FD0CB0">
      <w:pPr>
        <w:rPr>
          <w:rFonts w:ascii="Arial" w:hAnsi="Arial" w:cs="Arial"/>
          <w:sz w:val="20"/>
          <w:szCs w:val="20"/>
        </w:rPr>
      </w:pPr>
    </w:p>
    <w:p w14:paraId="0B45C3DD" w14:textId="1BE19A5D" w:rsidR="00F669BD" w:rsidRPr="003C4FD7" w:rsidRDefault="00F669BD" w:rsidP="00A17C6E">
      <w:pPr>
        <w:rPr>
          <w:rFonts w:ascii="Arial" w:hAnsi="Arial" w:cs="Arial"/>
          <w:sz w:val="20"/>
          <w:szCs w:val="20"/>
        </w:rPr>
      </w:pPr>
      <w:r w:rsidRPr="003C4FD7">
        <w:rPr>
          <w:rFonts w:ascii="Arial" w:hAnsi="Arial" w:cs="Arial"/>
          <w:sz w:val="20"/>
          <w:szCs w:val="20"/>
        </w:rPr>
        <w:br w:type="page"/>
      </w:r>
    </w:p>
    <w:p w14:paraId="42E0D5A8" w14:textId="4984BE2D" w:rsidR="004C1D59" w:rsidRDefault="004C1D59" w:rsidP="006A0C01">
      <w:pPr>
        <w:jc w:val="both"/>
        <w:rPr>
          <w:rFonts w:ascii="Arial" w:hAnsi="Arial" w:cs="Arial"/>
        </w:rPr>
      </w:pPr>
      <w:r>
        <w:rPr>
          <w:rFonts w:ascii="Arial" w:hAnsi="Arial" w:cs="Arial"/>
          <w:b/>
        </w:rPr>
        <w:lastRenderedPageBreak/>
        <w:t xml:space="preserve">Supplementary Figure </w:t>
      </w:r>
      <w:r w:rsidR="00B44D80">
        <w:rPr>
          <w:rFonts w:ascii="Arial" w:hAnsi="Arial" w:cs="Arial"/>
          <w:b/>
        </w:rPr>
        <w:t>7</w:t>
      </w:r>
      <w:r>
        <w:rPr>
          <w:rFonts w:ascii="Arial" w:hAnsi="Arial" w:cs="Arial"/>
          <w:b/>
        </w:rPr>
        <w:t>:</w:t>
      </w:r>
      <w:r w:rsidRPr="004C1D59">
        <w:rPr>
          <w:rFonts w:ascii="Arial" w:hAnsi="Arial" w:cs="Arial"/>
          <w:b/>
          <w:bCs/>
        </w:rPr>
        <w:t xml:space="preserve"> </w:t>
      </w:r>
      <w:r w:rsidRPr="00667F97">
        <w:rPr>
          <w:rFonts w:ascii="Arial" w:hAnsi="Arial" w:cs="Arial"/>
          <w:b/>
          <w:bCs/>
        </w:rPr>
        <w:t xml:space="preserve">ADAMTS13 </w:t>
      </w:r>
      <w:r w:rsidR="006A0C01">
        <w:rPr>
          <w:rFonts w:ascii="Arial" w:hAnsi="Arial" w:cs="Arial"/>
          <w:b/>
          <w:bCs/>
        </w:rPr>
        <w:t>s</w:t>
      </w:r>
      <w:r w:rsidRPr="00667F97">
        <w:rPr>
          <w:rFonts w:ascii="Arial" w:hAnsi="Arial" w:cs="Arial"/>
          <w:b/>
          <w:bCs/>
        </w:rPr>
        <w:t xml:space="preserve">ensitivity </w:t>
      </w:r>
      <w:r w:rsidR="006A0C01">
        <w:rPr>
          <w:rFonts w:ascii="Arial" w:hAnsi="Arial" w:cs="Arial"/>
          <w:b/>
          <w:bCs/>
        </w:rPr>
        <w:t>a</w:t>
      </w:r>
      <w:r w:rsidRPr="00667F97">
        <w:rPr>
          <w:rFonts w:ascii="Arial" w:hAnsi="Arial" w:cs="Arial"/>
          <w:b/>
          <w:bCs/>
        </w:rPr>
        <w:t xml:space="preserve">nalysis for </w:t>
      </w:r>
      <w:r w:rsidR="006A0C01">
        <w:rPr>
          <w:rFonts w:ascii="Arial" w:hAnsi="Arial" w:cs="Arial"/>
          <w:b/>
          <w:bCs/>
        </w:rPr>
        <w:t>m</w:t>
      </w:r>
      <w:r w:rsidRPr="00667F97">
        <w:rPr>
          <w:rFonts w:ascii="Arial" w:hAnsi="Arial" w:cs="Arial"/>
          <w:b/>
          <w:bCs/>
        </w:rPr>
        <w:t xml:space="preserve">yocardial </w:t>
      </w:r>
      <w:r w:rsidR="006A0C01">
        <w:rPr>
          <w:rFonts w:ascii="Arial" w:hAnsi="Arial" w:cs="Arial"/>
          <w:b/>
          <w:bCs/>
        </w:rPr>
        <w:t>i</w:t>
      </w:r>
      <w:r w:rsidRPr="00667F97">
        <w:rPr>
          <w:rFonts w:ascii="Arial" w:hAnsi="Arial" w:cs="Arial"/>
          <w:b/>
          <w:bCs/>
        </w:rPr>
        <w:t>njury.</w:t>
      </w:r>
      <w:r>
        <w:rPr>
          <w:rFonts w:ascii="Arial" w:hAnsi="Arial" w:cs="Arial"/>
        </w:rPr>
        <w:t xml:space="preserve"> </w:t>
      </w:r>
      <w:r>
        <w:rPr>
          <w:rFonts w:ascii="Arial" w:hAnsi="Arial" w:cs="Arial"/>
          <w:b/>
          <w:bCs/>
        </w:rPr>
        <w:t>a)</w:t>
      </w:r>
      <w:r>
        <w:rPr>
          <w:rFonts w:ascii="Arial" w:hAnsi="Arial" w:cs="Arial"/>
        </w:rPr>
        <w:t xml:space="preserve"> The IVW estimate as well as the weighted median and MR Egger estimates are shown. The weighted median estimate only requires &gt; 50% of SNPs to be valid. The MR Egger estimate demonstrated a consist</w:t>
      </w:r>
      <w:r w:rsidR="006A0C01">
        <w:rPr>
          <w:rFonts w:ascii="Arial" w:hAnsi="Arial" w:cs="Arial"/>
        </w:rPr>
        <w:t>ant</w:t>
      </w:r>
      <w:r>
        <w:rPr>
          <w:rFonts w:ascii="Arial" w:hAnsi="Arial" w:cs="Arial"/>
        </w:rPr>
        <w:t xml:space="preserve"> estimate but was not significant. A non-significant Egger Regression intercept (p = 0.937) suggests horizontal pleiotropy is not present and supports the validity of the IVW estimate. </w:t>
      </w:r>
      <w:r>
        <w:rPr>
          <w:rFonts w:ascii="Arial" w:hAnsi="Arial" w:cs="Arial"/>
          <w:b/>
          <w:bCs/>
        </w:rPr>
        <w:t xml:space="preserve">b) </w:t>
      </w:r>
      <w:r>
        <w:rPr>
          <w:rFonts w:ascii="Arial" w:hAnsi="Arial" w:cs="Arial"/>
        </w:rPr>
        <w:t xml:space="preserve">Single SNP analysis reveals the Wald ratio effect estimates using each single SNP. The MR estimates for the Egger and IVW methods are shown in red. </w:t>
      </w:r>
      <w:r>
        <w:rPr>
          <w:rFonts w:ascii="Arial" w:hAnsi="Arial" w:cs="Arial"/>
          <w:b/>
          <w:bCs/>
        </w:rPr>
        <w:t xml:space="preserve">c) </w:t>
      </w:r>
      <w:r>
        <w:rPr>
          <w:rFonts w:ascii="Arial" w:hAnsi="Arial" w:cs="Arial"/>
        </w:rPr>
        <w:t xml:space="preserve">A funnel plot to assess heterogeneity is shown. </w:t>
      </w:r>
      <w:r>
        <w:rPr>
          <w:rFonts w:ascii="Arial" w:hAnsi="Arial" w:cs="Arial"/>
          <w:b/>
          <w:bCs/>
        </w:rPr>
        <w:t>d)</w:t>
      </w:r>
      <w:r>
        <w:rPr>
          <w:rFonts w:ascii="Arial" w:hAnsi="Arial" w:cs="Arial"/>
        </w:rPr>
        <w:t xml:space="preserve"> Leave-one-out sensitivity analysis is shown to indicate whether any given SNP has disproportionately influenced the result. Each black point on the forest plot represents the IVW method estimate with the given SNP excluded. The overall analysis is shown in red at the bottom for comparison.</w:t>
      </w:r>
    </w:p>
    <w:p w14:paraId="5E8924B1" w14:textId="46717069" w:rsidR="004C1D59" w:rsidRDefault="004C1D59" w:rsidP="00E00187">
      <w:pPr>
        <w:rPr>
          <w:rFonts w:ascii="Arial" w:hAnsi="Arial" w:cs="Arial"/>
          <w:b/>
        </w:rPr>
      </w:pPr>
    </w:p>
    <w:p w14:paraId="27C44506" w14:textId="269BF215" w:rsidR="004C1D59" w:rsidRDefault="004C1D59" w:rsidP="00E00187">
      <w:pPr>
        <w:rPr>
          <w:rFonts w:ascii="Arial" w:hAnsi="Arial" w:cs="Arial"/>
          <w:b/>
        </w:rPr>
      </w:pPr>
    </w:p>
    <w:p w14:paraId="47A2D29D" w14:textId="110B3ECF" w:rsidR="004C1D59" w:rsidRDefault="004C1D59" w:rsidP="00E00187">
      <w:pPr>
        <w:rPr>
          <w:rFonts w:ascii="Arial" w:hAnsi="Arial" w:cs="Arial"/>
          <w:b/>
        </w:rPr>
      </w:pPr>
      <w:r w:rsidRPr="004C1D59">
        <w:rPr>
          <w:rFonts w:ascii="Arial" w:hAnsi="Arial" w:cs="Arial"/>
          <w:b/>
          <w:noProof/>
        </w:rPr>
        <w:drawing>
          <wp:inline distT="0" distB="0" distL="0" distR="0" wp14:anchorId="77753D8C" wp14:editId="2C72AAFC">
            <wp:extent cx="4876800" cy="5444197"/>
            <wp:effectExtent l="0" t="0" r="0" b="4445"/>
            <wp:docPr id="6" name="Picture 6"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79982" cy="5447749"/>
                    </a:xfrm>
                    <a:prstGeom prst="rect">
                      <a:avLst/>
                    </a:prstGeom>
                  </pic:spPr>
                </pic:pic>
              </a:graphicData>
            </a:graphic>
          </wp:inline>
        </w:drawing>
      </w:r>
    </w:p>
    <w:p w14:paraId="1441425F" w14:textId="77777777" w:rsidR="004C1D59" w:rsidRDefault="004C1D59" w:rsidP="00E00187">
      <w:pPr>
        <w:rPr>
          <w:rFonts w:ascii="Arial" w:hAnsi="Arial" w:cs="Arial"/>
          <w:b/>
        </w:rPr>
      </w:pPr>
    </w:p>
    <w:p w14:paraId="6F8AE829" w14:textId="2A77883D" w:rsidR="00E00187" w:rsidRPr="00E00187" w:rsidRDefault="00D8291B" w:rsidP="009D2BA8">
      <w:pPr>
        <w:jc w:val="both"/>
        <w:rPr>
          <w:rFonts w:ascii="Arial" w:hAnsi="Arial" w:cs="Arial"/>
        </w:rPr>
      </w:pPr>
      <w:r>
        <w:rPr>
          <w:rFonts w:ascii="Arial" w:hAnsi="Arial" w:cs="Arial"/>
          <w:b/>
        </w:rPr>
        <w:lastRenderedPageBreak/>
        <w:t xml:space="preserve">Supplementary </w:t>
      </w:r>
      <w:r w:rsidR="00F669BD" w:rsidRPr="00394D04">
        <w:rPr>
          <w:rFonts w:ascii="Arial" w:hAnsi="Arial" w:cs="Arial"/>
          <w:b/>
        </w:rPr>
        <w:t xml:space="preserve">Figure </w:t>
      </w:r>
      <w:r w:rsidR="00B44D80">
        <w:rPr>
          <w:rFonts w:ascii="Arial" w:hAnsi="Arial" w:cs="Arial"/>
          <w:b/>
        </w:rPr>
        <w:t>8</w:t>
      </w:r>
      <w:r w:rsidR="00F669BD" w:rsidRPr="00394D04">
        <w:rPr>
          <w:rFonts w:ascii="Arial" w:hAnsi="Arial" w:cs="Arial"/>
          <w:b/>
        </w:rPr>
        <w:t>: Correlation of NTproBNP SOMAmer with clinical NTproBNP levels in COVID-19 patients</w:t>
      </w:r>
      <w:r w:rsidR="00F669BD" w:rsidRPr="00394D04">
        <w:rPr>
          <w:rFonts w:ascii="Arial" w:hAnsi="Arial" w:cs="Arial"/>
        </w:rPr>
        <w:t>.</w:t>
      </w:r>
      <w:r w:rsidR="00E00187" w:rsidRPr="00E00187">
        <w:rPr>
          <w:rFonts w:ascii="Arial" w:hAnsi="Arial" w:cs="Arial"/>
          <w:sz w:val="16"/>
          <w:szCs w:val="16"/>
        </w:rPr>
        <w:t xml:space="preserve"> </w:t>
      </w:r>
      <w:r w:rsidR="00E00187" w:rsidRPr="00E00187">
        <w:rPr>
          <w:rFonts w:ascii="Arial" w:hAnsi="Arial" w:cs="Arial"/>
        </w:rPr>
        <w:t xml:space="preserve">Subject’s SOMAmer NTproBNP level (SOMAmer ID: SL002785) was correlated to the clinical NTproBNP level measured near the time of the plasma sample collection. Forty-three of the 54 COVID-19 patients had clinical NTproBNP levels available. Pearson correlation was performed with p &lt; 0.05 considered significant. </w:t>
      </w:r>
    </w:p>
    <w:p w14:paraId="0593C3B7" w14:textId="3EF96C7F" w:rsidR="001439D4" w:rsidRPr="00E00187" w:rsidRDefault="001439D4" w:rsidP="00394D04">
      <w:pPr>
        <w:rPr>
          <w:rFonts w:ascii="Arial" w:hAnsi="Arial" w:cs="Arial"/>
        </w:rPr>
      </w:pPr>
    </w:p>
    <w:p w14:paraId="10C7FC81" w14:textId="77777777" w:rsidR="001439D4" w:rsidRPr="00E00187" w:rsidRDefault="00F0599A" w:rsidP="00E00187">
      <w:pPr>
        <w:rPr>
          <w:rFonts w:ascii="Arial" w:hAnsi="Arial" w:cs="Arial"/>
          <w:sz w:val="20"/>
          <w:szCs w:val="20"/>
        </w:rPr>
      </w:pPr>
      <w:r w:rsidRPr="00572D04">
        <w:rPr>
          <w:rFonts w:ascii="Arial" w:hAnsi="Arial" w:cs="Arial"/>
          <w:noProof/>
          <w:sz w:val="20"/>
          <w:szCs w:val="20"/>
        </w:rPr>
        <w:drawing>
          <wp:inline distT="0" distB="0" distL="0" distR="0" wp14:anchorId="5695B3F9" wp14:editId="30487EE1">
            <wp:extent cx="6017667" cy="5153025"/>
            <wp:effectExtent l="0" t="0" r="254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id_Circulation_Supplemental Figures_v2 (dragged).pdf"/>
                    <pic:cNvPicPr/>
                  </pic:nvPicPr>
                  <pic:blipFill rotWithShape="1">
                    <a:blip r:embed="rId14">
                      <a:extLst>
                        <a:ext uri="{28A0092B-C50C-407E-A947-70E740481C1C}">
                          <a14:useLocalDpi xmlns:a14="http://schemas.microsoft.com/office/drawing/2010/main" val="0"/>
                        </a:ext>
                      </a:extLst>
                    </a:blip>
                    <a:srcRect t="11360" b="24417"/>
                    <a:stretch/>
                  </pic:blipFill>
                  <pic:spPr bwMode="auto">
                    <a:xfrm>
                      <a:off x="0" y="0"/>
                      <a:ext cx="6027794" cy="5161697"/>
                    </a:xfrm>
                    <a:prstGeom prst="rect">
                      <a:avLst/>
                    </a:prstGeom>
                    <a:ln>
                      <a:noFill/>
                    </a:ln>
                    <a:extLst>
                      <a:ext uri="{53640926-AAD7-44D8-BBD7-CCE9431645EC}">
                        <a14:shadowObscured xmlns:a14="http://schemas.microsoft.com/office/drawing/2010/main"/>
                      </a:ext>
                    </a:extLst>
                  </pic:spPr>
                </pic:pic>
              </a:graphicData>
            </a:graphic>
          </wp:inline>
        </w:drawing>
      </w:r>
    </w:p>
    <w:p w14:paraId="58767CF0" w14:textId="5BEEB813" w:rsidR="00EE31AA" w:rsidRPr="002170C1" w:rsidRDefault="00F669BD" w:rsidP="009D2BA8">
      <w:pPr>
        <w:jc w:val="both"/>
        <w:rPr>
          <w:rFonts w:ascii="Arial" w:hAnsi="Arial" w:cs="Arial"/>
          <w:sz w:val="20"/>
          <w:szCs w:val="20"/>
        </w:rPr>
      </w:pPr>
      <w:r w:rsidRPr="00E00187">
        <w:rPr>
          <w:rFonts w:ascii="Arial" w:hAnsi="Arial" w:cs="Arial"/>
          <w:sz w:val="20"/>
          <w:szCs w:val="20"/>
        </w:rPr>
        <w:br w:type="page"/>
      </w:r>
      <w:r w:rsidR="007F7A14">
        <w:rPr>
          <w:rFonts w:ascii="Arial" w:hAnsi="Arial" w:cs="Arial"/>
          <w:b/>
        </w:rPr>
        <w:lastRenderedPageBreak/>
        <w:t xml:space="preserve">Supplementary Figure </w:t>
      </w:r>
      <w:r w:rsidR="00B44D80">
        <w:rPr>
          <w:rFonts w:ascii="Arial" w:hAnsi="Arial" w:cs="Arial"/>
          <w:b/>
        </w:rPr>
        <w:t>9</w:t>
      </w:r>
      <w:r w:rsidRPr="00394D04">
        <w:rPr>
          <w:rFonts w:ascii="Arial" w:hAnsi="Arial" w:cs="Arial"/>
          <w:b/>
        </w:rPr>
        <w:t>: Correlation of plasma FSTL3 levels with cardiac TNNI3 and NTproBNP levels in the validation study.</w:t>
      </w:r>
      <w:r w:rsidR="002170C1" w:rsidRPr="002170C1">
        <w:rPr>
          <w:rFonts w:ascii="Arial" w:hAnsi="Arial" w:cs="Arial"/>
          <w:bCs/>
          <w:sz w:val="16"/>
          <w:szCs w:val="16"/>
        </w:rPr>
        <w:t xml:space="preserve"> </w:t>
      </w:r>
      <w:r w:rsidR="002170C1" w:rsidRPr="00572D04">
        <w:rPr>
          <w:rFonts w:ascii="Arial" w:hAnsi="Arial" w:cs="Arial"/>
          <w:bCs/>
        </w:rPr>
        <w:t>In the validation cohort of 305 COVID-19 patients, Pearson correlation was performed on plasma FSTL3 NPX levels at day 0 (day of presentation to the MGH Emergency Department) with cardiac TNNI3 NPX levels or NTproBNP NPX levels. P</w:t>
      </w:r>
      <w:r w:rsidR="002170C1" w:rsidRPr="00572D04">
        <w:rPr>
          <w:rFonts w:ascii="Arial" w:hAnsi="Arial" w:cs="Arial"/>
        </w:rPr>
        <w:t>&lt;2x10</w:t>
      </w:r>
      <w:r w:rsidR="002170C1" w:rsidRPr="00572D04">
        <w:rPr>
          <w:rFonts w:ascii="Arial" w:hAnsi="Arial" w:cs="Arial"/>
          <w:vertAlign w:val="superscript"/>
        </w:rPr>
        <w:t>-16</w:t>
      </w:r>
      <w:r w:rsidR="002170C1" w:rsidRPr="00572D04">
        <w:rPr>
          <w:rFonts w:ascii="Arial" w:hAnsi="Arial" w:cs="Arial"/>
        </w:rPr>
        <w:t xml:space="preserve"> for both correlations.</w:t>
      </w:r>
      <w:r w:rsidR="007876F7">
        <w:rPr>
          <w:rFonts w:ascii="Arial" w:hAnsi="Arial" w:cs="Arial"/>
        </w:rPr>
        <w:t xml:space="preserve"> NPX = normalized protein expression.</w:t>
      </w:r>
    </w:p>
    <w:p w14:paraId="0AA5D77F" w14:textId="77777777" w:rsidR="009D2BA8" w:rsidRDefault="009D2BA8" w:rsidP="00A17C6E">
      <w:pPr>
        <w:rPr>
          <w:rFonts w:ascii="Arial" w:hAnsi="Arial" w:cs="Arial"/>
          <w:sz w:val="20"/>
          <w:szCs w:val="20"/>
        </w:rPr>
      </w:pPr>
    </w:p>
    <w:p w14:paraId="610D6ED1" w14:textId="77777777" w:rsidR="009D2BA8" w:rsidRDefault="009D2BA8" w:rsidP="00A17C6E">
      <w:pPr>
        <w:rPr>
          <w:rFonts w:ascii="Arial" w:hAnsi="Arial" w:cs="Arial"/>
          <w:sz w:val="20"/>
          <w:szCs w:val="20"/>
        </w:rPr>
      </w:pPr>
    </w:p>
    <w:p w14:paraId="3ADA3109" w14:textId="77777777" w:rsidR="009D2BA8" w:rsidRDefault="009D2BA8" w:rsidP="00A17C6E">
      <w:pPr>
        <w:rPr>
          <w:rFonts w:ascii="Arial" w:hAnsi="Arial" w:cs="Arial"/>
          <w:sz w:val="20"/>
          <w:szCs w:val="20"/>
        </w:rPr>
      </w:pPr>
    </w:p>
    <w:p w14:paraId="76D96E05" w14:textId="5B613279" w:rsidR="00EE31AA" w:rsidRPr="00572D04" w:rsidRDefault="00EE31AA" w:rsidP="00A17C6E">
      <w:pPr>
        <w:rPr>
          <w:rFonts w:ascii="Arial" w:hAnsi="Arial" w:cs="Arial"/>
          <w:sz w:val="20"/>
          <w:szCs w:val="20"/>
        </w:rPr>
      </w:pPr>
      <w:r w:rsidRPr="00572D04">
        <w:rPr>
          <w:rFonts w:ascii="Arial" w:eastAsiaTheme="minorHAnsi" w:hAnsi="Arial" w:cs="Arial"/>
          <w:noProof/>
          <w:sz w:val="20"/>
          <w:szCs w:val="20"/>
        </w:rPr>
        <w:drawing>
          <wp:inline distT="0" distB="0" distL="0" distR="0" wp14:anchorId="7EF0CC45" wp14:editId="61C14870">
            <wp:extent cx="6360988" cy="2419350"/>
            <wp:effectExtent l="0" t="0" r="1905" b="0"/>
            <wp:docPr id="19" name="Picture 1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scatter chart&#10;&#10;Description automatically generated"/>
                    <pic:cNvPicPr>
                      <a:picLocks noChangeAspect="1" noChangeArrowheads="1"/>
                    </pic:cNvPicPr>
                  </pic:nvPicPr>
                  <pic:blipFill rotWithShape="1">
                    <a:blip r:embed="rId12">
                      <a:extLst>
                        <a:ext uri="{28A0092B-C50C-407E-A947-70E740481C1C}">
                          <a14:useLocalDpi xmlns:a14="http://schemas.microsoft.com/office/drawing/2010/main" val="0"/>
                        </a:ext>
                      </a:extLst>
                    </a:blip>
                    <a:srcRect t="49259"/>
                    <a:stretch/>
                  </pic:blipFill>
                  <pic:spPr bwMode="auto">
                    <a:xfrm>
                      <a:off x="0" y="0"/>
                      <a:ext cx="6363112" cy="2420158"/>
                    </a:xfrm>
                    <a:prstGeom prst="rect">
                      <a:avLst/>
                    </a:prstGeom>
                    <a:noFill/>
                    <a:ln>
                      <a:noFill/>
                    </a:ln>
                    <a:extLst>
                      <a:ext uri="{53640926-AAD7-44D8-BBD7-CCE9431645EC}">
                        <a14:shadowObscured xmlns:a14="http://schemas.microsoft.com/office/drawing/2010/main"/>
                      </a:ext>
                    </a:extLst>
                  </pic:spPr>
                </pic:pic>
              </a:graphicData>
            </a:graphic>
          </wp:inline>
        </w:drawing>
      </w:r>
    </w:p>
    <w:p w14:paraId="01A48B59" w14:textId="4ACB8123" w:rsidR="00EE31AA" w:rsidRPr="00572D04" w:rsidRDefault="00EE31AA" w:rsidP="00394D04">
      <w:pPr>
        <w:rPr>
          <w:rFonts w:ascii="Arial" w:hAnsi="Arial" w:cs="Arial"/>
          <w:sz w:val="20"/>
          <w:szCs w:val="20"/>
        </w:rPr>
      </w:pPr>
    </w:p>
    <w:p w14:paraId="7C2602BD" w14:textId="77777777" w:rsidR="00EE31AA" w:rsidRPr="00572D04" w:rsidRDefault="00EE31AA" w:rsidP="00394D04">
      <w:pPr>
        <w:rPr>
          <w:rFonts w:ascii="Arial" w:hAnsi="Arial" w:cs="Arial"/>
          <w:sz w:val="16"/>
          <w:szCs w:val="16"/>
        </w:rPr>
      </w:pPr>
    </w:p>
    <w:p w14:paraId="47FB893C" w14:textId="77777777" w:rsidR="00F669BD" w:rsidRPr="00572D04" w:rsidRDefault="001439D4" w:rsidP="00394D04">
      <w:pPr>
        <w:rPr>
          <w:rFonts w:ascii="Arial" w:hAnsi="Arial" w:cs="Arial"/>
          <w:sz w:val="16"/>
          <w:szCs w:val="16"/>
        </w:rPr>
      </w:pPr>
      <w:r w:rsidRPr="00572D04">
        <w:rPr>
          <w:rFonts w:ascii="Arial" w:hAnsi="Arial" w:cs="Arial"/>
          <w:sz w:val="16"/>
          <w:szCs w:val="16"/>
        </w:rPr>
        <w:br w:type="page"/>
      </w:r>
    </w:p>
    <w:p w14:paraId="53D595B6" w14:textId="5485C66F" w:rsidR="009B5E75" w:rsidRPr="009B5E75" w:rsidRDefault="009B5E75" w:rsidP="009D2BA8">
      <w:pPr>
        <w:jc w:val="both"/>
        <w:rPr>
          <w:rFonts w:ascii="Arial" w:hAnsi="Arial" w:cs="Arial"/>
        </w:rPr>
      </w:pPr>
      <w:r>
        <w:rPr>
          <w:rFonts w:ascii="Arial" w:hAnsi="Arial" w:cs="Arial"/>
          <w:b/>
        </w:rPr>
        <w:lastRenderedPageBreak/>
        <w:t xml:space="preserve">Supplementary Figure </w:t>
      </w:r>
      <w:r w:rsidR="00B44D80">
        <w:rPr>
          <w:rFonts w:ascii="Arial" w:hAnsi="Arial" w:cs="Arial"/>
          <w:b/>
        </w:rPr>
        <w:t>10</w:t>
      </w:r>
      <w:r>
        <w:rPr>
          <w:rFonts w:ascii="Arial" w:hAnsi="Arial" w:cs="Arial"/>
          <w:b/>
        </w:rPr>
        <w:t>:</w:t>
      </w:r>
      <w:r w:rsidR="00F669BD" w:rsidRPr="00394D04">
        <w:rPr>
          <w:rFonts w:ascii="Arial" w:hAnsi="Arial" w:cs="Arial"/>
          <w:b/>
        </w:rPr>
        <w:t xml:space="preserve"> Correlation of TGF</w:t>
      </w:r>
      <w:r w:rsidR="007876F7">
        <w:rPr>
          <w:rFonts w:ascii="Arial" w:hAnsi="Arial" w:cs="Arial"/>
          <w:b/>
        </w:rPr>
        <w:sym w:font="Symbol" w:char="F062"/>
      </w:r>
      <w:r w:rsidR="00F669BD" w:rsidRPr="00394D04">
        <w:rPr>
          <w:rFonts w:ascii="Arial" w:hAnsi="Arial" w:cs="Arial"/>
          <w:b/>
        </w:rPr>
        <w:t xml:space="preserve"> receptor and Activin receptor</w:t>
      </w:r>
      <w:r w:rsidR="00F669BD" w:rsidRPr="007A402B">
        <w:rPr>
          <w:rFonts w:ascii="Arial" w:hAnsi="Arial" w:cs="Arial"/>
          <w:b/>
        </w:rPr>
        <w:t xml:space="preserve"> ligand</w:t>
      </w:r>
      <w:r w:rsidR="00F669BD" w:rsidRPr="00394D04">
        <w:rPr>
          <w:rFonts w:ascii="Arial" w:hAnsi="Arial" w:cs="Arial"/>
          <w:b/>
        </w:rPr>
        <w:t>s with FSTL3.</w:t>
      </w:r>
      <w:r w:rsidRPr="009B5E75">
        <w:rPr>
          <w:rFonts w:ascii="Arial" w:hAnsi="Arial" w:cs="Arial"/>
          <w:sz w:val="16"/>
          <w:szCs w:val="16"/>
        </w:rPr>
        <w:t xml:space="preserve"> </w:t>
      </w:r>
      <w:r w:rsidRPr="009B5E75">
        <w:rPr>
          <w:rFonts w:ascii="Arial" w:hAnsi="Arial" w:cs="Arial"/>
        </w:rPr>
        <w:t>Available SOMAmer levels of ligands capable of binding Activin or TGF</w:t>
      </w:r>
      <w:r w:rsidR="007876F7">
        <w:rPr>
          <w:rFonts w:ascii="Arial" w:hAnsi="Arial" w:cs="Arial"/>
        </w:rPr>
        <w:sym w:font="Symbol" w:char="F062"/>
      </w:r>
      <w:r w:rsidRPr="009B5E75">
        <w:rPr>
          <w:rFonts w:ascii="Arial" w:hAnsi="Arial" w:cs="Arial"/>
        </w:rPr>
        <w:t xml:space="preserve"> receptors were correlated to FSTL3 SOMAmer levels (Koncarevic et al, Endocrinology, 2012). Pearson correlation was performed with p &lt; 0.05 considered significant.</w:t>
      </w:r>
    </w:p>
    <w:p w14:paraId="328B4805" w14:textId="1B95D738" w:rsidR="00F669BD" w:rsidRPr="00394D04" w:rsidRDefault="00F669BD" w:rsidP="00394D04">
      <w:pPr>
        <w:rPr>
          <w:rFonts w:ascii="Arial" w:hAnsi="Arial" w:cs="Arial"/>
        </w:rPr>
      </w:pPr>
    </w:p>
    <w:p w14:paraId="2DE02C42" w14:textId="77777777" w:rsidR="00F669BD" w:rsidRPr="009B5E75" w:rsidRDefault="00F669BD" w:rsidP="00394D04">
      <w:pPr>
        <w:rPr>
          <w:rFonts w:ascii="Arial" w:hAnsi="Arial" w:cs="Arial"/>
          <w:sz w:val="20"/>
          <w:szCs w:val="20"/>
        </w:rPr>
      </w:pPr>
    </w:p>
    <w:p w14:paraId="5F02A563" w14:textId="25554F8A" w:rsidR="008C06E1" w:rsidRPr="009B5E75" w:rsidRDefault="001439D4" w:rsidP="009B5E75">
      <w:pPr>
        <w:rPr>
          <w:rFonts w:ascii="Arial" w:hAnsi="Arial" w:cs="Arial"/>
          <w:sz w:val="20"/>
          <w:szCs w:val="20"/>
        </w:rPr>
      </w:pPr>
      <w:r w:rsidRPr="009B5E75">
        <w:rPr>
          <w:rFonts w:ascii="Arial" w:hAnsi="Arial" w:cs="Arial"/>
          <w:noProof/>
          <w:sz w:val="20"/>
          <w:szCs w:val="20"/>
        </w:rPr>
        <w:drawing>
          <wp:inline distT="0" distB="0" distL="0" distR="0" wp14:anchorId="7FF85757" wp14:editId="753BB13E">
            <wp:extent cx="5942330" cy="6041571"/>
            <wp:effectExtent l="0" t="0" r="127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vid_Circulation_Supplemental Figures_v1_MHedit (dragged).pdf"/>
                    <pic:cNvPicPr/>
                  </pic:nvPicPr>
                  <pic:blipFill rotWithShape="1">
                    <a:blip r:embed="rId15">
                      <a:extLst>
                        <a:ext uri="{28A0092B-C50C-407E-A947-70E740481C1C}">
                          <a14:useLocalDpi xmlns:a14="http://schemas.microsoft.com/office/drawing/2010/main" val="0"/>
                        </a:ext>
                      </a:extLst>
                    </a:blip>
                    <a:srcRect t="14114" b="9633"/>
                    <a:stretch/>
                  </pic:blipFill>
                  <pic:spPr bwMode="auto">
                    <a:xfrm>
                      <a:off x="0" y="0"/>
                      <a:ext cx="5943600" cy="6042862"/>
                    </a:xfrm>
                    <a:prstGeom prst="rect">
                      <a:avLst/>
                    </a:prstGeom>
                    <a:ln>
                      <a:noFill/>
                    </a:ln>
                    <a:extLst>
                      <a:ext uri="{53640926-AAD7-44D8-BBD7-CCE9431645EC}">
                        <a14:shadowObscured xmlns:a14="http://schemas.microsoft.com/office/drawing/2010/main"/>
                      </a:ext>
                    </a:extLst>
                  </pic:spPr>
                </pic:pic>
              </a:graphicData>
            </a:graphic>
          </wp:inline>
        </w:drawing>
      </w:r>
      <w:r w:rsidRPr="009B5E75">
        <w:rPr>
          <w:rFonts w:ascii="Arial" w:hAnsi="Arial" w:cs="Arial"/>
          <w:b/>
          <w:sz w:val="20"/>
          <w:szCs w:val="20"/>
        </w:rPr>
        <w:t xml:space="preserve"> </w:t>
      </w:r>
    </w:p>
    <w:p w14:paraId="05E0B7EB" w14:textId="77777777" w:rsidR="009B5E75" w:rsidRDefault="009B5E75" w:rsidP="00A17C6E">
      <w:pPr>
        <w:rPr>
          <w:rFonts w:ascii="Arial" w:hAnsi="Arial" w:cs="Arial"/>
          <w:b/>
          <w:bCs/>
        </w:rPr>
      </w:pPr>
    </w:p>
    <w:p w14:paraId="27A23312" w14:textId="77777777" w:rsidR="009B5E75" w:rsidRDefault="009B5E75" w:rsidP="00A17C6E">
      <w:pPr>
        <w:rPr>
          <w:rFonts w:ascii="Arial" w:hAnsi="Arial" w:cs="Arial"/>
          <w:b/>
          <w:bCs/>
        </w:rPr>
      </w:pPr>
    </w:p>
    <w:p w14:paraId="29A140E1" w14:textId="77777777" w:rsidR="009B5E75" w:rsidRDefault="009B5E75" w:rsidP="00A17C6E">
      <w:pPr>
        <w:rPr>
          <w:rFonts w:ascii="Arial" w:hAnsi="Arial" w:cs="Arial"/>
          <w:b/>
          <w:bCs/>
        </w:rPr>
      </w:pPr>
    </w:p>
    <w:p w14:paraId="5B6CE61E" w14:textId="77777777" w:rsidR="009B5E75" w:rsidRDefault="009B5E75" w:rsidP="00A17C6E">
      <w:pPr>
        <w:rPr>
          <w:rFonts w:ascii="Arial" w:hAnsi="Arial" w:cs="Arial"/>
          <w:b/>
          <w:bCs/>
        </w:rPr>
      </w:pPr>
    </w:p>
    <w:p w14:paraId="7D3035E1" w14:textId="337DEFDB" w:rsidR="009B5E75" w:rsidRPr="009B5E75" w:rsidRDefault="009B5E75" w:rsidP="002530D7">
      <w:pPr>
        <w:jc w:val="both"/>
      </w:pPr>
      <w:r>
        <w:rPr>
          <w:rFonts w:ascii="Arial" w:hAnsi="Arial" w:cs="Arial"/>
          <w:b/>
          <w:bCs/>
        </w:rPr>
        <w:lastRenderedPageBreak/>
        <w:t xml:space="preserve">Supplementary Figure </w:t>
      </w:r>
      <w:r w:rsidR="00B44D80">
        <w:rPr>
          <w:rFonts w:ascii="Arial" w:hAnsi="Arial" w:cs="Arial"/>
          <w:b/>
          <w:bCs/>
        </w:rPr>
        <w:t>11</w:t>
      </w:r>
      <w:r w:rsidR="00F669BD" w:rsidRPr="00394D04">
        <w:rPr>
          <w:rFonts w:ascii="Arial" w:hAnsi="Arial" w:cs="Arial"/>
          <w:b/>
          <w:bCs/>
        </w:rPr>
        <w:t>: Induction of cardiomyocyte FSTL3 mRNA expression by various Activin and TGF</w:t>
      </w:r>
      <w:r w:rsidR="007876F7">
        <w:rPr>
          <w:rFonts w:ascii="Arial" w:hAnsi="Arial" w:cs="Arial"/>
          <w:b/>
          <w:bCs/>
        </w:rPr>
        <w:sym w:font="Symbol" w:char="F062"/>
      </w:r>
      <w:r w:rsidR="00F669BD" w:rsidRPr="00394D04">
        <w:rPr>
          <w:rFonts w:ascii="Arial" w:hAnsi="Arial" w:cs="Arial"/>
          <w:b/>
          <w:bCs/>
        </w:rPr>
        <w:t xml:space="preserve"> receptor ligands</w:t>
      </w:r>
      <w:r w:rsidR="00F669BD" w:rsidRPr="009B5E75">
        <w:rPr>
          <w:rFonts w:ascii="Arial" w:hAnsi="Arial" w:cs="Arial"/>
          <w:b/>
          <w:bCs/>
        </w:rPr>
        <w:t>.</w:t>
      </w:r>
      <w:r w:rsidRPr="009B5E75">
        <w:rPr>
          <w:rFonts w:ascii="Arial" w:hAnsi="Arial" w:cs="Arial"/>
        </w:rPr>
        <w:t xml:space="preserve"> Ligands that positively correlated with FSTL3 expression in the plasma proteomics dataset were individually tested to see if they increased FSTL3 expression in cardiomyocytes. Neonatal rat ventricular cardiomyocytes were incubated with recombinant human ligands (10 ng/ml x 18 hours). All proteins were obtained from either R&amp;D Systems or Peprotech. RNA was extracted from cells using Trizol, and polymerase chain reaction was done using SYBR green and standard amplification protocols. Relative changes in FSTL3 mRNA expression were measured using the </w:t>
      </w:r>
      <w:r>
        <w:rPr>
          <w:rFonts w:ascii="Arial" w:eastAsia="Symbol" w:hAnsi="Arial" w:cs="Arial"/>
        </w:rPr>
        <w:sym w:font="Symbol" w:char="F044"/>
      </w:r>
      <w:r>
        <w:rPr>
          <w:rFonts w:ascii="Arial" w:eastAsia="Symbol" w:hAnsi="Arial" w:cs="Arial"/>
        </w:rPr>
        <w:sym w:font="Symbol" w:char="F044"/>
      </w:r>
      <w:r w:rsidRPr="009B5E75">
        <w:rPr>
          <w:rFonts w:ascii="Arial" w:hAnsi="Arial" w:cs="Arial"/>
        </w:rPr>
        <w:t>CT method. The experiment was repeated four independent times (n=3-4/group/experiment). Data is displayed as mean ± standard deviation with each datapoint representing the mean from an experimental run. The black bar and closed points represent data from the controls while grey bars and open points represent data from the experimental treatment groups.  For statistical analysis, the average fold change from each independent experiment was used as a single datapoint, and one-way ANOVA with Dunnett’s multiple comparison testing performed. *p&lt;0.05; **p&lt;0.01;</w:t>
      </w:r>
      <w:r>
        <w:rPr>
          <w:rFonts w:ascii="Arial" w:hAnsi="Arial" w:cs="Arial"/>
        </w:rPr>
        <w:t xml:space="preserve"> </w:t>
      </w:r>
      <w:r w:rsidRPr="009B5E75">
        <w:rPr>
          <w:rFonts w:ascii="Arial" w:hAnsi="Arial" w:cs="Arial"/>
        </w:rPr>
        <w:t>***p&lt;0.001</w:t>
      </w:r>
    </w:p>
    <w:p w14:paraId="038FC107" w14:textId="3D900647" w:rsidR="008C06E1" w:rsidRPr="00394D04" w:rsidRDefault="008C06E1" w:rsidP="00A17C6E">
      <w:pPr>
        <w:rPr>
          <w:rFonts w:ascii="Arial" w:hAnsi="Arial" w:cs="Arial"/>
        </w:rPr>
      </w:pPr>
    </w:p>
    <w:p w14:paraId="4533398C" w14:textId="77777777" w:rsidR="008C06E1" w:rsidRPr="009B5E75" w:rsidRDefault="008C06E1" w:rsidP="00A17C6E">
      <w:pPr>
        <w:rPr>
          <w:rFonts w:ascii="Arial" w:hAnsi="Arial" w:cs="Arial"/>
          <w:sz w:val="20"/>
          <w:szCs w:val="20"/>
        </w:rPr>
      </w:pPr>
    </w:p>
    <w:p w14:paraId="59337D7C" w14:textId="77777777" w:rsidR="008C06E1" w:rsidRPr="009B5E75" w:rsidRDefault="00623248" w:rsidP="00394D04">
      <w:pPr>
        <w:rPr>
          <w:rFonts w:ascii="Arial" w:hAnsi="Arial" w:cs="Arial"/>
          <w:sz w:val="20"/>
          <w:szCs w:val="20"/>
        </w:rPr>
      </w:pPr>
      <w:r w:rsidRPr="009B5E75">
        <w:rPr>
          <w:rFonts w:ascii="Arial" w:hAnsi="Arial" w:cs="Arial"/>
          <w:noProof/>
          <w:sz w:val="20"/>
          <w:szCs w:val="20"/>
        </w:rPr>
        <mc:AlternateContent>
          <mc:Choice Requires="wps">
            <w:drawing>
              <wp:anchor distT="0" distB="0" distL="114300" distR="114300" simplePos="0" relativeHeight="251673600" behindDoc="0" locked="0" layoutInCell="1" allowOverlap="1" wp14:anchorId="0E0B957B" wp14:editId="6D725032">
                <wp:simplePos x="0" y="0"/>
                <wp:positionH relativeFrom="column">
                  <wp:posOffset>5110480</wp:posOffset>
                </wp:positionH>
                <wp:positionV relativeFrom="paragraph">
                  <wp:posOffset>13970</wp:posOffset>
                </wp:positionV>
                <wp:extent cx="515620" cy="33972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515620" cy="339725"/>
                        </a:xfrm>
                        <a:prstGeom prst="rect">
                          <a:avLst/>
                        </a:prstGeom>
                        <a:noFill/>
                        <a:ln w="6350">
                          <a:noFill/>
                        </a:ln>
                      </wps:spPr>
                      <wps:txbx>
                        <w:txbxContent>
                          <w:p w14:paraId="6B61C9C9" w14:textId="77777777" w:rsidR="008C06E1" w:rsidRPr="008C06E1" w:rsidRDefault="008C06E1" w:rsidP="008C06E1">
                            <w:pPr>
                              <w:rPr>
                                <w:rFonts w:ascii="Arial" w:hAnsi="Arial" w:cs="Arial"/>
                                <w:sz w:val="32"/>
                                <w:szCs w:val="32"/>
                              </w:rPr>
                            </w:pPr>
                            <w:r w:rsidRPr="008C06E1">
                              <w:rPr>
                                <w:rFonts w:ascii="Arial" w:hAnsi="Arial" w:cs="Arial"/>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0B957B" id="_x0000_t202" coordsize="21600,21600" o:spt="202" path="m,l,21600r21600,l21600,xe">
                <v:stroke joinstyle="miter"/>
                <v:path gradientshapeok="t" o:connecttype="rect"/>
              </v:shapetype>
              <v:shape id="Text Box 21" o:spid="_x0000_s1026" type="#_x0000_t202" style="position:absolute;margin-left:402.4pt;margin-top:1.1pt;width:40.6pt;height:2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" filled="f" stroked="f" strokeweight=".5pt">
                <v:textbox>
                  <w:txbxContent>
                    <w:p w14:paraId="6B61C9C9" w14:textId="77777777" w:rsidR="008C06E1" w:rsidRPr="008C06E1" w:rsidRDefault="008C06E1" w:rsidP="008C06E1">
                      <w:pPr>
                        <w:rPr>
                          <w:rFonts w:ascii="Arial" w:hAnsi="Arial" w:cs="Arial"/>
                          <w:sz w:val="32"/>
                          <w:szCs w:val="32"/>
                        </w:rPr>
                      </w:pPr>
                      <w:r w:rsidRPr="008C06E1">
                        <w:rPr>
                          <w:rFonts w:ascii="Arial" w:hAnsi="Arial" w:cs="Arial"/>
                          <w:sz w:val="32"/>
                          <w:szCs w:val="32"/>
                        </w:rPr>
                        <w:t>***</w:t>
                      </w:r>
                    </w:p>
                  </w:txbxContent>
                </v:textbox>
              </v:shape>
            </w:pict>
          </mc:Fallback>
        </mc:AlternateContent>
      </w:r>
      <w:r w:rsidRPr="009B5E75">
        <w:rPr>
          <w:rFonts w:ascii="Arial" w:hAnsi="Arial" w:cs="Arial"/>
          <w:noProof/>
          <w:sz w:val="20"/>
          <w:szCs w:val="20"/>
        </w:rPr>
        <mc:AlternateContent>
          <mc:Choice Requires="wps">
            <w:drawing>
              <wp:anchor distT="0" distB="0" distL="114300" distR="114300" simplePos="0" relativeHeight="251671552" behindDoc="0" locked="0" layoutInCell="1" allowOverlap="1" wp14:anchorId="557B7710" wp14:editId="7C93860A">
                <wp:simplePos x="0" y="0"/>
                <wp:positionH relativeFrom="column">
                  <wp:posOffset>1405841</wp:posOffset>
                </wp:positionH>
                <wp:positionV relativeFrom="paragraph">
                  <wp:posOffset>37758</wp:posOffset>
                </wp:positionV>
                <wp:extent cx="515815" cy="339969"/>
                <wp:effectExtent l="0" t="0" r="0" b="0"/>
                <wp:wrapNone/>
                <wp:docPr id="17" name="Text Box 17"/>
                <wp:cNvGraphicFramePr/>
                <a:graphic xmlns:a="http://schemas.openxmlformats.org/drawingml/2006/main">
                  <a:graphicData uri="http://schemas.microsoft.com/office/word/2010/wordprocessingShape">
                    <wps:wsp>
                      <wps:cNvSpPr txBox="1"/>
                      <wps:spPr>
                        <a:xfrm>
                          <a:off x="0" y="0"/>
                          <a:ext cx="515815" cy="339969"/>
                        </a:xfrm>
                        <a:prstGeom prst="rect">
                          <a:avLst/>
                        </a:prstGeom>
                        <a:noFill/>
                        <a:ln w="6350">
                          <a:noFill/>
                        </a:ln>
                      </wps:spPr>
                      <wps:txbx>
                        <w:txbxContent>
                          <w:p w14:paraId="56C224D5" w14:textId="77777777" w:rsidR="008C06E1" w:rsidRPr="008C06E1" w:rsidRDefault="008C06E1" w:rsidP="008C06E1">
                            <w:pPr>
                              <w:rPr>
                                <w:rFonts w:ascii="Arial" w:hAnsi="Arial" w:cs="Arial"/>
                                <w:sz w:val="32"/>
                                <w:szCs w:val="32"/>
                              </w:rPr>
                            </w:pPr>
                            <w:r w:rsidRPr="008C06E1">
                              <w:rPr>
                                <w:rFonts w:ascii="Arial" w:hAnsi="Arial" w:cs="Arial"/>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B7710" id="Text Box 17" o:spid="_x0000_s1027" type="#_x0000_t202" style="position:absolute;margin-left:110.7pt;margin-top:2.95pt;width:40.6pt;height:26.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" filled="f" stroked="f" strokeweight=".5pt">
                <v:textbox>
                  <w:txbxContent>
                    <w:p w14:paraId="56C224D5" w14:textId="77777777" w:rsidR="008C06E1" w:rsidRPr="008C06E1" w:rsidRDefault="008C06E1" w:rsidP="008C06E1">
                      <w:pPr>
                        <w:rPr>
                          <w:rFonts w:ascii="Arial" w:hAnsi="Arial" w:cs="Arial"/>
                          <w:sz w:val="32"/>
                          <w:szCs w:val="32"/>
                        </w:rPr>
                      </w:pPr>
                      <w:r w:rsidRPr="008C06E1">
                        <w:rPr>
                          <w:rFonts w:ascii="Arial" w:hAnsi="Arial" w:cs="Arial"/>
                          <w:sz w:val="32"/>
                          <w:szCs w:val="32"/>
                        </w:rPr>
                        <w:t>***</w:t>
                      </w:r>
                    </w:p>
                  </w:txbxContent>
                </v:textbox>
              </v:shape>
            </w:pict>
          </mc:Fallback>
        </mc:AlternateContent>
      </w:r>
      <w:r w:rsidRPr="009B5E75">
        <w:rPr>
          <w:rFonts w:ascii="Arial" w:hAnsi="Arial" w:cs="Arial"/>
          <w:noProof/>
          <w:sz w:val="20"/>
          <w:szCs w:val="20"/>
        </w:rPr>
        <mc:AlternateContent>
          <mc:Choice Requires="wps">
            <w:drawing>
              <wp:anchor distT="0" distB="0" distL="114300" distR="114300" simplePos="0" relativeHeight="251669504" behindDoc="0" locked="0" layoutInCell="1" allowOverlap="1" wp14:anchorId="428A16AF" wp14:editId="46950487">
                <wp:simplePos x="0" y="0"/>
                <wp:positionH relativeFrom="column">
                  <wp:posOffset>1042719</wp:posOffset>
                </wp:positionH>
                <wp:positionV relativeFrom="paragraph">
                  <wp:posOffset>740996</wp:posOffset>
                </wp:positionV>
                <wp:extent cx="339969" cy="339969"/>
                <wp:effectExtent l="0" t="0" r="0" b="0"/>
                <wp:wrapNone/>
                <wp:docPr id="16" name="Text Box 16"/>
                <wp:cNvGraphicFramePr/>
                <a:graphic xmlns:a="http://schemas.openxmlformats.org/drawingml/2006/main">
                  <a:graphicData uri="http://schemas.microsoft.com/office/word/2010/wordprocessingShape">
                    <wps:wsp>
                      <wps:cNvSpPr txBox="1"/>
                      <wps:spPr>
                        <a:xfrm>
                          <a:off x="0" y="0"/>
                          <a:ext cx="339969" cy="339969"/>
                        </a:xfrm>
                        <a:prstGeom prst="rect">
                          <a:avLst/>
                        </a:prstGeom>
                        <a:noFill/>
                        <a:ln w="6350">
                          <a:noFill/>
                        </a:ln>
                      </wps:spPr>
                      <wps:txbx>
                        <w:txbxContent>
                          <w:p w14:paraId="6FD81CA8" w14:textId="77777777" w:rsidR="008C06E1" w:rsidRPr="008C06E1" w:rsidRDefault="008C06E1">
                            <w:pPr>
                              <w:rPr>
                                <w:rFonts w:ascii="Arial" w:hAnsi="Arial" w:cs="Arial"/>
                                <w:sz w:val="32"/>
                                <w:szCs w:val="32"/>
                              </w:rPr>
                            </w:pPr>
                            <w:r w:rsidRPr="008C06E1">
                              <w:rPr>
                                <w:rFonts w:ascii="Arial" w:hAnsi="Arial" w:cs="Arial"/>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A16AF" id="Text Box 16" o:spid="_x0000_s1028" type="#_x0000_t202" style="position:absolute;margin-left:82.1pt;margin-top:58.35pt;width:26.75pt;height:26.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" filled="f" stroked="f" strokeweight=".5pt">
                <v:textbox>
                  <w:txbxContent>
                    <w:p w14:paraId="6FD81CA8" w14:textId="77777777" w:rsidR="008C06E1" w:rsidRPr="008C06E1" w:rsidRDefault="008C06E1">
                      <w:pPr>
                        <w:rPr>
                          <w:rFonts w:ascii="Arial" w:hAnsi="Arial" w:cs="Arial"/>
                          <w:sz w:val="32"/>
                          <w:szCs w:val="32"/>
                        </w:rPr>
                      </w:pPr>
                      <w:r w:rsidRPr="008C06E1">
                        <w:rPr>
                          <w:rFonts w:ascii="Arial" w:hAnsi="Arial" w:cs="Arial"/>
                          <w:sz w:val="32"/>
                          <w:szCs w:val="32"/>
                        </w:rPr>
                        <w:t>*</w:t>
                      </w:r>
                    </w:p>
                  </w:txbxContent>
                </v:textbox>
              </v:shape>
            </w:pict>
          </mc:Fallback>
        </mc:AlternateContent>
      </w:r>
      <w:r w:rsidRPr="009B5E75">
        <w:rPr>
          <w:rFonts w:ascii="Arial" w:hAnsi="Arial" w:cs="Arial"/>
          <w:noProof/>
          <w:sz w:val="20"/>
          <w:szCs w:val="20"/>
        </w:rPr>
        <w:drawing>
          <wp:inline distT="0" distB="0" distL="0" distR="0" wp14:anchorId="5DDB776C" wp14:editId="478155E8">
            <wp:extent cx="5943600" cy="293814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938145"/>
                    </a:xfrm>
                    <a:prstGeom prst="rect">
                      <a:avLst/>
                    </a:prstGeom>
                  </pic:spPr>
                </pic:pic>
              </a:graphicData>
            </a:graphic>
          </wp:inline>
        </w:drawing>
      </w:r>
    </w:p>
    <w:p w14:paraId="70AC653C" w14:textId="77777777" w:rsidR="008C06E1" w:rsidRPr="009B5E75" w:rsidRDefault="008C06E1" w:rsidP="00394D04">
      <w:pPr>
        <w:rPr>
          <w:rFonts w:ascii="Arial" w:hAnsi="Arial" w:cs="Arial"/>
          <w:sz w:val="20"/>
          <w:szCs w:val="20"/>
        </w:rPr>
      </w:pPr>
    </w:p>
    <w:p w14:paraId="0E4A7610" w14:textId="37426CDA" w:rsidR="00E87E9C" w:rsidRPr="00D3226E" w:rsidRDefault="001439D4" w:rsidP="002530D7">
      <w:pPr>
        <w:jc w:val="both"/>
        <w:rPr>
          <w:rFonts w:ascii="Arial" w:hAnsi="Arial" w:cs="Arial"/>
        </w:rPr>
      </w:pPr>
      <w:r w:rsidRPr="002530D7">
        <w:rPr>
          <w:b/>
          <w:sz w:val="20"/>
          <w:szCs w:val="20"/>
        </w:rPr>
        <w:br w:type="page"/>
      </w:r>
      <w:r w:rsidR="00681EF6">
        <w:rPr>
          <w:rFonts w:ascii="Arial" w:hAnsi="Arial" w:cs="Arial"/>
          <w:b/>
          <w:bCs/>
        </w:rPr>
        <w:lastRenderedPageBreak/>
        <w:t xml:space="preserve">Supplementary </w:t>
      </w:r>
      <w:r w:rsidR="00E87E9C">
        <w:rPr>
          <w:rFonts w:ascii="Arial" w:hAnsi="Arial" w:cs="Arial"/>
          <w:b/>
          <w:bCs/>
        </w:rPr>
        <w:t>Figure 1</w:t>
      </w:r>
      <w:r w:rsidR="00B44D80">
        <w:rPr>
          <w:rFonts w:ascii="Arial" w:hAnsi="Arial" w:cs="Arial"/>
          <w:b/>
          <w:bCs/>
        </w:rPr>
        <w:t>2</w:t>
      </w:r>
      <w:r w:rsidR="00E87E9C">
        <w:rPr>
          <w:rFonts w:ascii="Arial" w:hAnsi="Arial" w:cs="Arial"/>
          <w:b/>
          <w:bCs/>
        </w:rPr>
        <w:t>: Upregulation of TGF</w:t>
      </w:r>
      <w:r w:rsidR="00E87E9C">
        <w:rPr>
          <w:rFonts w:ascii="Arial" w:hAnsi="Arial" w:cs="Arial"/>
          <w:b/>
          <w:bCs/>
        </w:rPr>
        <w:sym w:font="Symbol" w:char="F062"/>
      </w:r>
      <w:r w:rsidR="00E87E9C">
        <w:rPr>
          <w:rFonts w:ascii="Arial" w:hAnsi="Arial" w:cs="Arial"/>
          <w:b/>
          <w:bCs/>
        </w:rPr>
        <w:t xml:space="preserve">1 signaling </w:t>
      </w:r>
      <w:r w:rsidR="004D1190">
        <w:rPr>
          <w:rFonts w:ascii="Arial" w:hAnsi="Arial" w:cs="Arial"/>
          <w:b/>
          <w:bCs/>
        </w:rPr>
        <w:t xml:space="preserve">in </w:t>
      </w:r>
      <w:r w:rsidR="00D3226E">
        <w:rPr>
          <w:rFonts w:ascii="Arial" w:hAnsi="Arial" w:cs="Arial"/>
          <w:b/>
          <w:bCs/>
        </w:rPr>
        <w:t xml:space="preserve">Syrian </w:t>
      </w:r>
      <w:r w:rsidR="004D1190">
        <w:rPr>
          <w:rFonts w:ascii="Arial" w:hAnsi="Arial" w:cs="Arial"/>
          <w:b/>
          <w:bCs/>
        </w:rPr>
        <w:t>hamster model of COVID-19.</w:t>
      </w:r>
      <w:r w:rsidR="00D3226E">
        <w:rPr>
          <w:rFonts w:ascii="Arial" w:hAnsi="Arial" w:cs="Arial"/>
          <w:b/>
          <w:bCs/>
        </w:rPr>
        <w:t xml:space="preserve"> </w:t>
      </w:r>
      <w:r w:rsidR="00D3226E">
        <w:rPr>
          <w:rFonts w:ascii="Arial" w:hAnsi="Arial" w:cs="Arial"/>
        </w:rPr>
        <w:t>Heat map showing the significantly upregulated genes in the “Karlsson_TGFB1_Targets_Up” gene set.</w:t>
      </w:r>
      <w:r w:rsidR="00A46A11">
        <w:rPr>
          <w:rFonts w:ascii="Arial" w:hAnsi="Arial" w:cs="Arial"/>
        </w:rPr>
        <w:t xml:space="preserve"> Only significant genes</w:t>
      </w:r>
      <w:r w:rsidR="002530D7">
        <w:rPr>
          <w:rFonts w:ascii="Arial" w:hAnsi="Arial" w:cs="Arial"/>
        </w:rPr>
        <w:t xml:space="preserve"> (</w:t>
      </w:r>
      <w:r w:rsidR="00D3226E">
        <w:rPr>
          <w:rFonts w:ascii="Arial" w:hAnsi="Arial" w:cs="Arial"/>
        </w:rPr>
        <w:t>p</w:t>
      </w:r>
      <w:r w:rsidR="00D3226E" w:rsidRPr="002530D7">
        <w:rPr>
          <w:rFonts w:ascii="Arial" w:hAnsi="Arial" w:cs="Arial"/>
          <w:vertAlign w:val="subscript"/>
        </w:rPr>
        <w:t>adj</w:t>
      </w:r>
      <w:r w:rsidR="00D3226E">
        <w:rPr>
          <w:rFonts w:ascii="Arial" w:hAnsi="Arial" w:cs="Arial"/>
        </w:rPr>
        <w:t xml:space="preserve"> &lt; 0.05 after Benjamini Hochberg correction</w:t>
      </w:r>
      <w:r w:rsidR="002530D7">
        <w:rPr>
          <w:rFonts w:ascii="Arial" w:hAnsi="Arial" w:cs="Arial"/>
        </w:rPr>
        <w:t>)</w:t>
      </w:r>
      <w:r w:rsidR="00D3226E">
        <w:rPr>
          <w:rFonts w:ascii="Arial" w:hAnsi="Arial" w:cs="Arial"/>
        </w:rPr>
        <w:t xml:space="preserve"> are displayed in the heat map. </w:t>
      </w:r>
    </w:p>
    <w:p w14:paraId="51EC8CA0" w14:textId="7ADBC025" w:rsidR="00E87E9C" w:rsidRDefault="00E87E9C" w:rsidP="00681EF6">
      <w:pPr>
        <w:rPr>
          <w:rFonts w:ascii="Arial" w:hAnsi="Arial" w:cs="Arial"/>
          <w:b/>
          <w:bCs/>
        </w:rPr>
      </w:pPr>
    </w:p>
    <w:p w14:paraId="5B674C77" w14:textId="29173B68" w:rsidR="00E87E9C" w:rsidRDefault="00E87E9C" w:rsidP="00681EF6">
      <w:pPr>
        <w:rPr>
          <w:rFonts w:ascii="Arial" w:hAnsi="Arial" w:cs="Arial"/>
          <w:b/>
          <w:bCs/>
        </w:rPr>
      </w:pPr>
      <w:r w:rsidRPr="00E87E9C">
        <w:rPr>
          <w:rFonts w:ascii="Arial" w:hAnsi="Arial" w:cs="Arial"/>
          <w:b/>
          <w:bCs/>
          <w:noProof/>
        </w:rPr>
        <w:drawing>
          <wp:inline distT="0" distB="0" distL="0" distR="0" wp14:anchorId="7B4EC8D0" wp14:editId="69A68B93">
            <wp:extent cx="3262239" cy="5397500"/>
            <wp:effectExtent l="0" t="0" r="1905" b="0"/>
            <wp:docPr id="3" name="Picture 3" descr="A picture containing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72018" cy="5413679"/>
                    </a:xfrm>
                    <a:prstGeom prst="rect">
                      <a:avLst/>
                    </a:prstGeom>
                  </pic:spPr>
                </pic:pic>
              </a:graphicData>
            </a:graphic>
          </wp:inline>
        </w:drawing>
      </w:r>
    </w:p>
    <w:p w14:paraId="6B0F2A55" w14:textId="77777777" w:rsidR="00E87E9C" w:rsidRDefault="00E87E9C" w:rsidP="00681EF6">
      <w:pPr>
        <w:rPr>
          <w:rFonts w:ascii="Arial" w:hAnsi="Arial" w:cs="Arial"/>
          <w:b/>
          <w:bCs/>
        </w:rPr>
      </w:pPr>
    </w:p>
    <w:p w14:paraId="5C9DF795" w14:textId="77777777" w:rsidR="00E87E9C" w:rsidRDefault="00E87E9C" w:rsidP="00681EF6">
      <w:pPr>
        <w:rPr>
          <w:rFonts w:ascii="Arial" w:hAnsi="Arial" w:cs="Arial"/>
          <w:b/>
          <w:bCs/>
        </w:rPr>
      </w:pPr>
    </w:p>
    <w:p w14:paraId="543F3344" w14:textId="77777777" w:rsidR="00E87E9C" w:rsidRDefault="00E87E9C" w:rsidP="00681EF6">
      <w:pPr>
        <w:rPr>
          <w:rFonts w:ascii="Arial" w:hAnsi="Arial" w:cs="Arial"/>
          <w:b/>
          <w:bCs/>
        </w:rPr>
      </w:pPr>
    </w:p>
    <w:p w14:paraId="5C1EDFD7" w14:textId="34E6D1C3" w:rsidR="004D6DB1" w:rsidRPr="006962A0" w:rsidRDefault="004D6DB1" w:rsidP="00AF187C">
      <w:pPr>
        <w:rPr>
          <w:rFonts w:ascii="Arial" w:hAnsi="Arial" w:cs="Arial"/>
          <w:bCs/>
        </w:rPr>
      </w:pPr>
    </w:p>
    <w:sectPr w:rsidR="004D6DB1" w:rsidRPr="006962A0" w:rsidSect="008B08C2">
      <w:footerReference w:type="even" r:id="rId18"/>
      <w:footerReference w:type="default" r:id="rId19"/>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15F28E" w14:textId="77777777" w:rsidR="00D6545F" w:rsidRDefault="00D6545F" w:rsidP="002362FE">
      <w:r>
        <w:separator/>
      </w:r>
    </w:p>
  </w:endnote>
  <w:endnote w:type="continuationSeparator" w:id="0">
    <w:p w14:paraId="06717E45" w14:textId="77777777" w:rsidR="00D6545F" w:rsidRDefault="00D6545F" w:rsidP="002362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84794952"/>
      <w:docPartObj>
        <w:docPartGallery w:val="Page Numbers (Bottom of Page)"/>
        <w:docPartUnique/>
      </w:docPartObj>
    </w:sdtPr>
    <w:sdtEndPr>
      <w:rPr>
        <w:rStyle w:val="PageNumber"/>
      </w:rPr>
    </w:sdtEndPr>
    <w:sdtContent>
      <w:p w14:paraId="68D687D8" w14:textId="77777777" w:rsidR="002362FE" w:rsidRDefault="002362FE" w:rsidP="007C45B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92648C8" w14:textId="77777777" w:rsidR="002362FE" w:rsidRDefault="002362FE" w:rsidP="002362F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78153635"/>
      <w:docPartObj>
        <w:docPartGallery w:val="Page Numbers (Bottom of Page)"/>
        <w:docPartUnique/>
      </w:docPartObj>
    </w:sdtPr>
    <w:sdtEndPr>
      <w:rPr>
        <w:rStyle w:val="PageNumber"/>
      </w:rPr>
    </w:sdtEndPr>
    <w:sdtContent>
      <w:p w14:paraId="7995EAEB" w14:textId="77777777" w:rsidR="002362FE" w:rsidRDefault="002362FE" w:rsidP="007C45B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76222F3" w14:textId="77777777" w:rsidR="002362FE" w:rsidRDefault="002362FE" w:rsidP="002362F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D21BA7" w14:textId="77777777" w:rsidR="00D6545F" w:rsidRDefault="00D6545F" w:rsidP="002362FE">
      <w:r>
        <w:separator/>
      </w:r>
    </w:p>
  </w:footnote>
  <w:footnote w:type="continuationSeparator" w:id="0">
    <w:p w14:paraId="3D35D8D8" w14:textId="77777777" w:rsidR="00D6545F" w:rsidRDefault="00D6545F" w:rsidP="002362F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7"/>
  <w:attachedTemplate r:id="rId1"/>
  <w:trackRevision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0295"/>
    <w:rsid w:val="00001FAC"/>
    <w:rsid w:val="00002D20"/>
    <w:rsid w:val="00003BA4"/>
    <w:rsid w:val="00006778"/>
    <w:rsid w:val="00010545"/>
    <w:rsid w:val="0001183D"/>
    <w:rsid w:val="00016EC4"/>
    <w:rsid w:val="00017790"/>
    <w:rsid w:val="0002184A"/>
    <w:rsid w:val="00022F3C"/>
    <w:rsid w:val="00025007"/>
    <w:rsid w:val="000265E1"/>
    <w:rsid w:val="00032744"/>
    <w:rsid w:val="0003400E"/>
    <w:rsid w:val="00034179"/>
    <w:rsid w:val="0004294B"/>
    <w:rsid w:val="00045FF6"/>
    <w:rsid w:val="00050849"/>
    <w:rsid w:val="00052226"/>
    <w:rsid w:val="000539A1"/>
    <w:rsid w:val="0005448B"/>
    <w:rsid w:val="00055C4F"/>
    <w:rsid w:val="000619AB"/>
    <w:rsid w:val="0006336D"/>
    <w:rsid w:val="00063B2A"/>
    <w:rsid w:val="0006565D"/>
    <w:rsid w:val="00065E7D"/>
    <w:rsid w:val="00066A95"/>
    <w:rsid w:val="0007070C"/>
    <w:rsid w:val="00076210"/>
    <w:rsid w:val="00084BAB"/>
    <w:rsid w:val="00085DC3"/>
    <w:rsid w:val="000868A8"/>
    <w:rsid w:val="0008781D"/>
    <w:rsid w:val="00087E63"/>
    <w:rsid w:val="000A1939"/>
    <w:rsid w:val="000A1CFE"/>
    <w:rsid w:val="000A2B64"/>
    <w:rsid w:val="000A4FB4"/>
    <w:rsid w:val="000B07F0"/>
    <w:rsid w:val="000B2EB4"/>
    <w:rsid w:val="000B3C90"/>
    <w:rsid w:val="000C02CF"/>
    <w:rsid w:val="000C1632"/>
    <w:rsid w:val="000C4868"/>
    <w:rsid w:val="000C6545"/>
    <w:rsid w:val="000C794E"/>
    <w:rsid w:val="000D52A6"/>
    <w:rsid w:val="000D78A8"/>
    <w:rsid w:val="000E2AA1"/>
    <w:rsid w:val="000E467C"/>
    <w:rsid w:val="000E4A0D"/>
    <w:rsid w:val="000F054A"/>
    <w:rsid w:val="000F156C"/>
    <w:rsid w:val="000F253E"/>
    <w:rsid w:val="000F67F4"/>
    <w:rsid w:val="00107243"/>
    <w:rsid w:val="00111835"/>
    <w:rsid w:val="0013348B"/>
    <w:rsid w:val="00134A94"/>
    <w:rsid w:val="00135FD1"/>
    <w:rsid w:val="00136E1A"/>
    <w:rsid w:val="001425AF"/>
    <w:rsid w:val="001439D4"/>
    <w:rsid w:val="00147B39"/>
    <w:rsid w:val="001519E6"/>
    <w:rsid w:val="00156FA6"/>
    <w:rsid w:val="00162D5B"/>
    <w:rsid w:val="00165335"/>
    <w:rsid w:val="00165499"/>
    <w:rsid w:val="00165A89"/>
    <w:rsid w:val="00166BB3"/>
    <w:rsid w:val="00171A22"/>
    <w:rsid w:val="00172812"/>
    <w:rsid w:val="00176A24"/>
    <w:rsid w:val="00177CFF"/>
    <w:rsid w:val="001800F5"/>
    <w:rsid w:val="001863B3"/>
    <w:rsid w:val="00193A64"/>
    <w:rsid w:val="001965CC"/>
    <w:rsid w:val="001A0295"/>
    <w:rsid w:val="001A1065"/>
    <w:rsid w:val="001A1485"/>
    <w:rsid w:val="001A3AE1"/>
    <w:rsid w:val="001A3CC4"/>
    <w:rsid w:val="001A6026"/>
    <w:rsid w:val="001A741B"/>
    <w:rsid w:val="001B12A3"/>
    <w:rsid w:val="001B3500"/>
    <w:rsid w:val="001C3E29"/>
    <w:rsid w:val="001C4096"/>
    <w:rsid w:val="001D055C"/>
    <w:rsid w:val="001D5790"/>
    <w:rsid w:val="001D68BD"/>
    <w:rsid w:val="001E0890"/>
    <w:rsid w:val="001E0B15"/>
    <w:rsid w:val="001E1A57"/>
    <w:rsid w:val="001F115F"/>
    <w:rsid w:val="001F2EF2"/>
    <w:rsid w:val="001F497A"/>
    <w:rsid w:val="001F4DCB"/>
    <w:rsid w:val="001F6505"/>
    <w:rsid w:val="00201AFF"/>
    <w:rsid w:val="002027F4"/>
    <w:rsid w:val="00204359"/>
    <w:rsid w:val="00206247"/>
    <w:rsid w:val="00210517"/>
    <w:rsid w:val="00212105"/>
    <w:rsid w:val="00212D17"/>
    <w:rsid w:val="00212DCB"/>
    <w:rsid w:val="00213508"/>
    <w:rsid w:val="00213C39"/>
    <w:rsid w:val="00216AD9"/>
    <w:rsid w:val="002170C1"/>
    <w:rsid w:val="00221DB4"/>
    <w:rsid w:val="00224D52"/>
    <w:rsid w:val="002260DC"/>
    <w:rsid w:val="002270E6"/>
    <w:rsid w:val="00227BDF"/>
    <w:rsid w:val="00232AD9"/>
    <w:rsid w:val="0023479A"/>
    <w:rsid w:val="002353D7"/>
    <w:rsid w:val="002362FE"/>
    <w:rsid w:val="002445B2"/>
    <w:rsid w:val="0024479B"/>
    <w:rsid w:val="0024542D"/>
    <w:rsid w:val="00252827"/>
    <w:rsid w:val="002530D7"/>
    <w:rsid w:val="00253799"/>
    <w:rsid w:val="00253D8B"/>
    <w:rsid w:val="00254DB4"/>
    <w:rsid w:val="00255940"/>
    <w:rsid w:val="0025789F"/>
    <w:rsid w:val="0026326A"/>
    <w:rsid w:val="002676A6"/>
    <w:rsid w:val="0027272B"/>
    <w:rsid w:val="002767F9"/>
    <w:rsid w:val="00280E6D"/>
    <w:rsid w:val="00282B52"/>
    <w:rsid w:val="00284079"/>
    <w:rsid w:val="002902AB"/>
    <w:rsid w:val="00291779"/>
    <w:rsid w:val="002A0E6E"/>
    <w:rsid w:val="002A364C"/>
    <w:rsid w:val="002A42D5"/>
    <w:rsid w:val="002A4866"/>
    <w:rsid w:val="002B71CD"/>
    <w:rsid w:val="002C61EB"/>
    <w:rsid w:val="002C718F"/>
    <w:rsid w:val="002D2E84"/>
    <w:rsid w:val="002D3DA9"/>
    <w:rsid w:val="002D4EB6"/>
    <w:rsid w:val="002D512F"/>
    <w:rsid w:val="002D7EFA"/>
    <w:rsid w:val="002E0A6B"/>
    <w:rsid w:val="002E0C73"/>
    <w:rsid w:val="002E4AFA"/>
    <w:rsid w:val="002F2F33"/>
    <w:rsid w:val="002F45AB"/>
    <w:rsid w:val="002F4A5A"/>
    <w:rsid w:val="002F5D97"/>
    <w:rsid w:val="002F6396"/>
    <w:rsid w:val="00305F4A"/>
    <w:rsid w:val="00313556"/>
    <w:rsid w:val="003135DB"/>
    <w:rsid w:val="00314326"/>
    <w:rsid w:val="0031470D"/>
    <w:rsid w:val="00314AF9"/>
    <w:rsid w:val="00316DE0"/>
    <w:rsid w:val="00324ED2"/>
    <w:rsid w:val="00327653"/>
    <w:rsid w:val="00331E24"/>
    <w:rsid w:val="00334F32"/>
    <w:rsid w:val="003352E0"/>
    <w:rsid w:val="00337BC2"/>
    <w:rsid w:val="0034064D"/>
    <w:rsid w:val="00341B59"/>
    <w:rsid w:val="00347B24"/>
    <w:rsid w:val="003537EF"/>
    <w:rsid w:val="00353A0F"/>
    <w:rsid w:val="00354DEC"/>
    <w:rsid w:val="00362C2F"/>
    <w:rsid w:val="003639A7"/>
    <w:rsid w:val="00367451"/>
    <w:rsid w:val="003701E8"/>
    <w:rsid w:val="003704CC"/>
    <w:rsid w:val="00370D7F"/>
    <w:rsid w:val="0037347A"/>
    <w:rsid w:val="00374C17"/>
    <w:rsid w:val="00380090"/>
    <w:rsid w:val="00383046"/>
    <w:rsid w:val="00383300"/>
    <w:rsid w:val="00384FD9"/>
    <w:rsid w:val="00390434"/>
    <w:rsid w:val="003925BA"/>
    <w:rsid w:val="00392CED"/>
    <w:rsid w:val="00393954"/>
    <w:rsid w:val="0039423C"/>
    <w:rsid w:val="00394D04"/>
    <w:rsid w:val="00397034"/>
    <w:rsid w:val="003A066A"/>
    <w:rsid w:val="003A16CE"/>
    <w:rsid w:val="003A2BC4"/>
    <w:rsid w:val="003A3E44"/>
    <w:rsid w:val="003A570F"/>
    <w:rsid w:val="003B4AB4"/>
    <w:rsid w:val="003B56B4"/>
    <w:rsid w:val="003C1ACF"/>
    <w:rsid w:val="003C4FD7"/>
    <w:rsid w:val="003D3106"/>
    <w:rsid w:val="003D4D48"/>
    <w:rsid w:val="003D59AA"/>
    <w:rsid w:val="003E4F12"/>
    <w:rsid w:val="003E6AF5"/>
    <w:rsid w:val="003F16DA"/>
    <w:rsid w:val="003F2205"/>
    <w:rsid w:val="003F51FB"/>
    <w:rsid w:val="003F553D"/>
    <w:rsid w:val="00403AA9"/>
    <w:rsid w:val="004051AD"/>
    <w:rsid w:val="00405F0A"/>
    <w:rsid w:val="00406FCE"/>
    <w:rsid w:val="00412065"/>
    <w:rsid w:val="00414F39"/>
    <w:rsid w:val="004208AA"/>
    <w:rsid w:val="0042662E"/>
    <w:rsid w:val="00427406"/>
    <w:rsid w:val="004312FE"/>
    <w:rsid w:val="00431499"/>
    <w:rsid w:val="004340FB"/>
    <w:rsid w:val="004342EF"/>
    <w:rsid w:val="00434474"/>
    <w:rsid w:val="00435648"/>
    <w:rsid w:val="004412D1"/>
    <w:rsid w:val="00442452"/>
    <w:rsid w:val="00443CBC"/>
    <w:rsid w:val="004551E5"/>
    <w:rsid w:val="00455DD7"/>
    <w:rsid w:val="00461149"/>
    <w:rsid w:val="00461712"/>
    <w:rsid w:val="00462FF3"/>
    <w:rsid w:val="00465E61"/>
    <w:rsid w:val="00467F3D"/>
    <w:rsid w:val="004727DE"/>
    <w:rsid w:val="00474B52"/>
    <w:rsid w:val="004762CE"/>
    <w:rsid w:val="00476452"/>
    <w:rsid w:val="00476AA7"/>
    <w:rsid w:val="004808DF"/>
    <w:rsid w:val="00485099"/>
    <w:rsid w:val="004852AB"/>
    <w:rsid w:val="00487920"/>
    <w:rsid w:val="00496435"/>
    <w:rsid w:val="0049757F"/>
    <w:rsid w:val="00497B34"/>
    <w:rsid w:val="004A1C3B"/>
    <w:rsid w:val="004B6402"/>
    <w:rsid w:val="004B7D3E"/>
    <w:rsid w:val="004C1D59"/>
    <w:rsid w:val="004C3AF7"/>
    <w:rsid w:val="004C4F93"/>
    <w:rsid w:val="004C63EA"/>
    <w:rsid w:val="004D0269"/>
    <w:rsid w:val="004D08DD"/>
    <w:rsid w:val="004D1190"/>
    <w:rsid w:val="004D2049"/>
    <w:rsid w:val="004D2633"/>
    <w:rsid w:val="004D357D"/>
    <w:rsid w:val="004D3938"/>
    <w:rsid w:val="004D434D"/>
    <w:rsid w:val="004D6DB1"/>
    <w:rsid w:val="004E03EF"/>
    <w:rsid w:val="004E2EFD"/>
    <w:rsid w:val="004E6483"/>
    <w:rsid w:val="004F08C2"/>
    <w:rsid w:val="004F1FD7"/>
    <w:rsid w:val="004F474D"/>
    <w:rsid w:val="00501B48"/>
    <w:rsid w:val="0050554C"/>
    <w:rsid w:val="005072D3"/>
    <w:rsid w:val="00511B98"/>
    <w:rsid w:val="0051268C"/>
    <w:rsid w:val="005138FD"/>
    <w:rsid w:val="00515A1A"/>
    <w:rsid w:val="00515C9D"/>
    <w:rsid w:val="00517DC5"/>
    <w:rsid w:val="0052231F"/>
    <w:rsid w:val="00522B07"/>
    <w:rsid w:val="00523437"/>
    <w:rsid w:val="0052737B"/>
    <w:rsid w:val="00532DF4"/>
    <w:rsid w:val="00534FD3"/>
    <w:rsid w:val="005365C6"/>
    <w:rsid w:val="00536FAF"/>
    <w:rsid w:val="00540E4A"/>
    <w:rsid w:val="00542329"/>
    <w:rsid w:val="00542D9F"/>
    <w:rsid w:val="005446B6"/>
    <w:rsid w:val="00545398"/>
    <w:rsid w:val="0055128C"/>
    <w:rsid w:val="005515D4"/>
    <w:rsid w:val="00551D9B"/>
    <w:rsid w:val="00553096"/>
    <w:rsid w:val="005575F8"/>
    <w:rsid w:val="005618C1"/>
    <w:rsid w:val="00565635"/>
    <w:rsid w:val="00566BC6"/>
    <w:rsid w:val="00572D04"/>
    <w:rsid w:val="005735EE"/>
    <w:rsid w:val="00577847"/>
    <w:rsid w:val="005801A6"/>
    <w:rsid w:val="00580E17"/>
    <w:rsid w:val="00581372"/>
    <w:rsid w:val="0058714F"/>
    <w:rsid w:val="005877B7"/>
    <w:rsid w:val="0059125F"/>
    <w:rsid w:val="0059193F"/>
    <w:rsid w:val="005959B9"/>
    <w:rsid w:val="005A1236"/>
    <w:rsid w:val="005A1F4B"/>
    <w:rsid w:val="005A4C67"/>
    <w:rsid w:val="005A5475"/>
    <w:rsid w:val="005B043D"/>
    <w:rsid w:val="005B3053"/>
    <w:rsid w:val="005C0809"/>
    <w:rsid w:val="005C6688"/>
    <w:rsid w:val="005D19B8"/>
    <w:rsid w:val="005D323C"/>
    <w:rsid w:val="005D3877"/>
    <w:rsid w:val="005D6D84"/>
    <w:rsid w:val="005E02E0"/>
    <w:rsid w:val="005E4D00"/>
    <w:rsid w:val="005E7201"/>
    <w:rsid w:val="005F1EFC"/>
    <w:rsid w:val="005F44DC"/>
    <w:rsid w:val="00600905"/>
    <w:rsid w:val="0060763A"/>
    <w:rsid w:val="00611F80"/>
    <w:rsid w:val="00612DF0"/>
    <w:rsid w:val="00614E56"/>
    <w:rsid w:val="00617DB9"/>
    <w:rsid w:val="00620EF3"/>
    <w:rsid w:val="00621ACD"/>
    <w:rsid w:val="00623248"/>
    <w:rsid w:val="00625735"/>
    <w:rsid w:val="006302C1"/>
    <w:rsid w:val="00633597"/>
    <w:rsid w:val="00636820"/>
    <w:rsid w:val="006371E9"/>
    <w:rsid w:val="00637739"/>
    <w:rsid w:val="00642077"/>
    <w:rsid w:val="00651568"/>
    <w:rsid w:val="0065468A"/>
    <w:rsid w:val="00655F1A"/>
    <w:rsid w:val="00656F05"/>
    <w:rsid w:val="006639AA"/>
    <w:rsid w:val="00666F0C"/>
    <w:rsid w:val="006676F9"/>
    <w:rsid w:val="00673E09"/>
    <w:rsid w:val="00674472"/>
    <w:rsid w:val="006809E0"/>
    <w:rsid w:val="00681C14"/>
    <w:rsid w:val="00681EF6"/>
    <w:rsid w:val="00692394"/>
    <w:rsid w:val="006962A0"/>
    <w:rsid w:val="0069630D"/>
    <w:rsid w:val="006A02B2"/>
    <w:rsid w:val="006A0C01"/>
    <w:rsid w:val="006A11A5"/>
    <w:rsid w:val="006A1BAE"/>
    <w:rsid w:val="006A436F"/>
    <w:rsid w:val="006A6700"/>
    <w:rsid w:val="006B1671"/>
    <w:rsid w:val="006B34BF"/>
    <w:rsid w:val="006B36DF"/>
    <w:rsid w:val="006B4ABB"/>
    <w:rsid w:val="006B60A0"/>
    <w:rsid w:val="006B6B24"/>
    <w:rsid w:val="006C0B64"/>
    <w:rsid w:val="006C266F"/>
    <w:rsid w:val="006C3066"/>
    <w:rsid w:val="006C6509"/>
    <w:rsid w:val="006C6F62"/>
    <w:rsid w:val="006D4C84"/>
    <w:rsid w:val="006D75DB"/>
    <w:rsid w:val="006E0BB7"/>
    <w:rsid w:val="006E0F3D"/>
    <w:rsid w:val="006E396B"/>
    <w:rsid w:val="006E61D7"/>
    <w:rsid w:val="006F4267"/>
    <w:rsid w:val="006F4FFC"/>
    <w:rsid w:val="00700CBA"/>
    <w:rsid w:val="00702853"/>
    <w:rsid w:val="00702CB5"/>
    <w:rsid w:val="00703C41"/>
    <w:rsid w:val="00721A2F"/>
    <w:rsid w:val="0072570E"/>
    <w:rsid w:val="00732C41"/>
    <w:rsid w:val="00732E66"/>
    <w:rsid w:val="00737A79"/>
    <w:rsid w:val="007418D1"/>
    <w:rsid w:val="007435DB"/>
    <w:rsid w:val="00751379"/>
    <w:rsid w:val="0075348C"/>
    <w:rsid w:val="00754C90"/>
    <w:rsid w:val="007550FE"/>
    <w:rsid w:val="00756115"/>
    <w:rsid w:val="00760BCB"/>
    <w:rsid w:val="007612C0"/>
    <w:rsid w:val="00762188"/>
    <w:rsid w:val="00767495"/>
    <w:rsid w:val="007741C4"/>
    <w:rsid w:val="00780146"/>
    <w:rsid w:val="00780971"/>
    <w:rsid w:val="007827BD"/>
    <w:rsid w:val="007876F7"/>
    <w:rsid w:val="00792A1E"/>
    <w:rsid w:val="0079689B"/>
    <w:rsid w:val="007A287B"/>
    <w:rsid w:val="007A402B"/>
    <w:rsid w:val="007A48C2"/>
    <w:rsid w:val="007A51A1"/>
    <w:rsid w:val="007A5AA9"/>
    <w:rsid w:val="007B004F"/>
    <w:rsid w:val="007B1DA3"/>
    <w:rsid w:val="007B2699"/>
    <w:rsid w:val="007B2F96"/>
    <w:rsid w:val="007B70BA"/>
    <w:rsid w:val="007B784F"/>
    <w:rsid w:val="007C0A8E"/>
    <w:rsid w:val="007C2646"/>
    <w:rsid w:val="007C2E3A"/>
    <w:rsid w:val="007C45B2"/>
    <w:rsid w:val="007E4936"/>
    <w:rsid w:val="007E5512"/>
    <w:rsid w:val="007E72C0"/>
    <w:rsid w:val="007F0296"/>
    <w:rsid w:val="007F129D"/>
    <w:rsid w:val="007F1CCF"/>
    <w:rsid w:val="007F238F"/>
    <w:rsid w:val="007F32D0"/>
    <w:rsid w:val="007F48BC"/>
    <w:rsid w:val="007F7A14"/>
    <w:rsid w:val="008002A8"/>
    <w:rsid w:val="0080585A"/>
    <w:rsid w:val="00805CAB"/>
    <w:rsid w:val="0081200F"/>
    <w:rsid w:val="00812EF6"/>
    <w:rsid w:val="008132D9"/>
    <w:rsid w:val="0081429E"/>
    <w:rsid w:val="00814B64"/>
    <w:rsid w:val="00815C78"/>
    <w:rsid w:val="00815F68"/>
    <w:rsid w:val="008246D1"/>
    <w:rsid w:val="0082753C"/>
    <w:rsid w:val="00840345"/>
    <w:rsid w:val="00846F48"/>
    <w:rsid w:val="00847153"/>
    <w:rsid w:val="00847574"/>
    <w:rsid w:val="00851C63"/>
    <w:rsid w:val="00852200"/>
    <w:rsid w:val="008537B2"/>
    <w:rsid w:val="00856074"/>
    <w:rsid w:val="00856640"/>
    <w:rsid w:val="00857BE0"/>
    <w:rsid w:val="00857F1B"/>
    <w:rsid w:val="008602BC"/>
    <w:rsid w:val="00860D37"/>
    <w:rsid w:val="00863846"/>
    <w:rsid w:val="00867E3D"/>
    <w:rsid w:val="00870206"/>
    <w:rsid w:val="0087279B"/>
    <w:rsid w:val="00872CAC"/>
    <w:rsid w:val="0088196E"/>
    <w:rsid w:val="00887CCE"/>
    <w:rsid w:val="008907C9"/>
    <w:rsid w:val="00894FDC"/>
    <w:rsid w:val="00896080"/>
    <w:rsid w:val="008967D8"/>
    <w:rsid w:val="008A271D"/>
    <w:rsid w:val="008A4249"/>
    <w:rsid w:val="008A602D"/>
    <w:rsid w:val="008A631C"/>
    <w:rsid w:val="008A7338"/>
    <w:rsid w:val="008B08C2"/>
    <w:rsid w:val="008B149A"/>
    <w:rsid w:val="008B3663"/>
    <w:rsid w:val="008B598E"/>
    <w:rsid w:val="008C06E1"/>
    <w:rsid w:val="008C1C1A"/>
    <w:rsid w:val="008C1FA2"/>
    <w:rsid w:val="008C1FB0"/>
    <w:rsid w:val="008C61ED"/>
    <w:rsid w:val="008C6F2C"/>
    <w:rsid w:val="008C74A9"/>
    <w:rsid w:val="008D082E"/>
    <w:rsid w:val="008D16C3"/>
    <w:rsid w:val="008D5A26"/>
    <w:rsid w:val="008D7CB7"/>
    <w:rsid w:val="008E5665"/>
    <w:rsid w:val="008F0494"/>
    <w:rsid w:val="008F2ECB"/>
    <w:rsid w:val="008F3162"/>
    <w:rsid w:val="008F395C"/>
    <w:rsid w:val="008F439C"/>
    <w:rsid w:val="008F6360"/>
    <w:rsid w:val="008F7D12"/>
    <w:rsid w:val="00902E55"/>
    <w:rsid w:val="00905AC0"/>
    <w:rsid w:val="00915FF0"/>
    <w:rsid w:val="00916985"/>
    <w:rsid w:val="009215E3"/>
    <w:rsid w:val="009248F2"/>
    <w:rsid w:val="00927545"/>
    <w:rsid w:val="00937794"/>
    <w:rsid w:val="00941764"/>
    <w:rsid w:val="0094306B"/>
    <w:rsid w:val="009430A5"/>
    <w:rsid w:val="00944CCE"/>
    <w:rsid w:val="009466E7"/>
    <w:rsid w:val="00946D32"/>
    <w:rsid w:val="00947196"/>
    <w:rsid w:val="0095261B"/>
    <w:rsid w:val="0095338E"/>
    <w:rsid w:val="00960F09"/>
    <w:rsid w:val="00961F9A"/>
    <w:rsid w:val="009651CC"/>
    <w:rsid w:val="0096666F"/>
    <w:rsid w:val="00970835"/>
    <w:rsid w:val="00972A6F"/>
    <w:rsid w:val="0097504C"/>
    <w:rsid w:val="00975BF3"/>
    <w:rsid w:val="00980CAA"/>
    <w:rsid w:val="00980EB0"/>
    <w:rsid w:val="00982E6C"/>
    <w:rsid w:val="00983681"/>
    <w:rsid w:val="00984052"/>
    <w:rsid w:val="009849B4"/>
    <w:rsid w:val="009937DA"/>
    <w:rsid w:val="00995E1E"/>
    <w:rsid w:val="009965E7"/>
    <w:rsid w:val="009A0A18"/>
    <w:rsid w:val="009A1106"/>
    <w:rsid w:val="009A2A0C"/>
    <w:rsid w:val="009A7EFB"/>
    <w:rsid w:val="009B5E75"/>
    <w:rsid w:val="009B6241"/>
    <w:rsid w:val="009B70F2"/>
    <w:rsid w:val="009C0354"/>
    <w:rsid w:val="009C3171"/>
    <w:rsid w:val="009C4072"/>
    <w:rsid w:val="009C7C16"/>
    <w:rsid w:val="009D0A47"/>
    <w:rsid w:val="009D26FE"/>
    <w:rsid w:val="009D2756"/>
    <w:rsid w:val="009D2BA8"/>
    <w:rsid w:val="009D3C73"/>
    <w:rsid w:val="009E499B"/>
    <w:rsid w:val="009E4A88"/>
    <w:rsid w:val="009E65BE"/>
    <w:rsid w:val="009E6807"/>
    <w:rsid w:val="009E74FF"/>
    <w:rsid w:val="009F08EA"/>
    <w:rsid w:val="009F5849"/>
    <w:rsid w:val="009F635B"/>
    <w:rsid w:val="009F6A3D"/>
    <w:rsid w:val="009F7AA6"/>
    <w:rsid w:val="009F7C67"/>
    <w:rsid w:val="00A024DC"/>
    <w:rsid w:val="00A05532"/>
    <w:rsid w:val="00A06156"/>
    <w:rsid w:val="00A17B3C"/>
    <w:rsid w:val="00A17C6E"/>
    <w:rsid w:val="00A306CF"/>
    <w:rsid w:val="00A30B88"/>
    <w:rsid w:val="00A35A9B"/>
    <w:rsid w:val="00A42F8F"/>
    <w:rsid w:val="00A45181"/>
    <w:rsid w:val="00A46403"/>
    <w:rsid w:val="00A46A11"/>
    <w:rsid w:val="00A50937"/>
    <w:rsid w:val="00A53A68"/>
    <w:rsid w:val="00A53D7C"/>
    <w:rsid w:val="00A57008"/>
    <w:rsid w:val="00A6273B"/>
    <w:rsid w:val="00A63A73"/>
    <w:rsid w:val="00A65EAE"/>
    <w:rsid w:val="00A71AE1"/>
    <w:rsid w:val="00A73159"/>
    <w:rsid w:val="00A7409C"/>
    <w:rsid w:val="00A802CD"/>
    <w:rsid w:val="00A80660"/>
    <w:rsid w:val="00A81800"/>
    <w:rsid w:val="00A8222F"/>
    <w:rsid w:val="00A83308"/>
    <w:rsid w:val="00A86B73"/>
    <w:rsid w:val="00A90E6F"/>
    <w:rsid w:val="00AA2397"/>
    <w:rsid w:val="00AA385C"/>
    <w:rsid w:val="00AA5AB6"/>
    <w:rsid w:val="00AB77C6"/>
    <w:rsid w:val="00AD28BB"/>
    <w:rsid w:val="00AD4B7A"/>
    <w:rsid w:val="00AE0534"/>
    <w:rsid w:val="00AE411E"/>
    <w:rsid w:val="00AF148B"/>
    <w:rsid w:val="00AF187C"/>
    <w:rsid w:val="00AF2294"/>
    <w:rsid w:val="00AF22B9"/>
    <w:rsid w:val="00AF4206"/>
    <w:rsid w:val="00B0072D"/>
    <w:rsid w:val="00B02798"/>
    <w:rsid w:val="00B037C5"/>
    <w:rsid w:val="00B054C8"/>
    <w:rsid w:val="00B108F8"/>
    <w:rsid w:val="00B1361F"/>
    <w:rsid w:val="00B15174"/>
    <w:rsid w:val="00B17A00"/>
    <w:rsid w:val="00B217D1"/>
    <w:rsid w:val="00B23235"/>
    <w:rsid w:val="00B2431A"/>
    <w:rsid w:val="00B272E2"/>
    <w:rsid w:val="00B317FA"/>
    <w:rsid w:val="00B32E88"/>
    <w:rsid w:val="00B34342"/>
    <w:rsid w:val="00B403FB"/>
    <w:rsid w:val="00B44D80"/>
    <w:rsid w:val="00B525F4"/>
    <w:rsid w:val="00B54543"/>
    <w:rsid w:val="00B552EA"/>
    <w:rsid w:val="00B55FF7"/>
    <w:rsid w:val="00B5736B"/>
    <w:rsid w:val="00B613D9"/>
    <w:rsid w:val="00B61E19"/>
    <w:rsid w:val="00B658B2"/>
    <w:rsid w:val="00B70D69"/>
    <w:rsid w:val="00B739FA"/>
    <w:rsid w:val="00B7491E"/>
    <w:rsid w:val="00B805EB"/>
    <w:rsid w:val="00B81226"/>
    <w:rsid w:val="00B819AA"/>
    <w:rsid w:val="00B8634C"/>
    <w:rsid w:val="00B91731"/>
    <w:rsid w:val="00B957C9"/>
    <w:rsid w:val="00BA13B8"/>
    <w:rsid w:val="00BA3011"/>
    <w:rsid w:val="00BA31BE"/>
    <w:rsid w:val="00BA54B8"/>
    <w:rsid w:val="00BB381B"/>
    <w:rsid w:val="00BB3DCC"/>
    <w:rsid w:val="00BB42F3"/>
    <w:rsid w:val="00BB69FC"/>
    <w:rsid w:val="00BB6D2F"/>
    <w:rsid w:val="00BC240A"/>
    <w:rsid w:val="00BD3B72"/>
    <w:rsid w:val="00BD3F1C"/>
    <w:rsid w:val="00BD7BA8"/>
    <w:rsid w:val="00BE01C6"/>
    <w:rsid w:val="00BE45C5"/>
    <w:rsid w:val="00BE46A1"/>
    <w:rsid w:val="00BF0F76"/>
    <w:rsid w:val="00BF5080"/>
    <w:rsid w:val="00C02304"/>
    <w:rsid w:val="00C05C6F"/>
    <w:rsid w:val="00C10F08"/>
    <w:rsid w:val="00C15902"/>
    <w:rsid w:val="00C17121"/>
    <w:rsid w:val="00C23FFA"/>
    <w:rsid w:val="00C24B3A"/>
    <w:rsid w:val="00C264CB"/>
    <w:rsid w:val="00C3254E"/>
    <w:rsid w:val="00C351EA"/>
    <w:rsid w:val="00C40351"/>
    <w:rsid w:val="00C46934"/>
    <w:rsid w:val="00C47A17"/>
    <w:rsid w:val="00C51344"/>
    <w:rsid w:val="00C52A0E"/>
    <w:rsid w:val="00C55C31"/>
    <w:rsid w:val="00C56006"/>
    <w:rsid w:val="00C627C6"/>
    <w:rsid w:val="00C63732"/>
    <w:rsid w:val="00C6474D"/>
    <w:rsid w:val="00C64928"/>
    <w:rsid w:val="00C661F1"/>
    <w:rsid w:val="00C71227"/>
    <w:rsid w:val="00C71848"/>
    <w:rsid w:val="00C76429"/>
    <w:rsid w:val="00C821CF"/>
    <w:rsid w:val="00C8402B"/>
    <w:rsid w:val="00C90632"/>
    <w:rsid w:val="00C91030"/>
    <w:rsid w:val="00C91573"/>
    <w:rsid w:val="00C92158"/>
    <w:rsid w:val="00C94682"/>
    <w:rsid w:val="00C9473D"/>
    <w:rsid w:val="00C9567E"/>
    <w:rsid w:val="00C968B0"/>
    <w:rsid w:val="00C97A77"/>
    <w:rsid w:val="00CA04B1"/>
    <w:rsid w:val="00CA20FD"/>
    <w:rsid w:val="00CA27A9"/>
    <w:rsid w:val="00CA48F4"/>
    <w:rsid w:val="00CA591D"/>
    <w:rsid w:val="00CA6FD6"/>
    <w:rsid w:val="00CA750A"/>
    <w:rsid w:val="00CA75ED"/>
    <w:rsid w:val="00CB258D"/>
    <w:rsid w:val="00CB49F8"/>
    <w:rsid w:val="00CC0CB5"/>
    <w:rsid w:val="00CC12E4"/>
    <w:rsid w:val="00CC2585"/>
    <w:rsid w:val="00CC3445"/>
    <w:rsid w:val="00CC4042"/>
    <w:rsid w:val="00CD1271"/>
    <w:rsid w:val="00CD6A65"/>
    <w:rsid w:val="00CD6FEA"/>
    <w:rsid w:val="00CE2D9C"/>
    <w:rsid w:val="00CE698C"/>
    <w:rsid w:val="00CE7959"/>
    <w:rsid w:val="00CF2873"/>
    <w:rsid w:val="00CF3983"/>
    <w:rsid w:val="00CF3ACA"/>
    <w:rsid w:val="00D01B50"/>
    <w:rsid w:val="00D036E2"/>
    <w:rsid w:val="00D04074"/>
    <w:rsid w:val="00D05719"/>
    <w:rsid w:val="00D059BD"/>
    <w:rsid w:val="00D05A90"/>
    <w:rsid w:val="00D068E7"/>
    <w:rsid w:val="00D227B0"/>
    <w:rsid w:val="00D22B4D"/>
    <w:rsid w:val="00D230E5"/>
    <w:rsid w:val="00D2780D"/>
    <w:rsid w:val="00D30FB1"/>
    <w:rsid w:val="00D3226E"/>
    <w:rsid w:val="00D328F5"/>
    <w:rsid w:val="00D35B82"/>
    <w:rsid w:val="00D36857"/>
    <w:rsid w:val="00D370A0"/>
    <w:rsid w:val="00D40246"/>
    <w:rsid w:val="00D404BB"/>
    <w:rsid w:val="00D406C2"/>
    <w:rsid w:val="00D46EB0"/>
    <w:rsid w:val="00D47E04"/>
    <w:rsid w:val="00D506E0"/>
    <w:rsid w:val="00D568A6"/>
    <w:rsid w:val="00D5691F"/>
    <w:rsid w:val="00D57199"/>
    <w:rsid w:val="00D60CF8"/>
    <w:rsid w:val="00D61E1E"/>
    <w:rsid w:val="00D6545F"/>
    <w:rsid w:val="00D66B92"/>
    <w:rsid w:val="00D70183"/>
    <w:rsid w:val="00D70DE7"/>
    <w:rsid w:val="00D75277"/>
    <w:rsid w:val="00D8096C"/>
    <w:rsid w:val="00D80B18"/>
    <w:rsid w:val="00D8167B"/>
    <w:rsid w:val="00D8222C"/>
    <w:rsid w:val="00D8291B"/>
    <w:rsid w:val="00D85A43"/>
    <w:rsid w:val="00D87B67"/>
    <w:rsid w:val="00D93B26"/>
    <w:rsid w:val="00D975B5"/>
    <w:rsid w:val="00DA0873"/>
    <w:rsid w:val="00DA2D6B"/>
    <w:rsid w:val="00DA47D7"/>
    <w:rsid w:val="00DA7696"/>
    <w:rsid w:val="00DB1C8F"/>
    <w:rsid w:val="00DB2A87"/>
    <w:rsid w:val="00DB4B4A"/>
    <w:rsid w:val="00DB50FC"/>
    <w:rsid w:val="00DC0D9C"/>
    <w:rsid w:val="00DC2AE5"/>
    <w:rsid w:val="00DC3CED"/>
    <w:rsid w:val="00DC5289"/>
    <w:rsid w:val="00DC723B"/>
    <w:rsid w:val="00DD0CDF"/>
    <w:rsid w:val="00DD0E2B"/>
    <w:rsid w:val="00DD1984"/>
    <w:rsid w:val="00DD2AAF"/>
    <w:rsid w:val="00DD2C9C"/>
    <w:rsid w:val="00DE01C5"/>
    <w:rsid w:val="00DE14B8"/>
    <w:rsid w:val="00DE2C16"/>
    <w:rsid w:val="00DE7342"/>
    <w:rsid w:val="00DF182D"/>
    <w:rsid w:val="00DF1EC4"/>
    <w:rsid w:val="00E00187"/>
    <w:rsid w:val="00E10165"/>
    <w:rsid w:val="00E11C2F"/>
    <w:rsid w:val="00E129EF"/>
    <w:rsid w:val="00E231D3"/>
    <w:rsid w:val="00E25E84"/>
    <w:rsid w:val="00E265F7"/>
    <w:rsid w:val="00E32413"/>
    <w:rsid w:val="00E3485E"/>
    <w:rsid w:val="00E35151"/>
    <w:rsid w:val="00E35559"/>
    <w:rsid w:val="00E376CC"/>
    <w:rsid w:val="00E4679E"/>
    <w:rsid w:val="00E46B8F"/>
    <w:rsid w:val="00E508D1"/>
    <w:rsid w:val="00E50F5A"/>
    <w:rsid w:val="00E51040"/>
    <w:rsid w:val="00E53C1D"/>
    <w:rsid w:val="00E542A9"/>
    <w:rsid w:val="00E6051D"/>
    <w:rsid w:val="00E6156C"/>
    <w:rsid w:val="00E61887"/>
    <w:rsid w:val="00E62837"/>
    <w:rsid w:val="00E65585"/>
    <w:rsid w:val="00E658B9"/>
    <w:rsid w:val="00E668A7"/>
    <w:rsid w:val="00E7022C"/>
    <w:rsid w:val="00E7052E"/>
    <w:rsid w:val="00E7062D"/>
    <w:rsid w:val="00E7129E"/>
    <w:rsid w:val="00E74614"/>
    <w:rsid w:val="00E81931"/>
    <w:rsid w:val="00E84551"/>
    <w:rsid w:val="00E851D8"/>
    <w:rsid w:val="00E87E9C"/>
    <w:rsid w:val="00E90488"/>
    <w:rsid w:val="00E96001"/>
    <w:rsid w:val="00EA2E9D"/>
    <w:rsid w:val="00EA3F3C"/>
    <w:rsid w:val="00EA6808"/>
    <w:rsid w:val="00EA75B4"/>
    <w:rsid w:val="00EB74DE"/>
    <w:rsid w:val="00EC014E"/>
    <w:rsid w:val="00EC06D0"/>
    <w:rsid w:val="00EC081D"/>
    <w:rsid w:val="00EC63B6"/>
    <w:rsid w:val="00EC77F0"/>
    <w:rsid w:val="00EE2100"/>
    <w:rsid w:val="00EE31AA"/>
    <w:rsid w:val="00EE525C"/>
    <w:rsid w:val="00EF03ED"/>
    <w:rsid w:val="00EF0BB1"/>
    <w:rsid w:val="00EF286A"/>
    <w:rsid w:val="00EF29FF"/>
    <w:rsid w:val="00EF2CA9"/>
    <w:rsid w:val="00EF4445"/>
    <w:rsid w:val="00F00B04"/>
    <w:rsid w:val="00F0599A"/>
    <w:rsid w:val="00F079AB"/>
    <w:rsid w:val="00F10561"/>
    <w:rsid w:val="00F14FD3"/>
    <w:rsid w:val="00F22A2C"/>
    <w:rsid w:val="00F248B3"/>
    <w:rsid w:val="00F24AEB"/>
    <w:rsid w:val="00F304D1"/>
    <w:rsid w:val="00F3730E"/>
    <w:rsid w:val="00F45B29"/>
    <w:rsid w:val="00F52B5E"/>
    <w:rsid w:val="00F54002"/>
    <w:rsid w:val="00F54021"/>
    <w:rsid w:val="00F54895"/>
    <w:rsid w:val="00F61B93"/>
    <w:rsid w:val="00F669BD"/>
    <w:rsid w:val="00F7241C"/>
    <w:rsid w:val="00F73686"/>
    <w:rsid w:val="00F74C83"/>
    <w:rsid w:val="00F76BCD"/>
    <w:rsid w:val="00F82D59"/>
    <w:rsid w:val="00F853B8"/>
    <w:rsid w:val="00F90F83"/>
    <w:rsid w:val="00F92382"/>
    <w:rsid w:val="00F940C4"/>
    <w:rsid w:val="00F9418C"/>
    <w:rsid w:val="00F94905"/>
    <w:rsid w:val="00F96D9C"/>
    <w:rsid w:val="00FA2538"/>
    <w:rsid w:val="00FA3C3D"/>
    <w:rsid w:val="00FA7AFE"/>
    <w:rsid w:val="00FB265B"/>
    <w:rsid w:val="00FB2ACB"/>
    <w:rsid w:val="00FB37ED"/>
    <w:rsid w:val="00FB3CF8"/>
    <w:rsid w:val="00FB4D91"/>
    <w:rsid w:val="00FC1B2C"/>
    <w:rsid w:val="00FC6AB2"/>
    <w:rsid w:val="00FD0CB0"/>
    <w:rsid w:val="00FD20AF"/>
    <w:rsid w:val="00FD61FB"/>
    <w:rsid w:val="00FD738C"/>
    <w:rsid w:val="00FE0901"/>
    <w:rsid w:val="00FE5718"/>
    <w:rsid w:val="00FE58DC"/>
    <w:rsid w:val="00FE632A"/>
    <w:rsid w:val="00FE7308"/>
    <w:rsid w:val="00FF60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D2EA8E"/>
  <w14:defaultImageDpi w14:val="32767"/>
  <w15:chartTrackingRefBased/>
  <w15:docId w15:val="{0B2307DC-18AA-464F-9EE2-5C3E962FBF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EE31AA"/>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439D4"/>
  </w:style>
  <w:style w:type="character" w:customStyle="1" w:styleId="NoSpacingChar">
    <w:name w:val="No Spacing Char"/>
    <w:basedOn w:val="DefaultParagraphFont"/>
    <w:link w:val="NoSpacing"/>
    <w:uiPriority w:val="1"/>
    <w:rsid w:val="001439D4"/>
  </w:style>
  <w:style w:type="paragraph" w:styleId="Footer">
    <w:name w:val="footer"/>
    <w:basedOn w:val="Normal"/>
    <w:link w:val="FooterChar"/>
    <w:uiPriority w:val="99"/>
    <w:unhideWhenUsed/>
    <w:rsid w:val="002362FE"/>
    <w:pPr>
      <w:tabs>
        <w:tab w:val="center" w:pos="4680"/>
        <w:tab w:val="right" w:pos="9360"/>
      </w:tabs>
    </w:pPr>
  </w:style>
  <w:style w:type="character" w:customStyle="1" w:styleId="FooterChar">
    <w:name w:val="Footer Char"/>
    <w:basedOn w:val="DefaultParagraphFont"/>
    <w:link w:val="Footer"/>
    <w:uiPriority w:val="99"/>
    <w:rsid w:val="002362FE"/>
  </w:style>
  <w:style w:type="character" w:styleId="PageNumber">
    <w:name w:val="page number"/>
    <w:basedOn w:val="DefaultParagraphFont"/>
    <w:uiPriority w:val="99"/>
    <w:semiHidden/>
    <w:unhideWhenUsed/>
    <w:rsid w:val="002362FE"/>
  </w:style>
  <w:style w:type="paragraph" w:styleId="BalloonText">
    <w:name w:val="Balloon Text"/>
    <w:basedOn w:val="Normal"/>
    <w:link w:val="BalloonTextChar"/>
    <w:uiPriority w:val="99"/>
    <w:semiHidden/>
    <w:unhideWhenUsed/>
    <w:rsid w:val="00380090"/>
    <w:rPr>
      <w:sz w:val="18"/>
      <w:szCs w:val="18"/>
    </w:rPr>
  </w:style>
  <w:style w:type="character" w:customStyle="1" w:styleId="BalloonTextChar">
    <w:name w:val="Balloon Text Char"/>
    <w:basedOn w:val="DefaultParagraphFont"/>
    <w:link w:val="BalloonText"/>
    <w:uiPriority w:val="99"/>
    <w:semiHidden/>
    <w:rsid w:val="00380090"/>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9D26FE"/>
    <w:rPr>
      <w:sz w:val="16"/>
      <w:szCs w:val="16"/>
    </w:rPr>
  </w:style>
  <w:style w:type="paragraph" w:styleId="CommentText">
    <w:name w:val="annotation text"/>
    <w:basedOn w:val="Normal"/>
    <w:link w:val="CommentTextChar"/>
    <w:uiPriority w:val="99"/>
    <w:semiHidden/>
    <w:unhideWhenUsed/>
    <w:rsid w:val="009D26FE"/>
    <w:rPr>
      <w:sz w:val="20"/>
      <w:szCs w:val="20"/>
    </w:rPr>
  </w:style>
  <w:style w:type="character" w:customStyle="1" w:styleId="CommentTextChar">
    <w:name w:val="Comment Text Char"/>
    <w:basedOn w:val="DefaultParagraphFont"/>
    <w:link w:val="CommentText"/>
    <w:uiPriority w:val="99"/>
    <w:semiHidden/>
    <w:rsid w:val="009D26F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9D26FE"/>
    <w:rPr>
      <w:b/>
      <w:bCs/>
    </w:rPr>
  </w:style>
  <w:style w:type="character" w:customStyle="1" w:styleId="CommentSubjectChar">
    <w:name w:val="Comment Subject Char"/>
    <w:basedOn w:val="CommentTextChar"/>
    <w:link w:val="CommentSubject"/>
    <w:uiPriority w:val="99"/>
    <w:semiHidden/>
    <w:rsid w:val="009D26FE"/>
    <w:rPr>
      <w:rFonts w:ascii="Times New Roman" w:eastAsia="Times New Roman" w:hAnsi="Times New Roman" w:cs="Times New Roman"/>
      <w:b/>
      <w:bCs/>
      <w:sz w:val="20"/>
      <w:szCs w:val="20"/>
    </w:rPr>
  </w:style>
  <w:style w:type="table" w:styleId="TableGrid">
    <w:name w:val="Table Grid"/>
    <w:basedOn w:val="TableNormal"/>
    <w:uiPriority w:val="39"/>
    <w:rsid w:val="00A17B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C794E"/>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06342867">
      <w:bodyDiv w:val="1"/>
      <w:marLeft w:val="0"/>
      <w:marRight w:val="0"/>
      <w:marTop w:val="0"/>
      <w:marBottom w:val="0"/>
      <w:divBdr>
        <w:top w:val="none" w:sz="0" w:space="0" w:color="auto"/>
        <w:left w:val="none" w:sz="0" w:space="0" w:color="auto"/>
        <w:bottom w:val="none" w:sz="0" w:space="0" w:color="auto"/>
        <w:right w:val="none" w:sz="0" w:space="0" w:color="auto"/>
      </w:divBdr>
    </w:div>
    <w:div w:id="1763800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tiff"/><Relationship Id="rId18"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emf"/><Relationship Id="rId12" Type="http://schemas.openxmlformats.org/officeDocument/2006/relationships/image" Target="media/image7.png"/><Relationship Id="rId17" Type="http://schemas.openxmlformats.org/officeDocument/2006/relationships/image" Target="media/image12.tiff"/><Relationship Id="rId2" Type="http://schemas.openxmlformats.org/officeDocument/2006/relationships/settings" Target="settings.xml"/><Relationship Id="rId16" Type="http://schemas.openxmlformats.org/officeDocument/2006/relationships/image" Target="media/image11.emf"/><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emf"/><Relationship Id="rId5" Type="http://schemas.openxmlformats.org/officeDocument/2006/relationships/endnotes" Target="endnotes.xml"/><Relationship Id="rId15" Type="http://schemas.openxmlformats.org/officeDocument/2006/relationships/image" Target="media/image10.emf"/><Relationship Id="rId10" Type="http://schemas.openxmlformats.org/officeDocument/2006/relationships/image" Target="media/image5.emf"/><Relationship Id="rId19"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em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rohfamily/Dropbox%20(Partners%20HealthCare)/COVID_JAMA/JAMA%20COVID_Supplemental%20v5.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JAMA COVID_Supplemental v5.dotx</Template>
  <TotalTime>18</TotalTime>
  <Pages>14</Pages>
  <Words>1497</Words>
  <Characters>8537</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Roh, Jason D.,M.D.</cp:lastModifiedBy>
  <cp:revision>5</cp:revision>
  <cp:lastPrinted>2020-09-30T14:45:00Z</cp:lastPrinted>
  <dcterms:created xsi:type="dcterms:W3CDTF">2021-05-17T21:00:00Z</dcterms:created>
  <dcterms:modified xsi:type="dcterms:W3CDTF">2021-05-18T15:18:00Z</dcterms:modified>
</cp:coreProperties>
</file>