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jc w:val="left"/>
        <w:rPr>
          <w:rFonts w:ascii="Times New Roman" w:hAnsi="Times New Roman"/>
          <w:b/>
          <w:b/>
          <w:bCs/>
        </w:rPr>
      </w:pPr>
      <w:r>
        <w:rPr>
          <w:rFonts w:ascii="Times New Roman" w:hAnsi="Times New Roman"/>
          <w:b/>
          <w:bCs/>
        </w:rPr>
        <w:t>Supplementary file 1: List of publications used in this study with white marble provenance data for architectural elements from Roman Italy.</w:t>
      </w:r>
    </w:p>
    <w:p>
      <w:pPr>
        <w:pStyle w:val="TextBody"/>
        <w:bidi w:val="0"/>
        <w:jc w:val="left"/>
        <w:rPr>
          <w:rFonts w:ascii="Times New Roman" w:hAnsi="Times New Roman"/>
          <w:b w:val="false"/>
          <w:b w:val="false"/>
          <w:bCs w:val="false"/>
        </w:rPr>
      </w:pPr>
      <w:r>
        <w:rPr>
          <w:rFonts w:ascii="Times New Roman" w:hAnsi="Times New Roman"/>
          <w:b w:val="false"/>
          <w:bCs w:val="false"/>
        </w:rPr>
      </w:r>
    </w:p>
    <w:p>
      <w:pPr>
        <w:pStyle w:val="TextBody"/>
        <w:bidi w:val="0"/>
        <w:jc w:val="left"/>
        <w:rPr>
          <w:rFonts w:ascii="Times New Roman" w:hAnsi="Times New Roman"/>
          <w:b w:val="false"/>
          <w:b w:val="false"/>
          <w:bCs w:val="false"/>
        </w:rPr>
      </w:pPr>
      <w:r>
        <w:rPr>
          <w:rFonts w:ascii="Times New Roman" w:hAnsi="Times New Roman"/>
          <w:b w:val="false"/>
          <w:bCs w:val="false"/>
        </w:rPr>
        <w:t>Mapping Architectural White Marble Use in Roman Italy: A Quantitative Study of Archaeometric Provenance Data</w:t>
      </w:r>
    </w:p>
    <w:p>
      <w:pPr>
        <w:pStyle w:val="TextBody"/>
        <w:bidi w:val="0"/>
        <w:jc w:val="left"/>
        <w:rPr>
          <w:rFonts w:ascii="Times New Roman" w:hAnsi="Times New Roman"/>
          <w:b w:val="false"/>
          <w:b w:val="false"/>
          <w:bCs w:val="false"/>
        </w:rPr>
      </w:pPr>
      <w:r>
        <w:rPr>
          <w:rFonts w:ascii="Times New Roman" w:hAnsi="Times New Roman"/>
          <w:b w:val="false"/>
          <w:bCs w:val="false"/>
        </w:rPr>
      </w:r>
    </w:p>
    <w:p>
      <w:pPr>
        <w:pStyle w:val="TextBody"/>
        <w:bidi w:val="0"/>
        <w:jc w:val="left"/>
        <w:rPr>
          <w:rFonts w:ascii="Times New Roman" w:hAnsi="Times New Roman"/>
          <w:b w:val="false"/>
          <w:b w:val="false"/>
          <w:bCs w:val="false"/>
        </w:rPr>
      </w:pPr>
      <w:r>
        <w:rPr>
          <w:rFonts w:ascii="Times New Roman" w:hAnsi="Times New Roman"/>
          <w:b w:val="false"/>
          <w:bCs w:val="false"/>
        </w:rPr>
        <w:t>Rendiconti Lincei – Scienze Fisiche e Naturali</w:t>
      </w:r>
    </w:p>
    <w:p>
      <w:pPr>
        <w:pStyle w:val="TextBody"/>
        <w:bidi w:val="0"/>
        <w:jc w:val="left"/>
        <w:rPr>
          <w:rFonts w:ascii="Times New Roman" w:hAnsi="Times New Roman"/>
        </w:rPr>
      </w:pPr>
      <w:r>
        <w:rPr>
          <w:rFonts w:ascii="Times New Roman" w:hAnsi="Times New Roman"/>
        </w:rPr>
      </w:r>
    </w:p>
    <w:p>
      <w:pPr>
        <w:pStyle w:val="TextBody"/>
        <w:bidi w:val="0"/>
        <w:spacing w:before="0" w:after="0"/>
        <w:jc w:val="left"/>
        <w:rPr>
          <w:rFonts w:ascii="Times New Roman" w:hAnsi="Times New Roman"/>
        </w:rPr>
      </w:pPr>
      <w:r>
        <w:rPr>
          <w:rFonts w:ascii="Times New Roman" w:hAnsi="Times New Roman"/>
        </w:rPr>
        <w:t>D</w:t>
      </w:r>
      <w:r>
        <w:rPr>
          <w:rFonts w:ascii="Times New Roman" w:hAnsi="Times New Roman"/>
        </w:rPr>
        <w:t>evi Taelman</w:t>
      </w:r>
    </w:p>
    <w:p>
      <w:pPr>
        <w:pStyle w:val="TextBody"/>
        <w:bidi w:val="0"/>
        <w:spacing w:before="0" w:after="0"/>
        <w:jc w:val="left"/>
        <w:rPr>
          <w:rFonts w:ascii="Times New Roman" w:hAnsi="Times New Roman"/>
        </w:rPr>
      </w:pPr>
      <w:r>
        <w:rPr>
          <w:rFonts w:ascii="Times New Roman" w:hAnsi="Times New Roman"/>
        </w:rPr>
        <w:t>Department of Archaeology, Ghent University, Ghent, Belgium</w:t>
      </w:r>
    </w:p>
    <w:p>
      <w:pPr>
        <w:pStyle w:val="TextBody"/>
        <w:bidi w:val="0"/>
        <w:spacing w:before="0" w:after="0"/>
        <w:jc w:val="left"/>
        <w:rPr/>
      </w:pPr>
      <w:hyperlink r:id="rId3">
        <w:r>
          <w:rPr>
            <w:rStyle w:val="InternetLink"/>
            <w:rFonts w:ascii="Times New Roman" w:hAnsi="Times New Roman"/>
          </w:rPr>
          <w:t>devi.taelman@ugent.be</w:t>
        </w:r>
      </w:hyperlink>
    </w:p>
    <w:p>
      <w:pPr>
        <w:pStyle w:val="TextBody"/>
        <w:bidi w:val="0"/>
        <w:spacing w:before="0" w:after="0"/>
        <w:jc w:val="left"/>
        <w:rPr>
          <w:rFonts w:ascii="Times New Roman" w:hAnsi="Times New Roman"/>
        </w:rPr>
      </w:pPr>
      <w:r>
        <w:rPr>
          <w:rFonts w:ascii="Times New Roman" w:hAnsi="Times New Roman"/>
        </w:rPr>
      </w:r>
    </w:p>
    <w:p>
      <w:pPr>
        <w:pStyle w:val="TextBody"/>
        <w:bidi w:val="0"/>
        <w:spacing w:before="0" w:after="0"/>
        <w:jc w:val="left"/>
        <w:rPr>
          <w:rFonts w:ascii="Times New Roman" w:hAnsi="Times New Roman"/>
        </w:rPr>
      </w:pPr>
      <w:r>
        <w:rPr>
          <w:rFonts w:ascii="Times New Roman" w:hAnsi="Times New Roman"/>
        </w:rPr>
        <w:t>Research Group Interdisciplinary Historical Food Studies (FOST), Vrije Universiteit Brussel, Brussels, Belgium</w:t>
      </w:r>
    </w:p>
    <w:p>
      <w:pPr>
        <w:pStyle w:val="TextBody"/>
        <w:bidi w:val="0"/>
        <w:spacing w:before="0" w:after="0"/>
        <w:jc w:val="left"/>
        <w:rPr/>
      </w:pPr>
      <w:hyperlink r:id="rId5">
        <w:r>
          <w:rPr>
            <w:rStyle w:val="InternetLink"/>
            <w:rFonts w:ascii="Times New Roman" w:hAnsi="Times New Roman"/>
          </w:rPr>
          <w:t>devi.taelman@vub.be</w:t>
        </w:r>
      </w:hyperlink>
    </w:p>
    <w:p>
      <w:pPr>
        <w:pStyle w:val="TextBody"/>
        <w:bidi w:val="0"/>
        <w:spacing w:before="0" w:after="0"/>
        <w:jc w:val="left"/>
        <w:rPr>
          <w:rStyle w:val="InternetLink"/>
          <w:rFonts w:ascii="Times New Roman" w:hAnsi="Times New Roman"/>
        </w:rPr>
      </w:pPr>
      <w:r>
        <w:rPr/>
      </w:r>
    </w:p>
    <w:p>
      <w:pPr>
        <w:pStyle w:val="TextBody"/>
        <w:bidi w:val="0"/>
        <w:spacing w:before="0" w:after="0"/>
        <w:jc w:val="left"/>
        <w:rPr/>
      </w:pPr>
      <w:hyperlink r:id="rId6">
        <w:r>
          <w:rPr>
            <w:rStyle w:val="InternetLink"/>
            <w:rFonts w:ascii="Times New Roman" w:hAnsi="Times New Roman"/>
          </w:rPr>
          <w:t>https://orcid.org/0000-0003-1564-9737</w:t>
        </w:r>
      </w:hyperlink>
    </w:p>
    <w:p>
      <w:pPr>
        <w:pStyle w:val="TextBody"/>
        <w:bidi w:val="0"/>
        <w:spacing w:before="0" w:after="0"/>
        <w:jc w:val="left"/>
        <w:rPr>
          <w:rFonts w:ascii="Times New Roman" w:hAnsi="Times New Roman"/>
        </w:rPr>
      </w:pPr>
      <w:r>
        <w:rPr>
          <w:rFonts w:ascii="Times New Roman" w:hAnsi="Times New Roman"/>
        </w:rPr>
      </w:r>
    </w:p>
    <w:p>
      <w:pPr>
        <w:pStyle w:val="Bibliography1"/>
        <w:bidi w:val="0"/>
        <w:jc w:val="left"/>
        <w:rPr>
          <w:rFonts w:ascii="Times New Roman" w:hAnsi="Times New Roman"/>
        </w:rPr>
      </w:pPr>
      <w:r>
        <w:rPr>
          <w:rFonts w:ascii="Times New Roman" w:hAnsi="Times New Roman"/>
        </w:rPr>
      </w:r>
    </w:p>
    <w:p>
      <w:pPr>
        <w:pStyle w:val="Bibliography1"/>
        <w:bidi w:val="0"/>
        <w:jc w:val="left"/>
        <w:rPr>
          <w:rFonts w:ascii="Times New Roman" w:hAnsi="Times New Roman"/>
        </w:rPr>
      </w:pPr>
      <w:r>
        <w:rPr>
          <w:rFonts w:ascii="Times New Roman" w:hAnsi="Times New Roman"/>
        </w:rPr>
        <w:t>Agostini S, Mariottini M, Romano J, Rossi MA (2002) Polychrome stones from the Roman baths in Chieti (Abruzzo - Italy). In: Lazzarini L (ed) ASMOSIA VI. Interdisciplinary Studies on Ancient Stone. Proceedings of the Sixth International Conference of the Association for the Study of Marble and Other Stones in Antiquity. Venice, June 15-18 2000. Bottega d’Erasmo Aldo Ausilio Editore in Padova, Padua, pp 73–78</w:t>
      </w:r>
    </w:p>
    <w:p>
      <w:pPr>
        <w:pStyle w:val="Bibliography1"/>
        <w:bidi w:val="0"/>
        <w:jc w:val="left"/>
        <w:rPr>
          <w:rFonts w:ascii="Times New Roman" w:hAnsi="Times New Roman"/>
        </w:rPr>
      </w:pPr>
      <w:r>
        <w:rPr>
          <w:rFonts w:ascii="Times New Roman" w:hAnsi="Times New Roman"/>
        </w:rPr>
      </w:r>
    </w:p>
    <w:p>
      <w:pPr>
        <w:pStyle w:val="Bibliography1"/>
        <w:bidi w:val="0"/>
        <w:jc w:val="left"/>
        <w:rPr/>
      </w:pPr>
      <w:r>
        <w:rPr>
          <w:rFonts w:ascii="Times New Roman" w:hAnsi="Times New Roman"/>
        </w:rPr>
        <w:t xml:space="preserve">Agostini A, Barello F, Borghi A, Compagnoni R (2017) The white marble of the Arch of Augustus (Susa, north-western Italy): Mineralogical and petrographic analysis for the definition of its origin. Archaeometry 59(3):395–416. </w:t>
      </w:r>
      <w:hyperlink r:id="rId7">
        <w:r>
          <w:rPr>
            <w:rStyle w:val="InternetLink"/>
            <w:rFonts w:ascii="Times New Roman" w:hAnsi="Times New Roman"/>
          </w:rPr>
          <w:t>https://doi.org/10.1111/arcm.12251</w:t>
        </w:r>
      </w:hyperlink>
    </w:p>
    <w:p>
      <w:pPr>
        <w:pStyle w:val="Bibliography1"/>
        <w:bidi w:val="0"/>
        <w:jc w:val="left"/>
        <w:rPr>
          <w:rFonts w:ascii="Times New Roman" w:hAnsi="Times New Roman"/>
        </w:rPr>
      </w:pPr>
      <w:r>
        <w:rPr>
          <w:rFonts w:ascii="Times New Roman" w:hAnsi="Times New Roman"/>
        </w:rPr>
      </w:r>
    </w:p>
    <w:p>
      <w:pPr>
        <w:pStyle w:val="Bibliography1"/>
        <w:bidi w:val="0"/>
        <w:jc w:val="left"/>
        <w:rPr/>
      </w:pPr>
      <w:r>
        <w:rPr>
          <w:rFonts w:ascii="Times New Roman" w:hAnsi="Times New Roman"/>
        </w:rPr>
        <w:t xml:space="preserve">Amadori ML, Lazzarini L, Mariottini M, Pecoraro M, Pensabene P (1998) Determinazione della provenienza dei marmi usati per alcuni </w:t>
      </w:r>
      <w:r>
        <w:rPr/>
        <w:t>monumenti antichi di Roma. In: Pensabene P (ed) Marmi antichi II. cave e tecnica di lavorazione, provenienze e distribuzione. L’Erma di Bretschneider, Rome, pp 45–55</w:t>
      </w:r>
    </w:p>
    <w:p>
      <w:pPr>
        <w:pStyle w:val="Bibliography1"/>
        <w:bidi w:val="0"/>
        <w:jc w:val="left"/>
        <w:rPr/>
      </w:pPr>
      <w:r>
        <w:rPr/>
      </w:r>
    </w:p>
    <w:p>
      <w:pPr>
        <w:pStyle w:val="Bibliography1"/>
        <w:bidi w:val="0"/>
        <w:jc w:val="left"/>
        <w:rPr/>
      </w:pPr>
      <w:r>
        <w:rPr/>
        <w:t>Amadori ML, Gorgoni C, Pallante P, Raffaelli G, Rinaldi Tufi S (2012) Identificazione e provenienza dei marmi: la statuaria romana nel museo civico malatestiano di Fano. In: Mignani P, Pozzi R (eds) Murum dedit. Bimillenario delle mura augustee di Fanum Fortunae. Atti del Convegno. Comune di Fano - Assessorato alla Cultura - Museo Civico, Fano, pp 130–137</w:t>
      </w:r>
    </w:p>
    <w:p>
      <w:pPr>
        <w:pStyle w:val="Bibliography1"/>
        <w:bidi w:val="0"/>
        <w:jc w:val="left"/>
        <w:rPr/>
      </w:pPr>
      <w:r>
        <w:rPr/>
      </w:r>
    </w:p>
    <w:p>
      <w:pPr>
        <w:pStyle w:val="Bibliography1"/>
        <w:bidi w:val="0"/>
        <w:jc w:val="left"/>
        <w:rPr/>
      </w:pPr>
      <w:r>
        <w:rPr/>
        <w:t xml:space="preserve">Amadori ML, Paribeni A, Gasparetto F, De Martinis B, Santi P (2020) Geology and cultural heritage: characterization and provenance of local stones and spolia used in the romanesque façade of Santa Maria della Piazza church (Ancona, Central Italy). Ital J Geosci 139(3):451–468. </w:t>
      </w:r>
      <w:hyperlink r:id="rId8">
        <w:r>
          <w:rPr>
            <w:rStyle w:val="InternetLink"/>
          </w:rPr>
          <w:t>https://doi.org/10.3301/IJG.2020.11</w:t>
        </w:r>
      </w:hyperlink>
    </w:p>
    <w:p>
      <w:pPr>
        <w:pStyle w:val="Bibliography1"/>
        <w:bidi w:val="0"/>
        <w:jc w:val="left"/>
        <w:rPr/>
      </w:pPr>
      <w:r>
        <w:rPr/>
      </w:r>
    </w:p>
    <w:p>
      <w:pPr>
        <w:pStyle w:val="Bibliography1"/>
        <w:bidi w:val="0"/>
        <w:jc w:val="left"/>
        <w:rPr/>
      </w:pPr>
      <w:r>
        <w:rPr/>
        <w:t>Amorfini A, Attanasio D, Bartelletti A, Brilli M, Cantisani E, Criscuolo A (2008) Indagini archeometriche sui marmi dell’Ara Pacis Augustae in Roma. Acta Apuana 7–8:79–95</w:t>
      </w:r>
    </w:p>
    <w:p>
      <w:pPr>
        <w:pStyle w:val="Bibliography1"/>
        <w:bidi w:val="0"/>
        <w:jc w:val="left"/>
        <w:rPr/>
      </w:pPr>
      <w:r>
        <w:rPr/>
      </w:r>
    </w:p>
    <w:p>
      <w:pPr>
        <w:pStyle w:val="Bibliography1"/>
        <w:bidi w:val="0"/>
        <w:jc w:val="left"/>
        <w:rPr/>
      </w:pPr>
      <w:r>
        <w:rPr/>
        <w:t>Antonelli F, Lazzarini L, Turi B (1999) Prime indagini di identificazione dei marmi e delle pietre del municipio romani di Pitinum Pisaurense (Macerata Feltria). In: Monacchi W (ed) Storia e archeologia di Pitinum Pisaurense (San Leo, Studi Montefeltrani, Atti Convegno 6). pp 189–211</w:t>
      </w:r>
    </w:p>
    <w:p>
      <w:pPr>
        <w:pStyle w:val="Bibliography1"/>
        <w:bidi w:val="0"/>
        <w:jc w:val="left"/>
        <w:rPr/>
      </w:pPr>
      <w:r>
        <w:rPr/>
      </w:r>
    </w:p>
    <w:p>
      <w:pPr>
        <w:pStyle w:val="Bibliography1"/>
        <w:bidi w:val="0"/>
        <w:jc w:val="left"/>
        <w:rPr/>
      </w:pPr>
      <w:r>
        <w:rPr/>
        <w:t xml:space="preserve">Antonelli F, Lazzarini L (2013) White and coloured marbles of the Roman town of Urbs Salvia (Urbisaglia, Macerata, Marche, Italy). Oxf J Archaeol 32(3):293–317. </w:t>
      </w:r>
      <w:hyperlink r:id="rId9">
        <w:r>
          <w:rPr>
            <w:rStyle w:val="InternetLink"/>
          </w:rPr>
          <w:t>https://doi.org/10.1111/ojoa.12016</w:t>
        </w:r>
      </w:hyperlink>
    </w:p>
    <w:p>
      <w:pPr>
        <w:pStyle w:val="Bibliography1"/>
        <w:bidi w:val="0"/>
        <w:jc w:val="left"/>
        <w:rPr/>
      </w:pPr>
      <w:r>
        <w:rPr/>
      </w:r>
    </w:p>
    <w:p>
      <w:pPr>
        <w:pStyle w:val="Bibliography1"/>
        <w:bidi w:val="0"/>
        <w:jc w:val="left"/>
        <w:rPr/>
      </w:pPr>
      <w:r>
        <w:rPr/>
        <w:t xml:space="preserve">Antonelli F, Santi P, Renzulli A, Santoro Bianchi S (2016) The architectural reuse of Roman marble and stone spolia in the early medieval Monte Sorbo church (Sarsina, Central Italy). Archaeometry 58:353–370. </w:t>
      </w:r>
      <w:hyperlink r:id="rId10">
        <w:r>
          <w:rPr>
            <w:rStyle w:val="InternetLink"/>
          </w:rPr>
          <w:t>https://doi.org/10.1111/arcm.12170</w:t>
        </w:r>
      </w:hyperlink>
    </w:p>
    <w:p>
      <w:pPr>
        <w:pStyle w:val="Bibliography1"/>
        <w:bidi w:val="0"/>
        <w:jc w:val="left"/>
        <w:rPr/>
      </w:pPr>
      <w:r>
        <w:rPr/>
      </w:r>
    </w:p>
    <w:p>
      <w:pPr>
        <w:pStyle w:val="Bibliography1"/>
        <w:bidi w:val="0"/>
        <w:jc w:val="left"/>
        <w:rPr/>
      </w:pPr>
      <w:r>
        <w:rPr/>
        <w:t>Antonelli F, Vedovetto P, Addis A, Secco M, Artioli G (2017) Studio archeometrico di marmi bianchi dallo scavo presso il complesso episcopale di Padova. In: Chavarría Arnau A (ed) Ricerche sul Centro Episcopale di Padova, scavi 2011-2012. SAP Società Archeologica, Mantova, pp 181–185</w:t>
      </w:r>
    </w:p>
    <w:p>
      <w:pPr>
        <w:pStyle w:val="Bibliography1"/>
        <w:bidi w:val="0"/>
        <w:jc w:val="left"/>
        <w:rPr/>
      </w:pPr>
      <w:r>
        <w:rPr/>
      </w:r>
    </w:p>
    <w:p>
      <w:pPr>
        <w:pStyle w:val="Bibliography1"/>
        <w:bidi w:val="0"/>
        <w:jc w:val="left"/>
        <w:rPr/>
      </w:pPr>
      <w:r>
        <w:rPr/>
        <w:t>Attanasio D, Bruno M (2008) Il reimpiego nel Portico di Ottavia: i marmi del propileo monumentale. In: Bernard J-F, Bernardi P, Esposito D (eds) Il reimpiego in architettura. Recupero, trasformazione, uso. École française de Rome, Rome, pp 51–66</w:t>
      </w:r>
    </w:p>
    <w:p>
      <w:pPr>
        <w:pStyle w:val="Bibliography1"/>
        <w:bidi w:val="0"/>
        <w:jc w:val="left"/>
        <w:rPr/>
      </w:pPr>
      <w:r>
        <w:rPr/>
      </w:r>
    </w:p>
    <w:p>
      <w:pPr>
        <w:pStyle w:val="Bibliography1"/>
        <w:bidi w:val="0"/>
        <w:jc w:val="left"/>
        <w:rPr/>
      </w:pPr>
      <w:r>
        <w:rPr/>
        <w:t xml:space="preserve">Attanasio D, De Marinis G, Pallecchi P, Platania R, Rocchi P (2003) An EPR and isotopic study of the marbles of the Trajan’s arch at Ancona: An example of alleged Hymettian provenance. Archaeometry 45(4):553–568. </w:t>
      </w:r>
      <w:hyperlink r:id="rId11">
        <w:r>
          <w:rPr>
            <w:rStyle w:val="InternetLink"/>
          </w:rPr>
          <w:t>https://doi.org/10.1046/j.1475-4754.2003.00128.x</w:t>
        </w:r>
      </w:hyperlink>
    </w:p>
    <w:p>
      <w:pPr>
        <w:pStyle w:val="Bibliography1"/>
        <w:bidi w:val="0"/>
        <w:jc w:val="left"/>
        <w:rPr/>
      </w:pPr>
      <w:r>
        <w:rPr/>
      </w:r>
    </w:p>
    <w:p>
      <w:pPr>
        <w:pStyle w:val="Bibliography1"/>
        <w:bidi w:val="0"/>
        <w:jc w:val="left"/>
        <w:rPr/>
      </w:pPr>
      <w:r>
        <w:rPr/>
        <w:t>Attanasio D, Mesolella G, Pensabene P, Platania R, Rocchi P (2009) EPR and petrographic provenance of the architectural white marbles of three buildings at Villa Adriana. In: Maniatis Y (ed) ASMOSIA VII. Actes du VIIe colloque international de l’ASMOSIA, Thasos, 15-20 septembre 2003. Bulletin de Correspondance Hellénique Supplément 51. Ecole française d’Athènes, Athens, pp 357–369</w:t>
      </w:r>
    </w:p>
    <w:p>
      <w:pPr>
        <w:pStyle w:val="Bibliography1"/>
        <w:bidi w:val="0"/>
        <w:jc w:val="left"/>
        <w:rPr/>
      </w:pPr>
      <w:r>
        <w:rPr/>
      </w:r>
    </w:p>
    <w:p>
      <w:pPr>
        <w:pStyle w:val="Bibliography1"/>
        <w:bidi w:val="0"/>
        <w:jc w:val="left"/>
        <w:rPr/>
      </w:pPr>
      <w:r>
        <w:rPr/>
        <w:t>Attanasio D, Brilli M, Bruno M, Ungaro L, Vitti M (2012) Rome: white marbles in the fora of Caesar, Augustus and Trajan. In: Gutiérrez Garcia-Moreno A, Lapuente P, Rodà de Llanza I (eds) Interdisplinary Studies on Ancient Stone. Proceedings of the IX Association for the Study of Marbles and Other Stones in Antiquity (ASMOSIA) Conference (Tarragona 2009). Institut Català d’Arqueologia Clàssica, Tarragona, pp 331–343</w:t>
      </w:r>
    </w:p>
    <w:p>
      <w:pPr>
        <w:pStyle w:val="Bibliography1"/>
        <w:bidi w:val="0"/>
        <w:jc w:val="left"/>
        <w:rPr/>
      </w:pPr>
      <w:r>
        <w:rPr/>
      </w:r>
    </w:p>
    <w:p>
      <w:pPr>
        <w:pStyle w:val="Bibliography1"/>
        <w:bidi w:val="0"/>
        <w:jc w:val="left"/>
        <w:rPr/>
      </w:pPr>
      <w:r>
        <w:rPr/>
        <w:t xml:space="preserve">Attanasio D, Bruno M, Prochaska W, Yavuz AB (2013) The Asiatic marbles of the Hadrian’s villa at Tivoli. J Archaeol Sci 40(12):4358–4368. </w:t>
      </w:r>
      <w:hyperlink r:id="rId12">
        <w:r>
          <w:rPr>
            <w:rStyle w:val="InternetLink"/>
          </w:rPr>
          <w:t>https://doi.org/10.1016/j.jas.2013.06.032</w:t>
        </w:r>
      </w:hyperlink>
    </w:p>
    <w:p>
      <w:pPr>
        <w:pStyle w:val="Bibliography1"/>
        <w:bidi w:val="0"/>
        <w:jc w:val="left"/>
        <w:rPr/>
      </w:pPr>
      <w:r>
        <w:rPr/>
      </w:r>
    </w:p>
    <w:p>
      <w:pPr>
        <w:pStyle w:val="Bibliography1"/>
        <w:bidi w:val="0"/>
        <w:jc w:val="left"/>
        <w:rPr/>
      </w:pPr>
      <w:r>
        <w:rPr/>
        <w:t>Attanasio D, Bruno M, Prochaska W, Yavuz AB (2021) Göktepe Marbles. White, Black and Two-Tone. L’Erma di Bretschneider, Rome-Bristal</w:t>
      </w:r>
    </w:p>
    <w:p>
      <w:pPr>
        <w:pStyle w:val="Bibliography1"/>
        <w:bidi w:val="0"/>
        <w:jc w:val="left"/>
        <w:rPr/>
      </w:pPr>
      <w:r>
        <w:rPr/>
      </w:r>
    </w:p>
    <w:p>
      <w:pPr>
        <w:pStyle w:val="Bibliography1"/>
        <w:bidi w:val="0"/>
        <w:jc w:val="left"/>
        <w:rPr/>
      </w:pPr>
      <w:r>
        <w:rPr/>
        <w:t>Bald Romano I, Gazda EK, Pike S (2009) The Hartwig-Kelsey fragments: A Pentelic marble case study. In: Jockey P (ed) Leukos Lithos. Marbres et autres roches de la Méditerranée antique: études interdisciplinaires. Interdisciplinary Studies on Mediterranean Ancient Marble and Stone. Actes du VIIIe Colloque international de l’Association for the Study of Marble and Other Stones used in Antiquity (ASMOSIA), Aix-en-Provence, 12-18 juin 2006. Maisonneuve &amp; Larose - Maison méditerranéenne des sciences de l’homme, Paris, pp 273–289</w:t>
      </w:r>
    </w:p>
    <w:p>
      <w:pPr>
        <w:pStyle w:val="Bibliography1"/>
        <w:bidi w:val="0"/>
        <w:jc w:val="left"/>
        <w:rPr/>
      </w:pPr>
      <w:r>
        <w:rPr/>
      </w:r>
    </w:p>
    <w:p>
      <w:pPr>
        <w:pStyle w:val="Bibliography1"/>
        <w:bidi w:val="0"/>
        <w:jc w:val="left"/>
        <w:rPr/>
      </w:pPr>
      <w:r>
        <w:rPr/>
        <w:t>Barker SJ, Fant JC (2019) Stone sources and types: report on provenance analyses for the sculpture and architectural marbles from Oplontis. In: Clarke JR, Muntasser NK (eds) Oplontis: Villa A (“of Poppaea”) at Torre Annunziata, Italy. Volume 2. The Decorations: Painting, Stucco, Pavements, Sculptures. American Council of Learned Societies, New York, pp 683–762</w:t>
      </w:r>
    </w:p>
    <w:p>
      <w:pPr>
        <w:pStyle w:val="Bibliography1"/>
        <w:bidi w:val="0"/>
        <w:jc w:val="left"/>
        <w:rPr/>
      </w:pPr>
      <w:r>
        <w:rPr/>
      </w:r>
    </w:p>
    <w:p>
      <w:pPr>
        <w:pStyle w:val="Bibliography1"/>
        <w:bidi w:val="0"/>
        <w:jc w:val="left"/>
        <w:rPr/>
      </w:pPr>
      <w:r>
        <w:rPr/>
        <w:t xml:space="preserve">Belfiore CM, Ricca M, La Russa MF, Ruffolo SA, Galli G, Barca D, Malagodi M, Vallefuoco M, Sprovieri M, Pezzino A (2016) Provenance study of building and statuary marbles from the Roman archaeological site of “Villa dei Quintili” (Rome, Italy). Ital J Geosci 135(2):236–249. </w:t>
      </w:r>
      <w:hyperlink r:id="rId13">
        <w:r>
          <w:rPr>
            <w:rStyle w:val="InternetLink"/>
          </w:rPr>
          <w:t>https://doi.org/10.3301/IJG.2015.19</w:t>
        </w:r>
      </w:hyperlink>
    </w:p>
    <w:p>
      <w:pPr>
        <w:pStyle w:val="Bibliography1"/>
        <w:bidi w:val="0"/>
        <w:jc w:val="left"/>
        <w:rPr/>
      </w:pPr>
      <w:r>
        <w:rPr/>
      </w:r>
    </w:p>
    <w:p>
      <w:pPr>
        <w:pStyle w:val="Bibliography1"/>
        <w:bidi w:val="0"/>
        <w:jc w:val="left"/>
        <w:rPr/>
      </w:pPr>
      <w:r>
        <w:rPr/>
        <w:t xml:space="preserve">Brilli M, Savin M-C (2019) Provenance study of the white marbles of the “Baths of Elagabalus” at the Palatine Hill in Rome. Archaeol Anthropol Sci. </w:t>
      </w:r>
      <w:hyperlink r:id="rId14">
        <w:r>
          <w:rPr>
            <w:rStyle w:val="InternetLink"/>
          </w:rPr>
          <w:t>https://doi.org/10.1007/s12520-019-00895-4</w:t>
        </w:r>
      </w:hyperlink>
    </w:p>
    <w:p>
      <w:pPr>
        <w:pStyle w:val="Bibliography1"/>
        <w:bidi w:val="0"/>
        <w:jc w:val="left"/>
        <w:rPr/>
      </w:pPr>
      <w:r>
        <w:rPr/>
      </w:r>
    </w:p>
    <w:p>
      <w:pPr>
        <w:pStyle w:val="Bibliography1"/>
        <w:bidi w:val="0"/>
        <w:jc w:val="left"/>
        <w:rPr/>
      </w:pPr>
      <w:r>
        <w:rPr/>
        <w:t>Bruno M, Panella C, Pensabene P, Preite Martinez M, Soligo M, Turi, Bruno (1999) Determinazione dei marmi dell’arco di costantino su base archeometrica. In: Pensabene P, Panella C (eds) Arco di Costantino tra archeologia e archeometria. L’Erma di Bretschneider, Rome, pp 171–184</w:t>
      </w:r>
    </w:p>
    <w:p>
      <w:pPr>
        <w:pStyle w:val="Bibliography1"/>
        <w:bidi w:val="0"/>
        <w:jc w:val="left"/>
        <w:rPr/>
      </w:pPr>
      <w:r>
        <w:rPr/>
      </w:r>
    </w:p>
    <w:p>
      <w:pPr>
        <w:pStyle w:val="Bibliography1"/>
        <w:bidi w:val="0"/>
        <w:jc w:val="left"/>
        <w:rPr/>
      </w:pPr>
      <w:r>
        <w:rPr/>
        <w:t>Bruno M, Cancelliere S, Gorgoni C, Lazzarini L, Pallante P, Pensabene P (2002) Provenance and distribution of white marbles in temples and public buildings of Imperial Rome. In: Herrmann JJ Jr, Herz N, Newman R (eds) ASMOSIA 5. Interdisciplinary Studies on Ancient Stone. Proceedings of the Fifth International Conference of the Association for the Study of Marble and Other Stones in Antiquity, Museum of Fine Arts, Boston, 1998. Archetype Publications Ltd., London, pp 289–300</w:t>
      </w:r>
    </w:p>
    <w:p>
      <w:pPr>
        <w:pStyle w:val="Bibliography1"/>
        <w:bidi w:val="0"/>
        <w:jc w:val="left"/>
        <w:rPr/>
      </w:pPr>
      <w:r>
        <w:rPr/>
      </w:r>
    </w:p>
    <w:p>
      <w:pPr>
        <w:pStyle w:val="Bibliography1"/>
        <w:bidi w:val="0"/>
        <w:jc w:val="left"/>
        <w:rPr/>
      </w:pPr>
      <w:r>
        <w:rPr/>
        <w:t>Bruno M, Conti L, Pensabene P, Turi B (2002) Pompeii after the AD 62 earthquake: Historical, isotopic, and petrographic studies of quarry blocks in the Temple of Venus. In: Herrmann JJ Jr, Herz N, Newman R (eds) ASMOSIA 5. Interdisciplinary Studies on Ancient Stone. Proceedings of the Fifth International Conference of the Association for the Study of Marble and Other Stones in Antiquity, Museum of Fine Arts, Boston, 1998. Archetype Publications Ltd., London, pp 282–288</w:t>
      </w:r>
    </w:p>
    <w:p>
      <w:pPr>
        <w:pStyle w:val="Bibliography1"/>
        <w:bidi w:val="0"/>
        <w:jc w:val="left"/>
        <w:rPr/>
      </w:pPr>
      <w:r>
        <w:rPr/>
      </w:r>
    </w:p>
    <w:p>
      <w:pPr>
        <w:pStyle w:val="Bibliography1"/>
        <w:bidi w:val="0"/>
        <w:jc w:val="left"/>
        <w:rPr/>
      </w:pPr>
      <w:r>
        <w:rPr/>
        <w:t>Bruno M, Lazzarini L, Pensabene P, Soligo M, Turi B (2002) Provenance studies of the white marble blocks and architectural elements from Porto and their contribution to the history of marble trade. In: Herrmann JJ Jr, Herz N, Newman R (eds) ASMOSIA 5. Interdisciplinary Studies on Ancient Stone. Proceedings of the Fifth International Conference of the Association for the Study of Marble and Other Stones in Antiquity, Museum of Fine Arts, Boston, 1998. Archetype Publications Ltd., London, pp 347–358</w:t>
      </w:r>
    </w:p>
    <w:p>
      <w:pPr>
        <w:pStyle w:val="Bibliography1"/>
        <w:bidi w:val="0"/>
        <w:jc w:val="left"/>
        <w:rPr/>
      </w:pPr>
      <w:r>
        <w:rPr/>
      </w:r>
    </w:p>
    <w:p>
      <w:pPr>
        <w:pStyle w:val="Bibliography1"/>
        <w:bidi w:val="0"/>
        <w:jc w:val="left"/>
        <w:rPr/>
      </w:pPr>
      <w:r>
        <w:rPr/>
        <w:t>Bruno M, Gorgoni C, Pallante P (2009) On the provenance of white marbles used in the Baths of Caracalla in Rome. In: Maniatis Y (ed) ASMOSIA VII. Actes du VIIe colloque international de l’ASMOSIA, Thasos, 15-20 septembre 2003. Bulletin de Correspondance Hellénique Supplément 51. Ecole française d’Athènes, Athens, pp 385–398</w:t>
      </w:r>
    </w:p>
    <w:p>
      <w:pPr>
        <w:pStyle w:val="Bibliography1"/>
        <w:bidi w:val="0"/>
        <w:jc w:val="left"/>
        <w:rPr/>
      </w:pPr>
      <w:r>
        <w:rPr/>
      </w:r>
    </w:p>
    <w:p>
      <w:pPr>
        <w:pStyle w:val="Bibliography1"/>
        <w:bidi w:val="0"/>
        <w:jc w:val="left"/>
        <w:rPr/>
      </w:pPr>
      <w:r>
        <w:rPr/>
        <w:t>Bruno M, Gorgoni C, Pallante P (2015) Provenance and distribution of white marbles in the arches of Titus and Septimius Severus in Rome. In: Pensabene P, Gasparini E (eds) Interdisciplinary Studies on Ancient Stone - ASMOSIA X. Proceedings of the Tenth International Conference of ASMOSIA. Association for the Study of Marble &amp; Other Stones in Antiquity. Rome, 21-26 May 2012. L’Erma di Bretschneider, Rome, pp 43–54</w:t>
      </w:r>
    </w:p>
    <w:p>
      <w:pPr>
        <w:pStyle w:val="Bibliography1"/>
        <w:bidi w:val="0"/>
        <w:jc w:val="left"/>
        <w:rPr/>
      </w:pPr>
      <w:r>
        <w:rPr/>
      </w:r>
    </w:p>
    <w:p>
      <w:pPr>
        <w:pStyle w:val="Bibliography1"/>
        <w:bidi w:val="0"/>
        <w:jc w:val="left"/>
        <w:rPr/>
      </w:pPr>
      <w:r>
        <w:rPr/>
        <w:t>Buffone L, Cancelliere S, Lazzarini L, Turi B (2001) I marmi bianchi e le pietre colorate. In: Ciarallo A, De Carolis E (eds) La casa di Giulio Polibio, studi interdisciplinari. Pompeii, pp 49–64</w:t>
      </w:r>
    </w:p>
    <w:p>
      <w:pPr>
        <w:pStyle w:val="Bibliography1"/>
        <w:bidi w:val="0"/>
        <w:jc w:val="left"/>
        <w:rPr/>
      </w:pPr>
      <w:r>
        <w:rPr/>
      </w:r>
    </w:p>
    <w:p>
      <w:pPr>
        <w:pStyle w:val="Bibliography1"/>
        <w:bidi w:val="0"/>
        <w:jc w:val="left"/>
        <w:rPr/>
      </w:pPr>
      <w:r>
        <w:rPr/>
        <w:t>Calia A, Cimino A (2006) The Saint-John sepulchre at Brindisi (South Italy): Identification and provenance of marbles. In: Fort R, Alvarez de Buergo M, Gomez-Heras M, Vazquez-Calvo C (eds) Heritage, Weathering and Conservation. Taylor &amp; Francis, Leiden, pp 887–893</w:t>
      </w:r>
    </w:p>
    <w:p>
      <w:pPr>
        <w:pStyle w:val="Bibliography1"/>
        <w:bidi w:val="0"/>
        <w:jc w:val="left"/>
        <w:rPr/>
      </w:pPr>
      <w:r>
        <w:rPr/>
      </w:r>
    </w:p>
    <w:p>
      <w:pPr>
        <w:pStyle w:val="Bibliography1"/>
        <w:bidi w:val="0"/>
        <w:jc w:val="left"/>
        <w:rPr/>
      </w:pPr>
      <w:r>
        <w:rPr/>
        <w:t>Calia A, Giannotta MT, Quarta G (2009) A contribution to the study of re-used architectural marbles in troia cathedral (Foggia province, Southern Italy): identification and determination of provenance. In: Schvoerer M (ed) Leukos Lithos. Marbres et autres roches de la Méditerranée antique: études interdisciplinaires. Interdisciplinary Studies on Mediterranean Ancient Marble and Stone. Actes du VIIIe Colloque international de l’Association for the Study of Marble and Other Stones used in Antiquity (ASMOSIA), Aix-en-Provence, 12-18 juin 2006. CRPAA-PUB, Bordeaux-Talence, pp 739–758</w:t>
      </w:r>
    </w:p>
    <w:p>
      <w:pPr>
        <w:pStyle w:val="Bibliography1"/>
        <w:bidi w:val="0"/>
        <w:jc w:val="left"/>
        <w:rPr/>
      </w:pPr>
      <w:r>
        <w:rPr/>
      </w:r>
    </w:p>
    <w:p>
      <w:pPr>
        <w:pStyle w:val="Bibliography1"/>
        <w:bidi w:val="0"/>
        <w:jc w:val="left"/>
        <w:rPr/>
      </w:pPr>
      <w:r>
        <w:rPr/>
        <w:t>Cancelliere S, Lazzarini L, Turi B (2002) White marbles and colored stones in the house of Polibius at Pompeii. In: Herrmann JJ Jr, Herz N, Newman R (eds) ASMOSIA 5. Interdisciplinary Studies on Ancient Stone. Proceedings of the Fifth International Conference of the Association for the Study of Marble and Other Stones in Antiquity, Museum of Fine Arts, Boston, 1998. Archetype Publications Ltd., London, pp 301–307</w:t>
      </w:r>
    </w:p>
    <w:p>
      <w:pPr>
        <w:pStyle w:val="Bibliography1"/>
        <w:bidi w:val="0"/>
        <w:jc w:val="left"/>
        <w:rPr/>
      </w:pPr>
      <w:r>
        <w:rPr/>
      </w:r>
    </w:p>
    <w:p>
      <w:pPr>
        <w:pStyle w:val="Bibliography1"/>
        <w:bidi w:val="0"/>
        <w:jc w:val="left"/>
        <w:rPr/>
      </w:pPr>
      <w:r>
        <w:rPr/>
        <w:t>Cancelliere S, Lazzarini L, Antonelli F (2009) I marmi dell’Arca del Beato Bertrando. In: Casadio P (ed) L’arca marmorea del Beato Bertrando nel battistero della cattedrale di Udine, La nuova sistemazione, il restauro e le indagini scientifiche. Udine, pp 55–63</w:t>
      </w:r>
    </w:p>
    <w:p>
      <w:pPr>
        <w:pStyle w:val="Bibliography1"/>
        <w:bidi w:val="0"/>
        <w:jc w:val="left"/>
        <w:rPr/>
      </w:pPr>
      <w:r>
        <w:rPr/>
      </w:r>
    </w:p>
    <w:p>
      <w:pPr>
        <w:pStyle w:val="Bibliography1"/>
        <w:bidi w:val="0"/>
        <w:jc w:val="left"/>
        <w:rPr/>
      </w:pPr>
      <w:r>
        <w:rPr/>
        <w:t>Capedri S, Venturelli G (2004) Accessory minerals as tracers in the provenancing of archaeological marbles, used in combination with isotopic and petrographic data. Archaeometry 46(4):517–536.</w:t>
      </w:r>
    </w:p>
    <w:p>
      <w:pPr>
        <w:pStyle w:val="Bibliography1"/>
        <w:bidi w:val="0"/>
        <w:jc w:val="left"/>
        <w:rPr/>
      </w:pPr>
      <w:hyperlink r:id="rId15">
        <w:r>
          <w:rPr>
            <w:rStyle w:val="InternetLink"/>
          </w:rPr>
          <w:t>https://doi.org/10.1111/j.1475-4754.2004.00171.x</w:t>
        </w:r>
      </w:hyperlink>
    </w:p>
    <w:p>
      <w:pPr>
        <w:pStyle w:val="Bibliography1"/>
        <w:bidi w:val="0"/>
        <w:jc w:val="left"/>
        <w:rPr/>
      </w:pPr>
      <w:r>
        <w:rPr/>
      </w:r>
    </w:p>
    <w:p>
      <w:pPr>
        <w:pStyle w:val="Bibliography1"/>
        <w:bidi w:val="0"/>
        <w:jc w:val="left"/>
        <w:rPr/>
      </w:pPr>
      <w:r>
        <w:rPr/>
        <w:t xml:space="preserve">Capedri S, Venturelli G, De Maria S, Uguzzoni MPM, Pancotti G (2001) Characterisation and provenance of stones used in the mosaics of the domus dei Coiedii at Roman Suasa (Ancona, Italy). J Cult Herit 2(1):7–22. </w:t>
      </w:r>
      <w:hyperlink r:id="rId16">
        <w:r>
          <w:rPr>
            <w:rStyle w:val="InternetLink"/>
          </w:rPr>
          <w:t>https://doi.org/10.1016/S1296-2074(01)01103-7</w:t>
        </w:r>
      </w:hyperlink>
    </w:p>
    <w:p>
      <w:pPr>
        <w:pStyle w:val="Bibliography1"/>
        <w:bidi w:val="0"/>
        <w:jc w:val="left"/>
        <w:rPr/>
      </w:pPr>
      <w:r>
        <w:rPr/>
      </w:r>
    </w:p>
    <w:p>
      <w:pPr>
        <w:pStyle w:val="Bibliography1"/>
        <w:bidi w:val="0"/>
        <w:jc w:val="left"/>
        <w:rPr/>
      </w:pPr>
      <w:r>
        <w:rPr/>
        <w:t>Cavari F, Droghini F, Giamello M, Lazzarini L, Mascione C (2012) The white marble quarries of Campiglia Marittima (Livorno, Italy) and the provenance of marble artefacts from Populonia. In: Gutiérrez Garcia-Moreno A, Lapuente P, Rodà de Llanza I (eds) Interdisplinary Studies on Ancient Stone. Proceedings of the IX Association for the Study of Marbles and Other Stones in Antiquity (ASMOSIA) Conference (Tarragona 2009). Institut Català d’Arqueologia Clàssica, Tarragona, pp 390–400</w:t>
      </w:r>
    </w:p>
    <w:p>
      <w:pPr>
        <w:pStyle w:val="Bibliography1"/>
        <w:bidi w:val="0"/>
        <w:jc w:val="left"/>
        <w:rPr/>
      </w:pPr>
      <w:r>
        <w:rPr/>
      </w:r>
    </w:p>
    <w:p>
      <w:pPr>
        <w:pStyle w:val="Bibliography1"/>
        <w:bidi w:val="0"/>
        <w:jc w:val="left"/>
        <w:rPr/>
      </w:pPr>
      <w:r>
        <w:rPr/>
        <w:t xml:space="preserve">Columbu S, Antonelli F, Lezzerini M, Miriello D, Adembri B, Blanco A (2014) Provenance of marbles used in the Heliocaminus baths of Hadrian’s villa (Tivoli, Italy). J Archaeol Sci 49:332–342. </w:t>
      </w:r>
      <w:hyperlink r:id="rId17">
        <w:r>
          <w:rPr>
            <w:rStyle w:val="InternetLink"/>
          </w:rPr>
          <w:t>https://doi.org/10.1016/j.jas.2014.05.026</w:t>
        </w:r>
      </w:hyperlink>
    </w:p>
    <w:p>
      <w:pPr>
        <w:pStyle w:val="Bibliography1"/>
        <w:bidi w:val="0"/>
        <w:jc w:val="left"/>
        <w:rPr/>
      </w:pPr>
      <w:r>
        <w:rPr/>
      </w:r>
    </w:p>
    <w:p>
      <w:pPr>
        <w:pStyle w:val="Bibliography1"/>
        <w:bidi w:val="0"/>
        <w:jc w:val="left"/>
        <w:rPr/>
      </w:pPr>
      <w:r>
        <w:rPr/>
        <w:t xml:space="preserve">Cordischi D, Monna D, Segre AL (1983) ESR analysis of marble samples from Mediterranean quarries of archaeological interest. Archaeometry 25(1):68–76. </w:t>
      </w:r>
      <w:hyperlink r:id="rId18">
        <w:r>
          <w:rPr>
            <w:rStyle w:val="InternetLink"/>
          </w:rPr>
          <w:t>https://doi.org/10.1111/j.1475-4754.1983.tb00662.x</w:t>
        </w:r>
      </w:hyperlink>
    </w:p>
    <w:p>
      <w:pPr>
        <w:pStyle w:val="Bibliography1"/>
        <w:bidi w:val="0"/>
        <w:jc w:val="left"/>
        <w:rPr/>
      </w:pPr>
      <w:r>
        <w:rPr/>
      </w:r>
    </w:p>
    <w:p>
      <w:pPr>
        <w:pStyle w:val="Bibliography1"/>
        <w:bidi w:val="0"/>
        <w:jc w:val="left"/>
        <w:rPr/>
      </w:pPr>
      <w:r>
        <w:rPr/>
        <w:t xml:space="preserve">De Luca R, Barca D, Bloise A, Dominici R, Lezzerini M, Sica MM, Miriello D (2020) Provenance of white marbles from the Roman city of Tauriana (Palmi, Reggio Calabria, Italy). Minerals 10(4):297. </w:t>
      </w:r>
      <w:hyperlink r:id="rId19">
        <w:r>
          <w:rPr>
            <w:rStyle w:val="InternetLink"/>
          </w:rPr>
          <w:t>https://doi.org/10.3390/min10040297</w:t>
        </w:r>
      </w:hyperlink>
    </w:p>
    <w:p>
      <w:pPr>
        <w:pStyle w:val="Bibliography1"/>
        <w:bidi w:val="0"/>
        <w:jc w:val="left"/>
        <w:rPr/>
      </w:pPr>
      <w:r>
        <w:rPr/>
      </w:r>
    </w:p>
    <w:p>
      <w:pPr>
        <w:pStyle w:val="Bibliography1"/>
        <w:bidi w:val="0"/>
        <w:jc w:val="left"/>
        <w:rPr/>
      </w:pPr>
      <w:r>
        <w:rPr/>
        <w:t>De Nuccio M, Bruno M, Gorgoni C, Pallante P (2002) The use of Proconnesian marble in the architectural decoration of the Bellona temple in Rome. In: Lazzarini L (ed) ASMOSIA VI. Interdisciplinary Studies on Ancient Stone. Proceedings of the Sixth International Conference of the Association for the Study of Marble and Other Stones in Antiquity. Venice, June 15-18 2000. Bottega d’Erasmo Aldo Ausilio Editore in Padova, Padua, pp 293–302</w:t>
      </w:r>
    </w:p>
    <w:p>
      <w:pPr>
        <w:pStyle w:val="Bibliography1"/>
        <w:bidi w:val="0"/>
        <w:jc w:val="left"/>
        <w:rPr/>
      </w:pPr>
      <w:r>
        <w:rPr/>
      </w:r>
    </w:p>
    <w:p>
      <w:pPr>
        <w:pStyle w:val="Bibliography1"/>
        <w:bidi w:val="0"/>
        <w:jc w:val="left"/>
        <w:rPr/>
      </w:pPr>
      <w:r>
        <w:rPr/>
        <w:t>Decrouez D, Ramseyer K, Descoeudres J-P (2002) Further marble analyses on Roman sculptures. Mediterr Archaeol 15:41–47</w:t>
      </w:r>
    </w:p>
    <w:p>
      <w:pPr>
        <w:pStyle w:val="Bibliography1"/>
        <w:bidi w:val="0"/>
        <w:jc w:val="left"/>
        <w:rPr/>
      </w:pPr>
      <w:r>
        <w:rPr/>
      </w:r>
    </w:p>
    <w:p>
      <w:pPr>
        <w:pStyle w:val="Bibliography1"/>
        <w:bidi w:val="0"/>
        <w:jc w:val="left"/>
        <w:rPr/>
      </w:pPr>
      <w:r>
        <w:rPr/>
        <w:t>Del Pietro L (2012) Investigations on the white marbles of architectural elements in Salento (Southern Italy). In: Gutiérrez Garcia-Moreno A, Lapuente P, Rodà de Llanza I (eds) Interdisplinary Studies on Ancient Stone. Proceedings of the IX Association for the Study of Marbles and Other Stones in Antiquity (ASMOSIA) Conference (Tarragona 2009). Institut Català d’Arqueologia Clàssica, Tarragona, pp 355–363</w:t>
      </w:r>
    </w:p>
    <w:p>
      <w:pPr>
        <w:pStyle w:val="Bibliography1"/>
        <w:bidi w:val="0"/>
        <w:jc w:val="left"/>
        <w:rPr/>
      </w:pPr>
      <w:r>
        <w:rPr/>
      </w:r>
    </w:p>
    <w:p>
      <w:pPr>
        <w:pStyle w:val="Bibliography1"/>
        <w:bidi w:val="0"/>
        <w:jc w:val="left"/>
        <w:rPr/>
      </w:pPr>
      <w:r>
        <w:rPr/>
        <w:t>Del Pietro L, Arias C (2013) Elementi architettonici in marmo bianco della Puglia meridionale. In: Graziadio G, Guglielmino R, Lenuzza V, Vitale S (eds) Philikè Synaulìa. Studies in Mediterranean Archaeology for Mario Benzi. Archaeopress, Oxford, pp 389–400</w:t>
      </w:r>
    </w:p>
    <w:p>
      <w:pPr>
        <w:pStyle w:val="Bibliography1"/>
        <w:bidi w:val="0"/>
        <w:jc w:val="left"/>
        <w:rPr/>
      </w:pPr>
      <w:r>
        <w:rPr/>
      </w:r>
    </w:p>
    <w:p>
      <w:pPr>
        <w:pStyle w:val="Bibliography1"/>
        <w:bidi w:val="0"/>
        <w:jc w:val="left"/>
        <w:rPr/>
      </w:pPr>
      <w:r>
        <w:rPr/>
        <w:t>Fant JC (2009) White marbles in the summer triclinium of the Casa del Bracciale d’Oro, Pompeii. In: Maniatis Y (ed) ASMOSIA VII. Actes du VIIe colloque international de l’ASMOSIA, Thasos, 15-20 septembre 2003. Bulletin de Correspondance Hellénique Supplément 51. Ecole française d’Athènes, Athens, pp 53–57</w:t>
      </w:r>
    </w:p>
    <w:p>
      <w:pPr>
        <w:pStyle w:val="Bibliography1"/>
        <w:bidi w:val="0"/>
        <w:jc w:val="left"/>
        <w:rPr/>
      </w:pPr>
      <w:r>
        <w:rPr/>
      </w:r>
    </w:p>
    <w:p>
      <w:pPr>
        <w:pStyle w:val="Bibliography1"/>
        <w:bidi w:val="0"/>
        <w:jc w:val="left"/>
        <w:rPr/>
      </w:pPr>
      <w:r>
        <w:rPr/>
        <w:t>Fant JC, Attanasio D (2015) Couches and columns: studies in the selection of white marble at and around Pompeii. Marmora Int J Archaeol Hist Archaeom Marbles Stones 11:57–79</w:t>
      </w:r>
    </w:p>
    <w:p>
      <w:pPr>
        <w:pStyle w:val="Bibliography1"/>
        <w:bidi w:val="0"/>
        <w:jc w:val="left"/>
        <w:rPr/>
      </w:pPr>
      <w:r>
        <w:rPr/>
      </w:r>
    </w:p>
    <w:p>
      <w:pPr>
        <w:pStyle w:val="Bibliography1"/>
        <w:bidi w:val="0"/>
        <w:jc w:val="left"/>
        <w:rPr/>
      </w:pPr>
      <w:r>
        <w:rPr/>
        <w:t>Fant JC, Cancelliere S, Lazzarini L, Preite Martinez M, Turi B (2002) White marble at Pompeii: sampling the Casa dei Vettii. In: Lazzarini L (ed) ASMOSIA VI. Interdisciplinary Studies on Ancient Stone. Proceedings of the Sixth International Conference of the Association for the Study of Marble and Other Stones in Antiquity. Venice, June 15-18 2000. Bottega d’Erasmo Aldo Ausilio Editore in Padova, Padua, pp 309–327</w:t>
      </w:r>
    </w:p>
    <w:p>
      <w:pPr>
        <w:pStyle w:val="Bibliography1"/>
        <w:bidi w:val="0"/>
        <w:jc w:val="left"/>
        <w:rPr/>
      </w:pPr>
      <w:r>
        <w:rPr/>
      </w:r>
    </w:p>
    <w:p>
      <w:pPr>
        <w:pStyle w:val="Bibliography1"/>
        <w:bidi w:val="0"/>
        <w:jc w:val="left"/>
        <w:rPr/>
      </w:pPr>
      <w:r>
        <w:rPr/>
        <w:t>Folli L, Ferrario C (2002) Preliminary investigations on white marbles used in Roman architecture of Brixia (Brescia - northern Italy). In: Lazzarini L (ed) ASMOSIA VI. Interdisciplinary Studies on Ancient Stone. Proceedings of the Sixth International Conference of the Association for the Study of Marble and Other Stones in Antiquity. Venice, June 15-18 2000. Bottega d’Erasmo Aldo Ausilio Editore in Padova, Padua, pp 325–327</w:t>
      </w:r>
    </w:p>
    <w:p>
      <w:pPr>
        <w:pStyle w:val="Bibliography1"/>
        <w:bidi w:val="0"/>
        <w:jc w:val="left"/>
        <w:rPr/>
      </w:pPr>
      <w:r>
        <w:rPr/>
      </w:r>
    </w:p>
    <w:p>
      <w:pPr>
        <w:pStyle w:val="Bibliography1"/>
        <w:bidi w:val="0"/>
        <w:jc w:val="left"/>
        <w:rPr/>
      </w:pPr>
      <w:r>
        <w:rPr/>
        <w:t>Giustini F, Brilli M, Gallocchio E, Pensabene P (2018) Characterisation of white marble objects from the Temple of Apollo and the House of Augustus (Palatine Hill, Rome). In: Marasović K, Matetić Poljak D (eds) ASMOSIA XI. Interdisciplinary Studies on Ancient Stone. Proceedings of the XI ASMOSIA Conference, Split, 18–22 May 2015. Arts Academy in Split - University of Split, Split, pp 247–253</w:t>
      </w:r>
    </w:p>
    <w:p>
      <w:pPr>
        <w:pStyle w:val="Bibliography1"/>
        <w:bidi w:val="0"/>
        <w:jc w:val="left"/>
        <w:rPr/>
      </w:pPr>
      <w:r>
        <w:rPr/>
      </w:r>
    </w:p>
    <w:p>
      <w:pPr>
        <w:pStyle w:val="Bibliography1"/>
        <w:bidi w:val="0"/>
        <w:jc w:val="left"/>
        <w:rPr/>
      </w:pPr>
      <w:r>
        <w:rPr/>
        <w:t>Gorgoni C, Lazzarini L, Pallante P (1992) Identification of ancient white marbles in Rome. 1: the Arch of Titus. Sci Technol Cult Herit 1:79–86</w:t>
      </w:r>
    </w:p>
    <w:p>
      <w:pPr>
        <w:pStyle w:val="Bibliography1"/>
        <w:bidi w:val="0"/>
        <w:jc w:val="left"/>
        <w:rPr/>
      </w:pPr>
      <w:r>
        <w:rPr/>
      </w:r>
    </w:p>
    <w:p>
      <w:pPr>
        <w:pStyle w:val="Bibliography1"/>
        <w:bidi w:val="0"/>
        <w:jc w:val="left"/>
        <w:rPr/>
      </w:pPr>
      <w:r>
        <w:rPr/>
        <w:t>Gorgoni C, Filetici MG, Lazzarini L, Pallante P, Pensabene P (2002) Archaeometry of two important marble monuments of the Republican and Early Imperial periods in Rome: the Tempio Rotondo and the Pyramid of Cestius. In: Herrmann JJ Jr, Herz N, Newman R (eds) ASMOSIA 5. Interdisciplinary Studies on Ancient Stone. Proceedings of the Fifth International Conference of the Association for the Study of Marble and Other Stones in Antiquity, Museum of Fine Arts, Boston, 1998. Archetype Publications Ltd., London, pp 308–315</w:t>
      </w:r>
    </w:p>
    <w:p>
      <w:pPr>
        <w:pStyle w:val="Bibliography1"/>
        <w:bidi w:val="0"/>
        <w:jc w:val="left"/>
        <w:rPr/>
      </w:pPr>
      <w:r>
        <w:rPr/>
      </w:r>
    </w:p>
    <w:p>
      <w:pPr>
        <w:pStyle w:val="Bibliography1"/>
        <w:bidi w:val="0"/>
        <w:jc w:val="left"/>
        <w:rPr/>
      </w:pPr>
      <w:r>
        <w:rPr/>
        <w:t xml:space="preserve">Herrmann JJ Jr, Barbin V (1993) The exportation of marble from the Aliki quarries on Thasos: Cathodoluminescence of samples from Turkey and Italy. Am J Archaeol 97(1):91–103. </w:t>
      </w:r>
      <w:hyperlink r:id="rId20">
        <w:r>
          <w:rPr>
            <w:rStyle w:val="InternetLink"/>
          </w:rPr>
          <w:t>https://doi.org/10.2307/505841</w:t>
        </w:r>
      </w:hyperlink>
    </w:p>
    <w:p>
      <w:pPr>
        <w:pStyle w:val="Bibliography1"/>
        <w:bidi w:val="0"/>
        <w:jc w:val="left"/>
        <w:rPr/>
      </w:pPr>
      <w:r>
        <w:rPr/>
      </w:r>
    </w:p>
    <w:p>
      <w:pPr>
        <w:pStyle w:val="Bibliography1"/>
        <w:bidi w:val="0"/>
        <w:jc w:val="left"/>
        <w:rPr/>
      </w:pPr>
      <w:r>
        <w:rPr/>
        <w:t>Herrmann JJ Jr, Barbin V, Mentzos A, Reed R (2002) Architectural decoration and marble from Thasos: Macedonia, Central Greece, Campania, and Provence. In: Lazzarini L (ed) ASMOSIA VI. Interdisciplinary Studies on Ancient Stone. Proceedings of the Sixth International Conference of the Association for the Study of Marble and Other Stones in Antiquity. Venice, June 15-18 2000. Bottega d’Erasmo Aldo Ausilio Editore, Padova, pp 329–350</w:t>
      </w:r>
    </w:p>
    <w:p>
      <w:pPr>
        <w:pStyle w:val="Bibliography1"/>
        <w:bidi w:val="0"/>
        <w:jc w:val="left"/>
        <w:rPr/>
      </w:pPr>
      <w:r>
        <w:rPr/>
      </w:r>
    </w:p>
    <w:p>
      <w:pPr>
        <w:pStyle w:val="Bibliography1"/>
        <w:bidi w:val="0"/>
        <w:jc w:val="left"/>
        <w:rPr/>
      </w:pPr>
      <w:r>
        <w:rPr/>
        <w:t>Herrmann JJ Jr, Tykot RH, De Paepe P, Moens L (2009) Pentelic marble in Central Italy: Isotopic testing of neo-attic furniture. In: Schvoerer M (ed) Leukos Lithos. Marbres et autres roches de la Méditerranée antique: études interdisciplinaires. Interdisciplinary Studies on Mediterranean Ancient Marble and Stone. Actes du VIIIe Colloque international de l’Association for the Study of Marble and Other Stones used in Antiquity (ASMOSIA), Aix-en-Provence, 12-18 juin 2006. CRPAA-PUB, Bordeaux-Talence, pp 309–328</w:t>
      </w:r>
    </w:p>
    <w:p>
      <w:pPr>
        <w:pStyle w:val="Bibliography1"/>
        <w:bidi w:val="0"/>
        <w:jc w:val="left"/>
        <w:rPr/>
      </w:pPr>
      <w:r>
        <w:rPr/>
      </w:r>
    </w:p>
    <w:p>
      <w:pPr>
        <w:pStyle w:val="Bibliography1"/>
        <w:bidi w:val="0"/>
        <w:jc w:val="left"/>
        <w:rPr/>
      </w:pPr>
      <w:r>
        <w:rPr/>
        <w:t>Herrmann JJ Jr, Tykot RH, Van Den Hoek A (2018) Calcitic marble from Thasos in the North Adriatic Basin: Ravenna, Aquilea, and Milan. In: Marasović K, Matetić Poljak D (eds) ASMOSIA XI. Interdisciplinary Studies on Ancient Stone. Proceedings of the XI ASMOSIA Conference, Split, 18–22 May 2015. Arts Academy in Split - University of Split, Split, pp 239–246</w:t>
      </w:r>
    </w:p>
    <w:p>
      <w:pPr>
        <w:pStyle w:val="Bibliography1"/>
        <w:bidi w:val="0"/>
        <w:jc w:val="left"/>
        <w:rPr/>
      </w:pPr>
      <w:r>
        <w:rPr/>
      </w:r>
    </w:p>
    <w:p>
      <w:pPr>
        <w:pStyle w:val="Bibliography1"/>
        <w:bidi w:val="0"/>
        <w:jc w:val="left"/>
        <w:rPr/>
      </w:pPr>
      <w:r>
        <w:rPr/>
        <w:t>Jongste PFB, Jansen JB, Moens L, De Paepe P, Waelkens M (1992) The use of marble in Latium 70 and 150 A.D. ICPAES for determination of the provenance of white marbles. In: Waelkens M, Herz N, Moens L (eds) Ancient Stones: Quarrying, Trade and Provenance - Interdisciplinary Studies on Stones and Stone Technology in Europe and Near East from the Prehistoric to the Early Christian Period. Leuven University Press, Leuven, pp 263–267</w:t>
      </w:r>
    </w:p>
    <w:p>
      <w:pPr>
        <w:pStyle w:val="Bibliography1"/>
        <w:bidi w:val="0"/>
        <w:jc w:val="left"/>
        <w:rPr/>
      </w:pPr>
      <w:r>
        <w:rPr/>
      </w:r>
    </w:p>
    <w:p>
      <w:pPr>
        <w:pStyle w:val="Bibliography1"/>
        <w:bidi w:val="0"/>
        <w:jc w:val="left"/>
        <w:rPr/>
      </w:pPr>
      <w:r>
        <w:rPr/>
        <w:t>Lazzarini L (2004) I marmi del teatro di Berga: Loro identificazione su base archeometrica. In: I Palazzi Gualdo di Vicenza. Vicenza, pp 231–239</w:t>
      </w:r>
    </w:p>
    <w:p>
      <w:pPr>
        <w:pStyle w:val="Bibliography1"/>
        <w:bidi w:val="0"/>
        <w:jc w:val="left"/>
        <w:rPr/>
      </w:pPr>
      <w:r>
        <w:rPr/>
      </w:r>
    </w:p>
    <w:p>
      <w:pPr>
        <w:pStyle w:val="Bibliography1"/>
        <w:bidi w:val="0"/>
        <w:jc w:val="left"/>
        <w:rPr/>
      </w:pPr>
      <w:r>
        <w:rPr/>
        <w:t>Lazzarini L (2009) L’identificazione archeometrica di manufatti marmorei dal Capitolium e da altri monumenti romani di Verona. In: Cavalieri Manasse G (ed) L’area del Capitolium di Verona. Ricerche storiche e archeologiche. Verona, pp 635–636</w:t>
      </w:r>
    </w:p>
    <w:p>
      <w:pPr>
        <w:pStyle w:val="Bibliography1"/>
        <w:bidi w:val="0"/>
        <w:jc w:val="left"/>
        <w:rPr/>
      </w:pPr>
      <w:r>
        <w:rPr/>
      </w:r>
    </w:p>
    <w:p>
      <w:pPr>
        <w:pStyle w:val="Bibliography1"/>
        <w:bidi w:val="0"/>
        <w:jc w:val="left"/>
        <w:rPr/>
      </w:pPr>
      <w:r>
        <w:rPr/>
        <w:t>Lazzarini L, Mariottini M, Pecoraro M, Pensabene P (1988) Determination of the provenance of marbles used in some ancient monuments in Rome. In: Herz N, Waelkens M (eds) Classical Marble: Geochemistry, Technology, Trade. NATO ASI Series E, Applied Sciences, Vol. 153. Kluwer Academic Publishers, Dordrecht - Boston, pp 399–409</w:t>
      </w:r>
    </w:p>
    <w:p>
      <w:pPr>
        <w:pStyle w:val="Bibliography1"/>
        <w:bidi w:val="0"/>
        <w:jc w:val="left"/>
        <w:rPr/>
      </w:pPr>
      <w:r>
        <w:rPr/>
      </w:r>
    </w:p>
    <w:p>
      <w:pPr>
        <w:pStyle w:val="Bibliography1"/>
        <w:bidi w:val="0"/>
        <w:jc w:val="left"/>
        <w:rPr/>
      </w:pPr>
      <w:r>
        <w:rPr/>
        <w:t>Lazzarini L, Gorgoni C, Pallante P, Turi B (1997) Identification of white marbles in Rome. 2. The Portico of Octavia. Sci Technol Cult Herit 6(2):185–198</w:t>
      </w:r>
    </w:p>
    <w:p>
      <w:pPr>
        <w:pStyle w:val="Bibliography1"/>
        <w:bidi w:val="0"/>
        <w:jc w:val="left"/>
        <w:rPr/>
      </w:pPr>
      <w:r>
        <w:rPr/>
      </w:r>
    </w:p>
    <w:p>
      <w:pPr>
        <w:pStyle w:val="Bibliography1"/>
        <w:bidi w:val="0"/>
        <w:jc w:val="left"/>
        <w:rPr/>
      </w:pPr>
      <w:r>
        <w:rPr/>
        <w:t>Lazzarini L, Preite Martinez M, Turi B (2007) La determinazione della provenienza dei marmi usati in architettura a Ostia. In: Pensabene P (ed) Ostiensium marmorum decus et decor: Studi architettonici, decorativi e archeometrici. L’Erma di Bretschneider, Rome, pp 609–615</w:t>
      </w:r>
    </w:p>
    <w:p>
      <w:pPr>
        <w:pStyle w:val="Bibliography1"/>
        <w:bidi w:val="0"/>
        <w:jc w:val="left"/>
        <w:rPr/>
      </w:pPr>
      <w:r>
        <w:rPr/>
      </w:r>
    </w:p>
    <w:p>
      <w:pPr>
        <w:pStyle w:val="Bibliography1"/>
        <w:bidi w:val="0"/>
        <w:jc w:val="left"/>
        <w:rPr/>
      </w:pPr>
      <w:r>
        <w:rPr/>
        <w:t>Lazzarini L, Preite Martinez M, Turi B, Cancelliere S (2007) L’identificazione dei marmi di cava di Porto, della Fossa Traiana e del deposito del Tempio dei Fabri Navales a Ostia. In: Pensabene P (ed) Ostiensium marmorum decus et decor: Studi architettonici, decorativi e archeometrici. L’Erma di Bretschneider, Rome, pp 599–606</w:t>
      </w:r>
    </w:p>
    <w:p>
      <w:pPr>
        <w:pStyle w:val="Bibliography1"/>
        <w:bidi w:val="0"/>
        <w:jc w:val="left"/>
        <w:rPr/>
      </w:pPr>
      <w:r>
        <w:rPr/>
      </w:r>
    </w:p>
    <w:p>
      <w:pPr>
        <w:pStyle w:val="Bibliography1"/>
        <w:bidi w:val="0"/>
        <w:jc w:val="left"/>
        <w:rPr/>
      </w:pPr>
      <w:r>
        <w:rPr/>
        <w:t>Lazzarini L, Luppino S, Malacrino CG (2010) The white and coloured marbles of the Roman theatre of Copia (Cosenza, Italy). In: Boştenaru Dan M, Přikryl R, Török Á (eds) Materials, Technologies and Practice in Historic Heritage Structures. Springer, Dordrecht - Heidelberg - London - New York, pp 71–92</w:t>
      </w:r>
    </w:p>
    <w:p>
      <w:pPr>
        <w:pStyle w:val="Bibliography1"/>
        <w:bidi w:val="0"/>
        <w:jc w:val="left"/>
        <w:rPr/>
      </w:pPr>
      <w:r>
        <w:rPr/>
      </w:r>
    </w:p>
    <w:p>
      <w:pPr>
        <w:pStyle w:val="Bibliography1"/>
        <w:bidi w:val="0"/>
        <w:jc w:val="left"/>
        <w:rPr/>
      </w:pPr>
      <w:r>
        <w:rPr/>
        <w:t xml:space="preserve">Lezzerini M, Battistini G, Zucchi D, Miriello D (2012) Provenance and compositional analysis of marbles from the medieval abbey of San Caprasio, Aulla (Tuscany, Italy). Appl Phys A 108(2):475–485. </w:t>
      </w:r>
      <w:hyperlink r:id="rId21">
        <w:r>
          <w:rPr>
            <w:rStyle w:val="InternetLink"/>
          </w:rPr>
          <w:t>https://doi.org/10.1007/s00339-012-6917-3</w:t>
        </w:r>
      </w:hyperlink>
    </w:p>
    <w:p>
      <w:pPr>
        <w:pStyle w:val="Bibliography1"/>
        <w:bidi w:val="0"/>
        <w:jc w:val="left"/>
        <w:rPr/>
      </w:pPr>
      <w:r>
        <w:rPr/>
      </w:r>
    </w:p>
    <w:p>
      <w:pPr>
        <w:pStyle w:val="Bibliography1"/>
        <w:bidi w:val="0"/>
        <w:jc w:val="left"/>
        <w:rPr/>
      </w:pPr>
      <w:r>
        <w:rPr/>
        <w:t xml:space="preserve">Marocchi M, Dellisanti F, Bargossi GM, Gasparotto G, Grillini GC, Rossi PL (2009) Mineralogical-petrographic characterisation and provenance of “Porta Nuova” stones: A XVI century gate in Ravenna (Italy). Period Mineral 78(2):13–28. </w:t>
      </w:r>
      <w:hyperlink r:id="rId22">
        <w:r>
          <w:rPr>
            <w:rStyle w:val="InternetLink"/>
          </w:rPr>
          <w:t>https://doi.org/10.2451/2009PM0006</w:t>
        </w:r>
      </w:hyperlink>
    </w:p>
    <w:p>
      <w:pPr>
        <w:pStyle w:val="Bibliography1"/>
        <w:bidi w:val="0"/>
        <w:jc w:val="left"/>
        <w:rPr/>
      </w:pPr>
      <w:r>
        <w:rPr/>
      </w:r>
    </w:p>
    <w:p>
      <w:pPr>
        <w:pStyle w:val="Bibliography1"/>
        <w:bidi w:val="0"/>
        <w:jc w:val="left"/>
        <w:rPr/>
      </w:pPr>
      <w:r>
        <w:rPr/>
        <w:t>Meloni S, Oddone M (2002) Provenance studies of archaeological marbles from the museum of Como by neutron activation analysis and data reduction. In: Lazzarini L (ed) ASMOSIA VI. Interdisciplinary Studies on Ancient Stone. Proceedings of the Sixth International Conference of the Association for the Study of Marble and Other Stones in Antiquity. Venice, June 15-18 2000. Bottega d’Erasmo Aldo Ausilio Editore in Padova, Padua, pp 369–373</w:t>
      </w:r>
    </w:p>
    <w:p>
      <w:pPr>
        <w:pStyle w:val="Bibliography1"/>
        <w:bidi w:val="0"/>
        <w:jc w:val="left"/>
        <w:rPr/>
      </w:pPr>
      <w:r>
        <w:rPr/>
      </w:r>
    </w:p>
    <w:p>
      <w:pPr>
        <w:pStyle w:val="Bibliography1"/>
        <w:bidi w:val="0"/>
        <w:jc w:val="left"/>
        <w:rPr/>
      </w:pPr>
      <w:r>
        <w:rPr/>
        <w:t>Mesisca A, Lazzarini L, Salvadori M (2013) Studio ed analisi archeometrica degli elementi marmorei ritrovati nel ninfeo romano di Aeclanum (Mirabella Eclano, Avellino, Italia). Marmora Int J Archaeol Hist Archaeom Marbles Stones 9:73–86</w:t>
      </w:r>
    </w:p>
    <w:p>
      <w:pPr>
        <w:pStyle w:val="Bibliography1"/>
        <w:bidi w:val="0"/>
        <w:jc w:val="left"/>
        <w:rPr/>
      </w:pPr>
      <w:r>
        <w:rPr/>
      </w:r>
    </w:p>
    <w:p>
      <w:pPr>
        <w:pStyle w:val="Bibliography1"/>
        <w:bidi w:val="0"/>
        <w:jc w:val="left"/>
        <w:rPr/>
      </w:pPr>
      <w:r>
        <w:rPr/>
        <w:t>Mesisca A, Lazzarini L, Cancelliere S, Salvadori M (2018) Study and archaeometric analysis of the marble elements found in the Roman theater at Aeclanum (Mirabella Eclano, Avellino - Italy). In: Marasović K, Matetić Poljak D (eds) ASMOSIA XI. Interdisciplinary Studies on Ancient Stone. Proceedings of the XI ASMOSIA Conference, Split, 18–22 May 2015. Arts Academy in Split - University of Split, Split, pp 255–266</w:t>
      </w:r>
    </w:p>
    <w:p>
      <w:pPr>
        <w:pStyle w:val="Bibliography1"/>
        <w:bidi w:val="0"/>
        <w:jc w:val="left"/>
        <w:rPr/>
      </w:pPr>
      <w:r>
        <w:rPr/>
      </w:r>
    </w:p>
    <w:p>
      <w:pPr>
        <w:pStyle w:val="Bibliography1"/>
        <w:bidi w:val="0"/>
        <w:jc w:val="left"/>
        <w:rPr/>
      </w:pPr>
      <w:r>
        <w:rPr/>
        <w:t>Mirti P, Aceto M, Appolonia L, Bortolaso G (1997) The provenance of white marbles from Roman buildings in the town of Aosta (Italy). Sci Technol Cult Herit 6:43–55</w:t>
      </w:r>
    </w:p>
    <w:p>
      <w:pPr>
        <w:pStyle w:val="Bibliography1"/>
        <w:bidi w:val="0"/>
        <w:jc w:val="left"/>
        <w:rPr/>
      </w:pPr>
      <w:r>
        <w:rPr/>
      </w:r>
    </w:p>
    <w:p>
      <w:pPr>
        <w:pStyle w:val="Bibliography1"/>
        <w:bidi w:val="0"/>
        <w:jc w:val="left"/>
        <w:rPr/>
      </w:pPr>
      <w:r>
        <w:rPr/>
        <w:t>Pensabene P, Semeraro T, Lazzarini L, Turi B, Soligo M (1999) The provenance of the marbles from the depository of the temple of the Fabri Navales at Ostia. In: Schvoerer M (ed) Archéomatériaux - Marbres et autres roches. Actes de la IVème Conférence internationale de l’Association pour l’étude des marbres et autres roches utilisés dans le passé, 9-13 Octobre 1995. CRPAA-PUB, Bordeaux-Talence, pp 147–156</w:t>
      </w:r>
    </w:p>
    <w:p>
      <w:pPr>
        <w:pStyle w:val="Bibliography1"/>
        <w:bidi w:val="0"/>
        <w:jc w:val="left"/>
        <w:rPr/>
      </w:pPr>
      <w:r>
        <w:rPr/>
      </w:r>
    </w:p>
    <w:p>
      <w:pPr>
        <w:pStyle w:val="Bibliography1"/>
        <w:bidi w:val="0"/>
        <w:jc w:val="left"/>
        <w:rPr/>
      </w:pPr>
      <w:r>
        <w:rPr/>
        <w:t>Pensabene P, Lazzarini L, Soligo M, Bruno M, Turi B (2000) The Parian marble blocks of the Fossa Traiana. In: Schilardi DU (ed) Paria Lithos: Parian Quarries, Marble and Workshops of Sculpture. The Paros and Cyclades Institute of Archaeology, Athens, pp 527–536</w:t>
      </w:r>
    </w:p>
    <w:p>
      <w:pPr>
        <w:pStyle w:val="Bibliography1"/>
        <w:bidi w:val="0"/>
        <w:jc w:val="left"/>
        <w:rPr/>
      </w:pPr>
      <w:r>
        <w:rPr/>
      </w:r>
    </w:p>
    <w:p>
      <w:pPr>
        <w:pStyle w:val="Bibliography1"/>
        <w:bidi w:val="0"/>
        <w:jc w:val="left"/>
        <w:rPr/>
      </w:pPr>
      <w:r>
        <w:rPr/>
        <w:t xml:space="preserve">Pensabene P, Antonelli F, Lazzarini L, Cancelliere S (2012) Provenance of marble sculptures and artifacts from the so-called Canopus and other buildings of “Villa Adriana” (Hadrian’s villa - Tivoli, Italy). J Archaeol Sci 39:1331–1337. </w:t>
      </w:r>
      <w:hyperlink r:id="rId23">
        <w:r>
          <w:rPr>
            <w:rStyle w:val="InternetLink"/>
          </w:rPr>
          <w:t>https://doi.org/10.1016/j.jas.2012.01.015</w:t>
        </w:r>
      </w:hyperlink>
    </w:p>
    <w:p>
      <w:pPr>
        <w:pStyle w:val="Bibliography1"/>
        <w:bidi w:val="0"/>
        <w:jc w:val="left"/>
        <w:rPr/>
      </w:pPr>
      <w:r>
        <w:rPr/>
      </w:r>
    </w:p>
    <w:p>
      <w:pPr>
        <w:pStyle w:val="Bibliography1"/>
        <w:bidi w:val="0"/>
        <w:jc w:val="left"/>
        <w:rPr/>
      </w:pPr>
      <w:r>
        <w:rPr/>
        <w:t>Pensabene P, Antonelli F, Lazzarini L, Cancelliere S (2012) Archaeometric analyses of white marbles from Hadrian’s villa (Tivoli, Italy) and the use of Pentelic and Dokymaean marbles in the statuary of the so-called Canopus. In: Gutiérrez Garcia-Moreno A, Lapuente P, Rodà de Llanza I (eds) Interdisplinary Studies on Ancient Stone. Proceedings of the IX Association for the Study of Marbles and Other Stones in Antiquity (ASMOSIA) Conference (Tarragona 2009). Institut Català d’Arqueologia Clàssica, Tarragona, pp 104–108</w:t>
      </w:r>
    </w:p>
    <w:p>
      <w:pPr>
        <w:pStyle w:val="Bibliography1"/>
        <w:bidi w:val="0"/>
        <w:jc w:val="left"/>
        <w:rPr/>
      </w:pPr>
      <w:r>
        <w:rPr/>
      </w:r>
    </w:p>
    <w:p>
      <w:pPr>
        <w:pStyle w:val="Bibliography1"/>
        <w:bidi w:val="0"/>
        <w:jc w:val="left"/>
        <w:rPr/>
      </w:pPr>
      <w:r>
        <w:rPr/>
        <w:t>Pensabene P, Antonelli F, Lazzarini L, Cancelliere S (2015) Archaeology and archaeometry of the sculptures of the so-called “Villa di Poppea” at Oplontis (Torre Annunziata, Naples). In: Pensabene P, Gasparini E (eds) Interdisciplinary Studies on Ancient Stone - ASMOSIA X. Proceedings of the Tenth International Conference of ASMOSIA. Association for the Study of Marble &amp; Other Stones in Antiquity. Rome, 21-26 May 2012. L’Erma di Bretschneider, Rome, pp 615–627</w:t>
      </w:r>
    </w:p>
    <w:p>
      <w:pPr>
        <w:pStyle w:val="Bibliography1"/>
        <w:bidi w:val="0"/>
        <w:jc w:val="left"/>
        <w:rPr/>
      </w:pPr>
      <w:r>
        <w:rPr/>
      </w:r>
    </w:p>
    <w:p>
      <w:pPr>
        <w:pStyle w:val="Bibliography1"/>
        <w:bidi w:val="0"/>
        <w:jc w:val="left"/>
        <w:rPr/>
      </w:pPr>
      <w:r>
        <w:rPr/>
        <w:t xml:space="preserve">Taelman D, Antonelli F (2022) Provenance of the white and polychrome marbles used for the architecture and sculpture of Roman Sentinum (Sassoferrato, Marche, Italy). Archaeometry 64(1):1–24. </w:t>
      </w:r>
      <w:hyperlink r:id="rId24">
        <w:r>
          <w:rPr>
            <w:rStyle w:val="InternetLink"/>
          </w:rPr>
          <w:t>https://doi.org/10.1111/arcm.12690</w:t>
        </w:r>
      </w:hyperlink>
    </w:p>
    <w:p>
      <w:pPr>
        <w:pStyle w:val="Bibliography1"/>
        <w:bidi w:val="0"/>
        <w:jc w:val="left"/>
        <w:rPr/>
      </w:pPr>
      <w:r>
        <w:rPr/>
      </w:r>
    </w:p>
    <w:p>
      <w:pPr>
        <w:pStyle w:val="Bibliography1"/>
        <w:bidi w:val="0"/>
        <w:jc w:val="left"/>
        <w:rPr/>
      </w:pPr>
      <w:r>
        <w:rPr/>
        <w:t xml:space="preserve">Taelman D, Delpino C, Antonelli F (2019) Marble Decoration of the Roman Theatre of Urvinum Mataurense (Urbino, Marche Region, Italy): An Archaeological and Archaeometric Multi-Method Provenance Study. J Cult Herit 39:238–250. </w:t>
      </w:r>
      <w:hyperlink r:id="rId25">
        <w:r>
          <w:rPr>
            <w:rStyle w:val="InternetLink"/>
          </w:rPr>
          <w:t>https://doi.org/10.1016/j.culher.2019.03.009</w:t>
        </w:r>
      </w:hyperlink>
    </w:p>
    <w:p>
      <w:pPr>
        <w:pStyle w:val="Bibliography1"/>
        <w:bidi w:val="0"/>
        <w:jc w:val="left"/>
        <w:rPr/>
      </w:pPr>
      <w:r>
        <w:rPr/>
      </w:r>
    </w:p>
    <w:p>
      <w:pPr>
        <w:pStyle w:val="Bibliography1"/>
        <w:bidi w:val="0"/>
        <w:jc w:val="left"/>
        <w:rPr/>
      </w:pPr>
      <w:r>
        <w:rPr/>
        <w:t xml:space="preserve">Taelman D, Mei O, Antonelli F (2023) On the Use of White Marbles in Roman Forum Sempronii (Fossombrone, Marche, Italy): An Overview of the Archaeometric Data on Architectural Elements. Heritage 6(3):2942–2955. </w:t>
      </w:r>
      <w:hyperlink r:id="rId26">
        <w:r>
          <w:rPr>
            <w:rStyle w:val="InternetLink"/>
          </w:rPr>
          <w:t>https://doi.org/10.3390/heritage6030156</w:t>
        </w:r>
      </w:hyperlink>
    </w:p>
    <w:p>
      <w:pPr>
        <w:pStyle w:val="Bibliography1"/>
        <w:bidi w:val="0"/>
        <w:jc w:val="left"/>
        <w:rPr/>
      </w:pPr>
      <w:r>
        <w:rPr/>
      </w:r>
    </w:p>
    <w:p>
      <w:pPr>
        <w:pStyle w:val="Bibliography1"/>
        <w:bidi w:val="0"/>
        <w:jc w:val="left"/>
        <w:rPr/>
      </w:pPr>
      <w:r>
        <w:rPr/>
        <w:t>Zezza F, Macri F, Decrouez D, Barbin V, Ramseyer K, Garcia-Rowe J, Saiz-Jimenez C (1992) Origin, weathering and biological colonization of the marble terminal column on the Via Appia. In: Proceedings of the 2nd International Symposium on Monument Conservation in the Mediterranean Basin. Brindisi, pp 99–112</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Ubuntu">
    <w:charset w:val="01"/>
    <w:family w:val="auto"/>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Ubuntu" w:hAnsi="Ubuntu" w:eastAsia="Noto Serif CJK SC" w:cs="Lohit Devanagari"/>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spacing w:lineRule="auto" w:line="300" w:before="0" w:after="238"/>
      <w:jc w:val="both"/>
    </w:pPr>
    <w:rPr>
      <w:rFonts w:ascii="Ubuntu" w:hAnsi="Ubuntu" w:eastAsia="Noto Serif CJK SC" w:cs="Lohit Devanagari"/>
      <w:color w:val="auto"/>
      <w:kern w:val="2"/>
      <w:sz w:val="24"/>
      <w:szCs w:val="24"/>
      <w:lang w:val="en-GB" w:eastAsia="zh-CN" w:bidi="hi-IN"/>
    </w:rPr>
  </w:style>
  <w:style w:type="paragraph" w:styleId="Heading1">
    <w:name w:val="Heading 1"/>
    <w:basedOn w:val="Heading"/>
    <w:next w:val="TextBody"/>
    <w:qFormat/>
    <w:pPr>
      <w:numPr>
        <w:ilvl w:val="0"/>
        <w:numId w:val="1"/>
      </w:numPr>
      <w:spacing w:before="476" w:after="238"/>
      <w:outlineLvl w:val="0"/>
    </w:pPr>
    <w:rPr>
      <w:b/>
      <w:bCs/>
      <w:sz w:val="24"/>
      <w:szCs w:val="36"/>
    </w:rPr>
  </w:style>
  <w:style w:type="paragraph" w:styleId="Heading2">
    <w:name w:val="Heading 2"/>
    <w:basedOn w:val="Heading"/>
    <w:next w:val="TextBody"/>
    <w:qFormat/>
    <w:pPr>
      <w:numPr>
        <w:ilvl w:val="1"/>
        <w:numId w:val="1"/>
      </w:numPr>
      <w:spacing w:before="476" w:after="238"/>
      <w:outlineLvl w:val="1"/>
    </w:pPr>
    <w:rPr>
      <w:b w:val="false"/>
      <w:bCs/>
      <w:i/>
      <w:sz w:val="24"/>
      <w:szCs w:val="32"/>
    </w:rPr>
  </w:style>
  <w:style w:type="character" w:styleId="NumberingSymbols">
    <w:name w:val="Numbering Symbols"/>
    <w:qFormat/>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Ubuntu" w:hAnsi="Ubuntu" w:eastAsia="Noto Sans CJK SC" w:cs="Lohit Devanagari"/>
      <w:sz w:val="24"/>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Heading"/>
    <w:next w:val="TextBody"/>
    <w:qFormat/>
    <w:pPr>
      <w:pBdr>
        <w:bottom w:val="single" w:sz="2" w:space="6" w:color="000000"/>
      </w:pBdr>
      <w:spacing w:before="0" w:after="238"/>
      <w:jc w:val="left"/>
    </w:pPr>
    <w:rPr>
      <w:b/>
      <w:bCs/>
      <w:sz w:val="28"/>
      <w:szCs w:val="56"/>
    </w:rPr>
  </w:style>
  <w:style w:type="paragraph" w:styleId="Bibliography1">
    <w:name w:val="Bibliography 1"/>
    <w:basedOn w:val="Index"/>
    <w:qFormat/>
    <w:pPr>
      <w:tabs>
        <w:tab w:val="clear" w:pos="709"/>
      </w:tabs>
      <w:spacing w:lineRule="auto" w:line="240" w:before="0" w:after="0"/>
      <w:ind w:left="0" w:right="0" w:hanging="0"/>
    </w:pPr>
    <w:rPr>
      <w:rFonts w:ascii="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evi.taelman@ugent.be" TargetMode="External"/><Relationship Id="rId3" Type="http://schemas.openxmlformats.org/officeDocument/2006/relationships/hyperlink" Target="" TargetMode="External"/><Relationship Id="rId4" Type="http://schemas.openxmlformats.org/officeDocument/2006/relationships/hyperlink" Target="mailto:devi.taelman@vub.be" TargetMode="External"/><Relationship Id="rId5" Type="http://schemas.openxmlformats.org/officeDocument/2006/relationships/hyperlink" Target="" TargetMode="External"/><Relationship Id="rId6" Type="http://schemas.openxmlformats.org/officeDocument/2006/relationships/hyperlink" Target="https://orcid.org/0000-0003-1564-9737" TargetMode="External"/><Relationship Id="rId7" Type="http://schemas.openxmlformats.org/officeDocument/2006/relationships/hyperlink" Target="https://doi.org/10.1111/arcm.12251" TargetMode="External"/><Relationship Id="rId8" Type="http://schemas.openxmlformats.org/officeDocument/2006/relationships/hyperlink" Target="https://doi.org/10.3301/IJG.2020.11" TargetMode="External"/><Relationship Id="rId9" Type="http://schemas.openxmlformats.org/officeDocument/2006/relationships/hyperlink" Target="https://doi.org/10.1111/ojoa.12016" TargetMode="External"/><Relationship Id="rId10" Type="http://schemas.openxmlformats.org/officeDocument/2006/relationships/hyperlink" Target="https://doi.org/10.1111/arcm.12170" TargetMode="External"/><Relationship Id="rId11" Type="http://schemas.openxmlformats.org/officeDocument/2006/relationships/hyperlink" Target="https://doi.org/10.1046/j.1475-4754.2003.00128.x" TargetMode="External"/><Relationship Id="rId12" Type="http://schemas.openxmlformats.org/officeDocument/2006/relationships/hyperlink" Target="https://doi.org/10.1016/j.jas.2013.06.032" TargetMode="External"/><Relationship Id="rId13" Type="http://schemas.openxmlformats.org/officeDocument/2006/relationships/hyperlink" Target="https://doi.org/10.3301/IJG.2015.19" TargetMode="External"/><Relationship Id="rId14" Type="http://schemas.openxmlformats.org/officeDocument/2006/relationships/hyperlink" Target="https://doi.org/10.1007/s12520-019-00895-4" TargetMode="External"/><Relationship Id="rId15" Type="http://schemas.openxmlformats.org/officeDocument/2006/relationships/hyperlink" Target="https://doi.org/10.1111/j.1475-4754.2004.00171.x" TargetMode="External"/><Relationship Id="rId16" Type="http://schemas.openxmlformats.org/officeDocument/2006/relationships/hyperlink" Target="https://doi.org/10.1016/S1296-2074(01)01103-7" TargetMode="External"/><Relationship Id="rId17" Type="http://schemas.openxmlformats.org/officeDocument/2006/relationships/hyperlink" Target="https://doi.org/10.1016/j.jas.2014.05.026" TargetMode="External"/><Relationship Id="rId18" Type="http://schemas.openxmlformats.org/officeDocument/2006/relationships/hyperlink" Target="https://doi.org/10.1111/j.1475-4754.1983.tb00662.x" TargetMode="External"/><Relationship Id="rId19" Type="http://schemas.openxmlformats.org/officeDocument/2006/relationships/hyperlink" Target="https://doi.org/10.3390/min10040297" TargetMode="External"/><Relationship Id="rId20" Type="http://schemas.openxmlformats.org/officeDocument/2006/relationships/hyperlink" Target="https://doi.org/10.2307/505841" TargetMode="External"/><Relationship Id="rId21" Type="http://schemas.openxmlformats.org/officeDocument/2006/relationships/hyperlink" Target="https://doi.org/10.1007/s00339-012-6917-3" TargetMode="External"/><Relationship Id="rId22" Type="http://schemas.openxmlformats.org/officeDocument/2006/relationships/hyperlink" Target="https://doi.org/10.2451/2009PM0006" TargetMode="External"/><Relationship Id="rId23" Type="http://schemas.openxmlformats.org/officeDocument/2006/relationships/hyperlink" Target="https://doi.org/10.1016/j.jas.2012.01.015" TargetMode="External"/><Relationship Id="rId24" Type="http://schemas.openxmlformats.org/officeDocument/2006/relationships/hyperlink" Target="https://doi.org/10.1111/arcm.12690" TargetMode="External"/><Relationship Id="rId25" Type="http://schemas.openxmlformats.org/officeDocument/2006/relationships/hyperlink" Target="https://doi.org/10.1016/j.culher.2019.03.009" TargetMode="External"/><Relationship Id="rId26" Type="http://schemas.openxmlformats.org/officeDocument/2006/relationships/hyperlink" Target="https://doi.org/10.3390/heritage6030156" TargetMode="Externa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default_template</Template>
  <TotalTime>610</TotalTime>
  <Application>LibreOffice/7.3.7.2$Linux_X86_64 LibreOffice_project/30$Build-2</Application>
  <AppVersion>15.0000</AppVersion>
  <Pages>8</Pages>
  <Words>3632</Words>
  <Characters>20779</Characters>
  <CharactersWithSpaces>24251</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2024-11-04T21:42:41Z</dcterms:created>
  <dc:creator/>
  <dc:description/>
  <dc:language>en-GB</dc:language>
  <cp:lastModifiedBy/>
  <dcterms:modified xsi:type="dcterms:W3CDTF">2024-11-05T16:37:11Z</dcterms:modified>
  <cp:revision>12</cp:revision>
  <dc:subject/>
  <dc:title>default_template</dc:title>
</cp:coreProperties>
</file>