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C73A9" w14:textId="77777777" w:rsidR="002E2F0B" w:rsidRPr="00EC228E" w:rsidRDefault="002E2F0B" w:rsidP="002E2F0B">
      <w:pPr>
        <w:jc w:val="both"/>
        <w:rPr>
          <w:lang w:val="en-GB"/>
        </w:rPr>
      </w:pPr>
    </w:p>
    <w:p w14:paraId="030E192D" w14:textId="725C3774" w:rsidR="002E2F0B" w:rsidRDefault="002E2F0B" w:rsidP="00F32298">
      <w:pPr>
        <w:jc w:val="center"/>
        <w:rPr>
          <w:b/>
          <w:lang w:val="en-GB"/>
        </w:rPr>
      </w:pPr>
      <w:r w:rsidRPr="00EC228E">
        <w:rPr>
          <w:b/>
          <w:lang w:val="en-GB"/>
        </w:rPr>
        <w:t>Supplement</w:t>
      </w:r>
      <w:bookmarkStart w:id="0" w:name="_GoBack"/>
      <w:bookmarkEnd w:id="0"/>
      <w:r w:rsidRPr="00EC228E">
        <w:rPr>
          <w:b/>
          <w:lang w:val="en-GB"/>
        </w:rPr>
        <w:t>ary Information</w:t>
      </w:r>
      <w:r w:rsidR="00935515" w:rsidRPr="00EC228E">
        <w:rPr>
          <w:b/>
          <w:lang w:val="en-GB"/>
        </w:rPr>
        <w:t xml:space="preserve"> </w:t>
      </w:r>
      <w:r w:rsidR="00182904" w:rsidRPr="00EC228E">
        <w:rPr>
          <w:b/>
          <w:lang w:val="en-GB"/>
        </w:rPr>
        <w:t>2</w:t>
      </w:r>
    </w:p>
    <w:p w14:paraId="56C85B52" w14:textId="77777777" w:rsidR="00485812" w:rsidRPr="00EC228E" w:rsidRDefault="00485812" w:rsidP="00F32298">
      <w:pPr>
        <w:jc w:val="center"/>
        <w:rPr>
          <w:b/>
          <w:lang w:val="en-GB"/>
        </w:rPr>
      </w:pPr>
    </w:p>
    <w:p w14:paraId="48AE10E5" w14:textId="77777777" w:rsidR="002E2F0B" w:rsidRPr="00EC228E" w:rsidRDefault="002E2F0B" w:rsidP="002E2F0B">
      <w:pPr>
        <w:autoSpaceDE w:val="0"/>
        <w:autoSpaceDN w:val="0"/>
        <w:jc w:val="both"/>
        <w:rPr>
          <w:i/>
          <w:iCs/>
        </w:rPr>
      </w:pPr>
    </w:p>
    <w:sdt>
      <w:sdtPr>
        <w:rPr>
          <w:rFonts w:ascii="Calibri" w:eastAsiaTheme="minorHAnsi" w:hAnsi="Calibri" w:cs="Calibri"/>
          <w:color w:val="auto"/>
          <w:sz w:val="22"/>
          <w:szCs w:val="22"/>
          <w:lang w:val="x-none"/>
        </w:rPr>
        <w:id w:val="-325122593"/>
        <w:docPartObj>
          <w:docPartGallery w:val="Table of Contents"/>
          <w:docPartUnique/>
        </w:docPartObj>
      </w:sdtPr>
      <w:sdtEndPr>
        <w:rPr>
          <w:b/>
          <w:bCs/>
          <w:noProof/>
        </w:rPr>
      </w:sdtEndPr>
      <w:sdtContent>
        <w:p w14:paraId="58CAF5DC" w14:textId="77777777" w:rsidR="002E2F0B" w:rsidRPr="00EC228E" w:rsidRDefault="002E2F0B">
          <w:pPr>
            <w:pStyle w:val="TOCHeading"/>
            <w:rPr>
              <w:rFonts w:ascii="Calibri" w:hAnsi="Calibri" w:cs="Calibri"/>
              <w:sz w:val="22"/>
              <w:szCs w:val="22"/>
            </w:rPr>
          </w:pPr>
          <w:r w:rsidRPr="00EC228E">
            <w:rPr>
              <w:rFonts w:ascii="Calibri" w:hAnsi="Calibri" w:cs="Calibri"/>
              <w:sz w:val="22"/>
              <w:szCs w:val="22"/>
            </w:rPr>
            <w:t>Contents</w:t>
          </w:r>
        </w:p>
        <w:p w14:paraId="50372A61" w14:textId="06873E49" w:rsidR="00C12635" w:rsidRDefault="002E2F0B">
          <w:pPr>
            <w:pStyle w:val="TOC1"/>
            <w:rPr>
              <w:rFonts w:asciiTheme="minorHAnsi" w:eastAsiaTheme="minorEastAsia" w:hAnsiTheme="minorHAnsi" w:cstheme="minorBidi"/>
              <w:noProof/>
              <w:lang w:val="en-GB" w:eastAsia="en-GB"/>
            </w:rPr>
          </w:pPr>
          <w:r w:rsidRPr="00EC228E">
            <w:fldChar w:fldCharType="begin"/>
          </w:r>
          <w:r w:rsidRPr="00EC228E">
            <w:instrText xml:space="preserve"> TOC \o "1-3" \h \z \u </w:instrText>
          </w:r>
          <w:r w:rsidRPr="00EC228E">
            <w:fldChar w:fldCharType="separate"/>
          </w:r>
          <w:hyperlink w:anchor="_Toc54957836" w:history="1">
            <w:r w:rsidR="00C12635" w:rsidRPr="00351CFD">
              <w:rPr>
                <w:rStyle w:val="Hyperlink"/>
                <w:noProof/>
                <w:lang w:val="en-GB"/>
              </w:rPr>
              <w:t xml:space="preserve">1.0 </w:t>
            </w:r>
            <w:r w:rsidR="00C12635" w:rsidRPr="00351CFD">
              <w:rPr>
                <w:rStyle w:val="Hyperlink"/>
                <w:noProof/>
              </w:rPr>
              <w:t>GATHER Checklist</w:t>
            </w:r>
            <w:r w:rsidR="00C12635">
              <w:rPr>
                <w:noProof/>
                <w:webHidden/>
              </w:rPr>
              <w:tab/>
            </w:r>
            <w:r w:rsidR="00C12635">
              <w:rPr>
                <w:noProof/>
                <w:webHidden/>
              </w:rPr>
              <w:fldChar w:fldCharType="begin"/>
            </w:r>
            <w:r w:rsidR="00C12635">
              <w:rPr>
                <w:noProof/>
                <w:webHidden/>
              </w:rPr>
              <w:instrText xml:space="preserve"> PAGEREF _Toc54957836 \h </w:instrText>
            </w:r>
            <w:r w:rsidR="00C12635">
              <w:rPr>
                <w:noProof/>
                <w:webHidden/>
              </w:rPr>
            </w:r>
            <w:r w:rsidR="00C12635">
              <w:rPr>
                <w:noProof/>
                <w:webHidden/>
              </w:rPr>
              <w:fldChar w:fldCharType="separate"/>
            </w:r>
            <w:r w:rsidR="00C12635">
              <w:rPr>
                <w:noProof/>
                <w:webHidden/>
              </w:rPr>
              <w:t>2</w:t>
            </w:r>
            <w:r w:rsidR="00C12635">
              <w:rPr>
                <w:noProof/>
                <w:webHidden/>
              </w:rPr>
              <w:fldChar w:fldCharType="end"/>
            </w:r>
          </w:hyperlink>
        </w:p>
        <w:p w14:paraId="6F61A167" w14:textId="26EB8B1C" w:rsidR="00C12635" w:rsidRDefault="00C12635">
          <w:pPr>
            <w:pStyle w:val="TOC1"/>
            <w:rPr>
              <w:rFonts w:asciiTheme="minorHAnsi" w:eastAsiaTheme="minorEastAsia" w:hAnsiTheme="minorHAnsi" w:cstheme="minorBidi"/>
              <w:noProof/>
              <w:lang w:val="en-GB" w:eastAsia="en-GB"/>
            </w:rPr>
          </w:pPr>
          <w:hyperlink w:anchor="_Toc54957837" w:history="1">
            <w:r w:rsidRPr="00351CFD">
              <w:rPr>
                <w:rStyle w:val="Hyperlink"/>
                <w:noProof/>
                <w:lang w:val="en-GB"/>
              </w:rPr>
              <w:t>2.0 Exploratory analysis of TPR</w:t>
            </w:r>
            <w:r>
              <w:rPr>
                <w:noProof/>
                <w:webHidden/>
              </w:rPr>
              <w:tab/>
            </w:r>
            <w:r>
              <w:rPr>
                <w:noProof/>
                <w:webHidden/>
              </w:rPr>
              <w:fldChar w:fldCharType="begin"/>
            </w:r>
            <w:r>
              <w:rPr>
                <w:noProof/>
                <w:webHidden/>
              </w:rPr>
              <w:instrText xml:space="preserve"> PAGEREF _Toc54957837 \h </w:instrText>
            </w:r>
            <w:r>
              <w:rPr>
                <w:noProof/>
                <w:webHidden/>
              </w:rPr>
            </w:r>
            <w:r>
              <w:rPr>
                <w:noProof/>
                <w:webHidden/>
              </w:rPr>
              <w:fldChar w:fldCharType="separate"/>
            </w:r>
            <w:r>
              <w:rPr>
                <w:noProof/>
                <w:webHidden/>
              </w:rPr>
              <w:t>3</w:t>
            </w:r>
            <w:r>
              <w:rPr>
                <w:noProof/>
                <w:webHidden/>
              </w:rPr>
              <w:fldChar w:fldCharType="end"/>
            </w:r>
          </w:hyperlink>
        </w:p>
        <w:p w14:paraId="0F79E847" w14:textId="539592F9"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38" w:history="1">
            <w:r w:rsidRPr="00351CFD">
              <w:rPr>
                <w:rStyle w:val="Hyperlink"/>
                <w:noProof/>
                <w:lang w:val="en-GB"/>
              </w:rPr>
              <w:t>2.1 Comparison of crude TPR by health facility type</w:t>
            </w:r>
            <w:r>
              <w:rPr>
                <w:noProof/>
                <w:webHidden/>
              </w:rPr>
              <w:tab/>
            </w:r>
            <w:r>
              <w:rPr>
                <w:noProof/>
                <w:webHidden/>
              </w:rPr>
              <w:fldChar w:fldCharType="begin"/>
            </w:r>
            <w:r>
              <w:rPr>
                <w:noProof/>
                <w:webHidden/>
              </w:rPr>
              <w:instrText xml:space="preserve"> PAGEREF _Toc54957838 \h </w:instrText>
            </w:r>
            <w:r>
              <w:rPr>
                <w:noProof/>
                <w:webHidden/>
              </w:rPr>
            </w:r>
            <w:r>
              <w:rPr>
                <w:noProof/>
                <w:webHidden/>
              </w:rPr>
              <w:fldChar w:fldCharType="separate"/>
            </w:r>
            <w:r>
              <w:rPr>
                <w:noProof/>
                <w:webHidden/>
              </w:rPr>
              <w:t>3</w:t>
            </w:r>
            <w:r>
              <w:rPr>
                <w:noProof/>
                <w:webHidden/>
              </w:rPr>
              <w:fldChar w:fldCharType="end"/>
            </w:r>
          </w:hyperlink>
        </w:p>
        <w:p w14:paraId="52D0A902" w14:textId="660F6963"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39" w:history="1">
            <w:r w:rsidRPr="00351CFD">
              <w:rPr>
                <w:rStyle w:val="Hyperlink"/>
                <w:noProof/>
                <w:lang w:val="en-GB"/>
              </w:rPr>
              <w:t>2.2 Crude maps of TPR</w:t>
            </w:r>
            <w:r>
              <w:rPr>
                <w:noProof/>
                <w:webHidden/>
              </w:rPr>
              <w:tab/>
            </w:r>
            <w:r>
              <w:rPr>
                <w:noProof/>
                <w:webHidden/>
              </w:rPr>
              <w:fldChar w:fldCharType="begin"/>
            </w:r>
            <w:r>
              <w:rPr>
                <w:noProof/>
                <w:webHidden/>
              </w:rPr>
              <w:instrText xml:space="preserve"> PAGEREF _Toc54957839 \h </w:instrText>
            </w:r>
            <w:r>
              <w:rPr>
                <w:noProof/>
                <w:webHidden/>
              </w:rPr>
            </w:r>
            <w:r>
              <w:rPr>
                <w:noProof/>
                <w:webHidden/>
              </w:rPr>
              <w:fldChar w:fldCharType="separate"/>
            </w:r>
            <w:r>
              <w:rPr>
                <w:noProof/>
                <w:webHidden/>
              </w:rPr>
              <w:t>4</w:t>
            </w:r>
            <w:r>
              <w:rPr>
                <w:noProof/>
                <w:webHidden/>
              </w:rPr>
              <w:fldChar w:fldCharType="end"/>
            </w:r>
          </w:hyperlink>
        </w:p>
        <w:p w14:paraId="29F09AED" w14:textId="173B1AC4"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0" w:history="1">
            <w:r w:rsidRPr="00351CFD">
              <w:rPr>
                <w:rStyle w:val="Hyperlink"/>
                <w:noProof/>
                <w:lang w:val="en-GB"/>
              </w:rPr>
              <w:t>2.3 Health facilities reporting less than 12 months</w:t>
            </w:r>
            <w:r>
              <w:rPr>
                <w:noProof/>
                <w:webHidden/>
              </w:rPr>
              <w:tab/>
            </w:r>
            <w:r>
              <w:rPr>
                <w:noProof/>
                <w:webHidden/>
              </w:rPr>
              <w:fldChar w:fldCharType="begin"/>
            </w:r>
            <w:r>
              <w:rPr>
                <w:noProof/>
                <w:webHidden/>
              </w:rPr>
              <w:instrText xml:space="preserve"> PAGEREF _Toc54957840 \h </w:instrText>
            </w:r>
            <w:r>
              <w:rPr>
                <w:noProof/>
                <w:webHidden/>
              </w:rPr>
            </w:r>
            <w:r>
              <w:rPr>
                <w:noProof/>
                <w:webHidden/>
              </w:rPr>
              <w:fldChar w:fldCharType="separate"/>
            </w:r>
            <w:r>
              <w:rPr>
                <w:noProof/>
                <w:webHidden/>
              </w:rPr>
              <w:t>5</w:t>
            </w:r>
            <w:r>
              <w:rPr>
                <w:noProof/>
                <w:webHidden/>
              </w:rPr>
              <w:fldChar w:fldCharType="end"/>
            </w:r>
          </w:hyperlink>
        </w:p>
        <w:p w14:paraId="0E7450D7" w14:textId="4C52B739"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1" w:history="1">
            <w:r w:rsidRPr="00351CFD">
              <w:rPr>
                <w:rStyle w:val="Hyperlink"/>
                <w:noProof/>
                <w:lang w:val="en-GB"/>
              </w:rPr>
              <w:t>2.4 Temporal plot of malaria cases in western Kenya</w:t>
            </w:r>
            <w:r>
              <w:rPr>
                <w:noProof/>
                <w:webHidden/>
              </w:rPr>
              <w:tab/>
            </w:r>
            <w:r>
              <w:rPr>
                <w:noProof/>
                <w:webHidden/>
              </w:rPr>
              <w:fldChar w:fldCharType="begin"/>
            </w:r>
            <w:r>
              <w:rPr>
                <w:noProof/>
                <w:webHidden/>
              </w:rPr>
              <w:instrText xml:space="preserve"> PAGEREF _Toc54957841 \h </w:instrText>
            </w:r>
            <w:r>
              <w:rPr>
                <w:noProof/>
                <w:webHidden/>
              </w:rPr>
            </w:r>
            <w:r>
              <w:rPr>
                <w:noProof/>
                <w:webHidden/>
              </w:rPr>
              <w:fldChar w:fldCharType="separate"/>
            </w:r>
            <w:r>
              <w:rPr>
                <w:noProof/>
                <w:webHidden/>
              </w:rPr>
              <w:t>5</w:t>
            </w:r>
            <w:r>
              <w:rPr>
                <w:noProof/>
                <w:webHidden/>
              </w:rPr>
              <w:fldChar w:fldCharType="end"/>
            </w:r>
          </w:hyperlink>
        </w:p>
        <w:p w14:paraId="1F4DFA4F" w14:textId="66EEDA37"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2" w:history="1">
            <w:r w:rsidRPr="00351CFD">
              <w:rPr>
                <w:rStyle w:val="Hyperlink"/>
                <w:noProof/>
                <w:lang w:val="en-GB"/>
              </w:rPr>
              <w:t>2.5 Justification of using a spatial analysis approach</w:t>
            </w:r>
            <w:r>
              <w:rPr>
                <w:noProof/>
                <w:webHidden/>
              </w:rPr>
              <w:tab/>
            </w:r>
            <w:r>
              <w:rPr>
                <w:noProof/>
                <w:webHidden/>
              </w:rPr>
              <w:fldChar w:fldCharType="begin"/>
            </w:r>
            <w:r>
              <w:rPr>
                <w:noProof/>
                <w:webHidden/>
              </w:rPr>
              <w:instrText xml:space="preserve"> PAGEREF _Toc54957842 \h </w:instrText>
            </w:r>
            <w:r>
              <w:rPr>
                <w:noProof/>
                <w:webHidden/>
              </w:rPr>
            </w:r>
            <w:r>
              <w:rPr>
                <w:noProof/>
                <w:webHidden/>
              </w:rPr>
              <w:fldChar w:fldCharType="separate"/>
            </w:r>
            <w:r>
              <w:rPr>
                <w:noProof/>
                <w:webHidden/>
              </w:rPr>
              <w:t>5</w:t>
            </w:r>
            <w:r>
              <w:rPr>
                <w:noProof/>
                <w:webHidden/>
              </w:rPr>
              <w:fldChar w:fldCharType="end"/>
            </w:r>
          </w:hyperlink>
        </w:p>
        <w:p w14:paraId="0D887701" w14:textId="3918A0E9" w:rsidR="00C12635" w:rsidRDefault="00C12635">
          <w:pPr>
            <w:pStyle w:val="TOC1"/>
            <w:rPr>
              <w:rFonts w:asciiTheme="minorHAnsi" w:eastAsiaTheme="minorEastAsia" w:hAnsiTheme="minorHAnsi" w:cstheme="minorBidi"/>
              <w:noProof/>
              <w:lang w:val="en-GB" w:eastAsia="en-GB"/>
            </w:rPr>
          </w:pPr>
          <w:hyperlink w:anchor="_Toc54957843" w:history="1">
            <w:r w:rsidRPr="00351CFD">
              <w:rPr>
                <w:rStyle w:val="Hyperlink"/>
                <w:noProof/>
                <w:lang w:val="en-GB"/>
              </w:rPr>
              <w:t>3.0 Use of SPDE approach in R-INLA for TPR prediction</w:t>
            </w:r>
            <w:r>
              <w:rPr>
                <w:noProof/>
                <w:webHidden/>
              </w:rPr>
              <w:tab/>
            </w:r>
            <w:r>
              <w:rPr>
                <w:noProof/>
                <w:webHidden/>
              </w:rPr>
              <w:fldChar w:fldCharType="begin"/>
            </w:r>
            <w:r>
              <w:rPr>
                <w:noProof/>
                <w:webHidden/>
              </w:rPr>
              <w:instrText xml:space="preserve"> PAGEREF _Toc54957843 \h </w:instrText>
            </w:r>
            <w:r>
              <w:rPr>
                <w:noProof/>
                <w:webHidden/>
              </w:rPr>
            </w:r>
            <w:r>
              <w:rPr>
                <w:noProof/>
                <w:webHidden/>
              </w:rPr>
              <w:fldChar w:fldCharType="separate"/>
            </w:r>
            <w:r>
              <w:rPr>
                <w:noProof/>
                <w:webHidden/>
              </w:rPr>
              <w:t>6</w:t>
            </w:r>
            <w:r>
              <w:rPr>
                <w:noProof/>
                <w:webHidden/>
              </w:rPr>
              <w:fldChar w:fldCharType="end"/>
            </w:r>
          </w:hyperlink>
        </w:p>
        <w:p w14:paraId="474A0DB9" w14:textId="6C521AC5"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4" w:history="1">
            <w:r w:rsidRPr="00351CFD">
              <w:rPr>
                <w:rStyle w:val="Hyperlink"/>
                <w:noProof/>
                <w:lang w:val="en-GB"/>
              </w:rPr>
              <w:t>3.1 SPDE space-time code</w:t>
            </w:r>
            <w:r>
              <w:rPr>
                <w:noProof/>
                <w:webHidden/>
              </w:rPr>
              <w:tab/>
            </w:r>
            <w:r>
              <w:rPr>
                <w:noProof/>
                <w:webHidden/>
              </w:rPr>
              <w:fldChar w:fldCharType="begin"/>
            </w:r>
            <w:r>
              <w:rPr>
                <w:noProof/>
                <w:webHidden/>
              </w:rPr>
              <w:instrText xml:space="preserve"> PAGEREF _Toc54957844 \h </w:instrText>
            </w:r>
            <w:r>
              <w:rPr>
                <w:noProof/>
                <w:webHidden/>
              </w:rPr>
            </w:r>
            <w:r>
              <w:rPr>
                <w:noProof/>
                <w:webHidden/>
              </w:rPr>
              <w:fldChar w:fldCharType="separate"/>
            </w:r>
            <w:r>
              <w:rPr>
                <w:noProof/>
                <w:webHidden/>
              </w:rPr>
              <w:t>7</w:t>
            </w:r>
            <w:r>
              <w:rPr>
                <w:noProof/>
                <w:webHidden/>
              </w:rPr>
              <w:fldChar w:fldCharType="end"/>
            </w:r>
          </w:hyperlink>
        </w:p>
        <w:p w14:paraId="7EFD3A0F" w14:textId="364282F9"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5" w:history="1">
            <w:r w:rsidRPr="00351CFD">
              <w:rPr>
                <w:rStyle w:val="Hyperlink"/>
                <w:noProof/>
                <w:lang w:val="en-GB"/>
              </w:rPr>
              <w:t>3.2 Mesh Construction</w:t>
            </w:r>
            <w:r>
              <w:rPr>
                <w:noProof/>
                <w:webHidden/>
              </w:rPr>
              <w:tab/>
            </w:r>
            <w:r>
              <w:rPr>
                <w:noProof/>
                <w:webHidden/>
              </w:rPr>
              <w:fldChar w:fldCharType="begin"/>
            </w:r>
            <w:r>
              <w:rPr>
                <w:noProof/>
                <w:webHidden/>
              </w:rPr>
              <w:instrText xml:space="preserve"> PAGEREF _Toc54957845 \h </w:instrText>
            </w:r>
            <w:r>
              <w:rPr>
                <w:noProof/>
                <w:webHidden/>
              </w:rPr>
            </w:r>
            <w:r>
              <w:rPr>
                <w:noProof/>
                <w:webHidden/>
              </w:rPr>
              <w:fldChar w:fldCharType="separate"/>
            </w:r>
            <w:r>
              <w:rPr>
                <w:noProof/>
                <w:webHidden/>
              </w:rPr>
              <w:t>7</w:t>
            </w:r>
            <w:r>
              <w:rPr>
                <w:noProof/>
                <w:webHidden/>
              </w:rPr>
              <w:fldChar w:fldCharType="end"/>
            </w:r>
          </w:hyperlink>
        </w:p>
        <w:p w14:paraId="53A95912" w14:textId="6BE53AA5" w:rsidR="00C12635" w:rsidRDefault="00C12635">
          <w:pPr>
            <w:pStyle w:val="TOC2"/>
            <w:tabs>
              <w:tab w:val="right" w:leader="dot" w:pos="9016"/>
            </w:tabs>
            <w:rPr>
              <w:rFonts w:asciiTheme="minorHAnsi" w:eastAsiaTheme="minorEastAsia" w:hAnsiTheme="minorHAnsi" w:cstheme="minorBidi"/>
              <w:noProof/>
              <w:lang w:val="en-GB" w:eastAsia="en-GB"/>
            </w:rPr>
          </w:pPr>
          <w:hyperlink w:anchor="_Toc54957846" w:history="1">
            <w:r w:rsidRPr="00351CFD">
              <w:rPr>
                <w:rStyle w:val="Hyperlink"/>
                <w:noProof/>
                <w:lang w:val="en-GB"/>
              </w:rPr>
              <w:t>3.3 Continuous predicted TPR Maps</w:t>
            </w:r>
            <w:r>
              <w:rPr>
                <w:noProof/>
                <w:webHidden/>
              </w:rPr>
              <w:tab/>
            </w:r>
            <w:r>
              <w:rPr>
                <w:noProof/>
                <w:webHidden/>
              </w:rPr>
              <w:fldChar w:fldCharType="begin"/>
            </w:r>
            <w:r>
              <w:rPr>
                <w:noProof/>
                <w:webHidden/>
              </w:rPr>
              <w:instrText xml:space="preserve"> PAGEREF _Toc54957846 \h </w:instrText>
            </w:r>
            <w:r>
              <w:rPr>
                <w:noProof/>
                <w:webHidden/>
              </w:rPr>
            </w:r>
            <w:r>
              <w:rPr>
                <w:noProof/>
                <w:webHidden/>
              </w:rPr>
              <w:fldChar w:fldCharType="separate"/>
            </w:r>
            <w:r>
              <w:rPr>
                <w:noProof/>
                <w:webHidden/>
              </w:rPr>
              <w:t>8</w:t>
            </w:r>
            <w:r>
              <w:rPr>
                <w:noProof/>
                <w:webHidden/>
              </w:rPr>
              <w:fldChar w:fldCharType="end"/>
            </w:r>
          </w:hyperlink>
        </w:p>
        <w:p w14:paraId="22CAD8B0" w14:textId="0F555D0B" w:rsidR="00C12635" w:rsidRDefault="00C12635">
          <w:pPr>
            <w:pStyle w:val="TOC3"/>
            <w:tabs>
              <w:tab w:val="right" w:leader="dot" w:pos="9016"/>
            </w:tabs>
            <w:rPr>
              <w:rFonts w:asciiTheme="minorHAnsi" w:eastAsiaTheme="minorEastAsia" w:hAnsiTheme="minorHAnsi" w:cstheme="minorBidi"/>
              <w:noProof/>
              <w:lang w:val="en-GB" w:eastAsia="en-GB"/>
            </w:rPr>
          </w:pPr>
          <w:hyperlink w:anchor="_Toc54957847" w:history="1">
            <w:r w:rsidRPr="00351CFD">
              <w:rPr>
                <w:rStyle w:val="Hyperlink"/>
                <w:noProof/>
              </w:rPr>
              <w:t xml:space="preserve">2.3.1 Model fitting </w:t>
            </w:r>
            <w:r w:rsidRPr="00351CFD">
              <w:rPr>
                <w:rStyle w:val="Hyperlink"/>
                <w:noProof/>
                <w:lang w:val="en-GB"/>
              </w:rPr>
              <w:t>results</w:t>
            </w:r>
            <w:r>
              <w:rPr>
                <w:noProof/>
                <w:webHidden/>
              </w:rPr>
              <w:tab/>
            </w:r>
            <w:r>
              <w:rPr>
                <w:noProof/>
                <w:webHidden/>
              </w:rPr>
              <w:fldChar w:fldCharType="begin"/>
            </w:r>
            <w:r>
              <w:rPr>
                <w:noProof/>
                <w:webHidden/>
              </w:rPr>
              <w:instrText xml:space="preserve"> PAGEREF _Toc54957847 \h </w:instrText>
            </w:r>
            <w:r>
              <w:rPr>
                <w:noProof/>
                <w:webHidden/>
              </w:rPr>
            </w:r>
            <w:r>
              <w:rPr>
                <w:noProof/>
                <w:webHidden/>
              </w:rPr>
              <w:fldChar w:fldCharType="separate"/>
            </w:r>
            <w:r>
              <w:rPr>
                <w:noProof/>
                <w:webHidden/>
              </w:rPr>
              <w:t>9</w:t>
            </w:r>
            <w:r>
              <w:rPr>
                <w:noProof/>
                <w:webHidden/>
              </w:rPr>
              <w:fldChar w:fldCharType="end"/>
            </w:r>
          </w:hyperlink>
        </w:p>
        <w:p w14:paraId="5AE7A6E9" w14:textId="32D865DC" w:rsidR="00C12635" w:rsidRDefault="00C12635">
          <w:pPr>
            <w:pStyle w:val="TOC3"/>
            <w:tabs>
              <w:tab w:val="right" w:leader="dot" w:pos="9016"/>
            </w:tabs>
            <w:rPr>
              <w:rFonts w:asciiTheme="minorHAnsi" w:eastAsiaTheme="minorEastAsia" w:hAnsiTheme="minorHAnsi" w:cstheme="minorBidi"/>
              <w:noProof/>
              <w:lang w:val="en-GB" w:eastAsia="en-GB"/>
            </w:rPr>
          </w:pPr>
          <w:hyperlink w:anchor="_Toc54957848" w:history="1">
            <w:r w:rsidRPr="00351CFD">
              <w:rPr>
                <w:rStyle w:val="Hyperlink"/>
                <w:noProof/>
              </w:rPr>
              <w:t>3.3.2 Validation plots</w:t>
            </w:r>
            <w:r>
              <w:rPr>
                <w:noProof/>
                <w:webHidden/>
              </w:rPr>
              <w:tab/>
            </w:r>
            <w:r>
              <w:rPr>
                <w:noProof/>
                <w:webHidden/>
              </w:rPr>
              <w:fldChar w:fldCharType="begin"/>
            </w:r>
            <w:r>
              <w:rPr>
                <w:noProof/>
                <w:webHidden/>
              </w:rPr>
              <w:instrText xml:space="preserve"> PAGEREF _Toc54957848 \h </w:instrText>
            </w:r>
            <w:r>
              <w:rPr>
                <w:noProof/>
                <w:webHidden/>
              </w:rPr>
            </w:r>
            <w:r>
              <w:rPr>
                <w:noProof/>
                <w:webHidden/>
              </w:rPr>
              <w:fldChar w:fldCharType="separate"/>
            </w:r>
            <w:r>
              <w:rPr>
                <w:noProof/>
                <w:webHidden/>
              </w:rPr>
              <w:t>9</w:t>
            </w:r>
            <w:r>
              <w:rPr>
                <w:noProof/>
                <w:webHidden/>
              </w:rPr>
              <w:fldChar w:fldCharType="end"/>
            </w:r>
          </w:hyperlink>
        </w:p>
        <w:p w14:paraId="02C5A587" w14:textId="03FB23B9" w:rsidR="002E2F0B" w:rsidRPr="00EC228E" w:rsidRDefault="002E2F0B" w:rsidP="007A3403">
          <w:pPr>
            <w:sectPr w:rsidR="002E2F0B" w:rsidRPr="00EC228E">
              <w:pgSz w:w="11906" w:h="16838"/>
              <w:pgMar w:top="1440" w:right="1440" w:bottom="1440" w:left="1440" w:header="708" w:footer="708" w:gutter="0"/>
              <w:cols w:space="708"/>
              <w:docGrid w:linePitch="360"/>
            </w:sectPr>
          </w:pPr>
          <w:r w:rsidRPr="00EC228E">
            <w:rPr>
              <w:b/>
              <w:bCs/>
              <w:noProof/>
            </w:rPr>
            <w:fldChar w:fldCharType="end"/>
          </w:r>
        </w:p>
      </w:sdtContent>
    </w:sdt>
    <w:p w14:paraId="23763960" w14:textId="54C0EE29" w:rsidR="00436567" w:rsidRPr="00EC228E" w:rsidRDefault="00436567" w:rsidP="00436567">
      <w:pPr>
        <w:pStyle w:val="Heading1"/>
        <w:spacing w:before="0"/>
        <w:rPr>
          <w:rFonts w:ascii="Calibri" w:hAnsi="Calibri" w:cs="Calibri"/>
          <w:sz w:val="22"/>
          <w:szCs w:val="22"/>
        </w:rPr>
      </w:pPr>
      <w:bookmarkStart w:id="1" w:name="_Toc28092391"/>
      <w:bookmarkStart w:id="2" w:name="_Toc54957836"/>
      <w:r w:rsidRPr="00EC228E">
        <w:rPr>
          <w:rFonts w:ascii="Calibri" w:hAnsi="Calibri" w:cs="Calibri"/>
          <w:sz w:val="22"/>
          <w:szCs w:val="22"/>
          <w:lang w:val="en-GB"/>
        </w:rPr>
        <w:lastRenderedPageBreak/>
        <w:t xml:space="preserve">1.0 </w:t>
      </w:r>
      <w:r w:rsidRPr="00EC228E">
        <w:rPr>
          <w:rFonts w:ascii="Calibri" w:hAnsi="Calibri" w:cs="Calibri"/>
          <w:sz w:val="22"/>
          <w:szCs w:val="22"/>
        </w:rPr>
        <w:t>GATHER Checklist</w:t>
      </w:r>
      <w:bookmarkEnd w:id="2"/>
    </w:p>
    <w:p w14:paraId="0CA90CC0" w14:textId="77777777" w:rsidR="00436567" w:rsidRPr="00EC228E" w:rsidRDefault="00436567" w:rsidP="00436567">
      <w:pPr>
        <w:pStyle w:val="Tables"/>
        <w:spacing w:before="0" w:line="240" w:lineRule="auto"/>
        <w:ind w:left="360"/>
        <w:contextualSpacing/>
        <w:rPr>
          <w:rFonts w:ascii="Calibri" w:hAnsi="Calibri" w:cs="Calibri"/>
          <w:b/>
        </w:rPr>
      </w:pPr>
    </w:p>
    <w:p w14:paraId="3A5871D9" w14:textId="3C0C0BD9" w:rsidR="00436567" w:rsidRPr="00EC228E" w:rsidRDefault="00436567" w:rsidP="00436567">
      <w:pPr>
        <w:pStyle w:val="Tables"/>
        <w:spacing w:before="0" w:line="240" w:lineRule="auto"/>
        <w:contextualSpacing/>
        <w:rPr>
          <w:rFonts w:ascii="Calibri" w:hAnsi="Calibri" w:cs="Calibri"/>
          <w:b/>
        </w:rPr>
      </w:pPr>
      <w:r w:rsidRPr="00EC228E">
        <w:rPr>
          <w:rFonts w:ascii="Calibri" w:hAnsi="Calibri" w:cs="Calibri"/>
          <w:b/>
        </w:rPr>
        <w:t xml:space="preserve">Supplementary Table S1. </w:t>
      </w:r>
      <w:r w:rsidRPr="00340989">
        <w:rPr>
          <w:rFonts w:ascii="Calibri" w:hAnsi="Calibri" w:cs="Calibri"/>
        </w:rPr>
        <w:t>Guidelines for Accurate and Transparent Health Estimates Reporting (GATHER)</w:t>
      </w:r>
      <w:bookmarkEnd w:id="1"/>
      <w:r w:rsidR="00340989" w:rsidRPr="00340989">
        <w:rPr>
          <w:rFonts w:ascii="Calibri" w:hAnsi="Calibri" w:cs="Calibri"/>
          <w:sz w:val="20"/>
          <w:szCs w:val="20"/>
          <w:shd w:val="clear" w:color="auto" w:fill="FFFFFF"/>
        </w:rPr>
        <w:t xml:space="preserve"> of information that should be included in reports of global health estimates</w:t>
      </w:r>
      <w:r w:rsidR="00340989">
        <w:rPr>
          <w:rFonts w:ascii="Calibri" w:hAnsi="Calibri" w:cs="Calibri"/>
          <w:sz w:val="20"/>
          <w:szCs w:val="20"/>
          <w:shd w:val="clear" w:color="auto" w:fill="FFFFFF"/>
        </w:rPr>
        <w:t>.</w:t>
      </w:r>
    </w:p>
    <w:tbl>
      <w:tblPr>
        <w:tblStyle w:val="TableGrid"/>
        <w:tblW w:w="0" w:type="auto"/>
        <w:tblLook w:val="04A0" w:firstRow="1" w:lastRow="0" w:firstColumn="1" w:lastColumn="0" w:noHBand="0" w:noVBand="1"/>
      </w:tblPr>
      <w:tblGrid>
        <w:gridCol w:w="790"/>
        <w:gridCol w:w="5004"/>
        <w:gridCol w:w="3222"/>
      </w:tblGrid>
      <w:tr w:rsidR="00436567" w:rsidRPr="00EC228E" w14:paraId="575D17B1" w14:textId="77777777" w:rsidTr="00A62427">
        <w:tc>
          <w:tcPr>
            <w:tcW w:w="805" w:type="dxa"/>
          </w:tcPr>
          <w:p w14:paraId="6E146094" w14:textId="77777777" w:rsidR="00436567" w:rsidRPr="00EC228E" w:rsidRDefault="00436567" w:rsidP="00A62427">
            <w:pPr>
              <w:contextualSpacing/>
              <w:rPr>
                <w:b/>
              </w:rPr>
            </w:pPr>
            <w:r w:rsidRPr="00EC228E">
              <w:rPr>
                <w:b/>
              </w:rPr>
              <w:t xml:space="preserve">Item # </w:t>
            </w:r>
          </w:p>
        </w:tc>
        <w:tc>
          <w:tcPr>
            <w:tcW w:w="5310" w:type="dxa"/>
          </w:tcPr>
          <w:p w14:paraId="1ECA0A4C" w14:textId="77777777" w:rsidR="00436567" w:rsidRPr="00EC228E" w:rsidRDefault="00436567" w:rsidP="00A62427">
            <w:pPr>
              <w:contextualSpacing/>
              <w:rPr>
                <w:b/>
              </w:rPr>
            </w:pPr>
            <w:r w:rsidRPr="00EC228E">
              <w:rPr>
                <w:b/>
              </w:rPr>
              <w:t>Description</w:t>
            </w:r>
          </w:p>
        </w:tc>
        <w:tc>
          <w:tcPr>
            <w:tcW w:w="3235" w:type="dxa"/>
          </w:tcPr>
          <w:p w14:paraId="47F9DB41" w14:textId="77777777" w:rsidR="00436567" w:rsidRPr="00EC228E" w:rsidRDefault="00436567" w:rsidP="00A62427">
            <w:pPr>
              <w:contextualSpacing/>
              <w:rPr>
                <w:b/>
              </w:rPr>
            </w:pPr>
            <w:r w:rsidRPr="00EC228E">
              <w:rPr>
                <w:b/>
              </w:rPr>
              <w:t>Reported on page #</w:t>
            </w:r>
          </w:p>
        </w:tc>
      </w:tr>
      <w:tr w:rsidR="00436567" w:rsidRPr="00EC228E" w14:paraId="4BB7E57E" w14:textId="77777777" w:rsidTr="00A62427">
        <w:tc>
          <w:tcPr>
            <w:tcW w:w="9350" w:type="dxa"/>
            <w:gridSpan w:val="3"/>
            <w:shd w:val="clear" w:color="auto" w:fill="AEAAAA" w:themeFill="background2" w:themeFillShade="BF"/>
          </w:tcPr>
          <w:p w14:paraId="2962BB4B" w14:textId="77777777" w:rsidR="00436567" w:rsidRPr="00EC228E" w:rsidRDefault="00436567" w:rsidP="00A62427">
            <w:pPr>
              <w:contextualSpacing/>
              <w:rPr>
                <w:b/>
              </w:rPr>
            </w:pPr>
            <w:r w:rsidRPr="00EC228E">
              <w:rPr>
                <w:b/>
              </w:rPr>
              <w:t xml:space="preserve">Objectives and Funding </w:t>
            </w:r>
          </w:p>
        </w:tc>
      </w:tr>
      <w:tr w:rsidR="00436567" w:rsidRPr="00EC228E" w14:paraId="16762B26" w14:textId="77777777" w:rsidTr="00A62427">
        <w:tc>
          <w:tcPr>
            <w:tcW w:w="805" w:type="dxa"/>
          </w:tcPr>
          <w:p w14:paraId="68EBE3EB" w14:textId="77777777" w:rsidR="00436567" w:rsidRPr="00EC228E" w:rsidRDefault="00436567" w:rsidP="00A62427">
            <w:pPr>
              <w:contextualSpacing/>
              <w:rPr>
                <w:b/>
              </w:rPr>
            </w:pPr>
            <w:r w:rsidRPr="00EC228E">
              <w:rPr>
                <w:b/>
              </w:rPr>
              <w:t>1</w:t>
            </w:r>
          </w:p>
        </w:tc>
        <w:tc>
          <w:tcPr>
            <w:tcW w:w="5310" w:type="dxa"/>
          </w:tcPr>
          <w:p w14:paraId="3C93A3B6" w14:textId="77777777" w:rsidR="00436567" w:rsidRPr="00EC228E" w:rsidRDefault="00436567" w:rsidP="00A62427">
            <w:pPr>
              <w:contextualSpacing/>
            </w:pPr>
            <w:r w:rsidRPr="00EC228E">
              <w:t>Define the indicator(s), populations (including age, sex, and geographic entities), and time period(s) for which estimates were made.</w:t>
            </w:r>
          </w:p>
        </w:tc>
        <w:tc>
          <w:tcPr>
            <w:tcW w:w="3235" w:type="dxa"/>
          </w:tcPr>
          <w:p w14:paraId="06FC41D5" w14:textId="77777777" w:rsidR="00436567" w:rsidRPr="00EC228E" w:rsidRDefault="00436567" w:rsidP="00A62427">
            <w:pPr>
              <w:contextualSpacing/>
            </w:pPr>
            <w:r w:rsidRPr="00EC228E">
              <w:t>Main Paper: Background &amp; Methods sections</w:t>
            </w:r>
          </w:p>
        </w:tc>
      </w:tr>
      <w:tr w:rsidR="00436567" w:rsidRPr="00EC228E" w14:paraId="33B4AE35" w14:textId="77777777" w:rsidTr="00A62427">
        <w:tc>
          <w:tcPr>
            <w:tcW w:w="805" w:type="dxa"/>
          </w:tcPr>
          <w:p w14:paraId="4E620F12" w14:textId="77777777" w:rsidR="00436567" w:rsidRPr="00EC228E" w:rsidRDefault="00436567" w:rsidP="00A62427">
            <w:pPr>
              <w:contextualSpacing/>
              <w:rPr>
                <w:b/>
              </w:rPr>
            </w:pPr>
            <w:r w:rsidRPr="00EC228E">
              <w:rPr>
                <w:b/>
              </w:rPr>
              <w:t>2</w:t>
            </w:r>
          </w:p>
        </w:tc>
        <w:tc>
          <w:tcPr>
            <w:tcW w:w="5310" w:type="dxa"/>
          </w:tcPr>
          <w:p w14:paraId="22E8FD35" w14:textId="77777777" w:rsidR="00436567" w:rsidRPr="00EC228E" w:rsidRDefault="00436567" w:rsidP="00A62427">
            <w:pPr>
              <w:contextualSpacing/>
            </w:pPr>
            <w:r w:rsidRPr="00EC228E">
              <w:t>List the funding sources for the work.</w:t>
            </w:r>
          </w:p>
        </w:tc>
        <w:tc>
          <w:tcPr>
            <w:tcW w:w="3235" w:type="dxa"/>
          </w:tcPr>
          <w:p w14:paraId="5F46A1A9" w14:textId="77777777" w:rsidR="00436567" w:rsidRPr="00EC228E" w:rsidRDefault="00436567" w:rsidP="00A62427">
            <w:pPr>
              <w:contextualSpacing/>
            </w:pPr>
            <w:r w:rsidRPr="00EC228E">
              <w:t>Main Paper: Acknowledgements/Funding statement</w:t>
            </w:r>
          </w:p>
        </w:tc>
      </w:tr>
      <w:tr w:rsidR="00436567" w:rsidRPr="00EC228E" w14:paraId="53B46E30" w14:textId="77777777" w:rsidTr="00A62427">
        <w:tc>
          <w:tcPr>
            <w:tcW w:w="9350" w:type="dxa"/>
            <w:gridSpan w:val="3"/>
            <w:shd w:val="clear" w:color="auto" w:fill="AEAAAA" w:themeFill="background2" w:themeFillShade="BF"/>
          </w:tcPr>
          <w:p w14:paraId="358BEA9E" w14:textId="77777777" w:rsidR="00436567" w:rsidRPr="00EC228E" w:rsidRDefault="00436567" w:rsidP="00A62427">
            <w:pPr>
              <w:contextualSpacing/>
              <w:rPr>
                <w:b/>
              </w:rPr>
            </w:pPr>
            <w:r w:rsidRPr="00EC228E">
              <w:rPr>
                <w:b/>
              </w:rPr>
              <w:t>Data Inputs</w:t>
            </w:r>
          </w:p>
        </w:tc>
      </w:tr>
      <w:tr w:rsidR="00436567" w:rsidRPr="00EC228E" w14:paraId="6C1E043D" w14:textId="77777777" w:rsidTr="00A62427">
        <w:tc>
          <w:tcPr>
            <w:tcW w:w="9350" w:type="dxa"/>
            <w:gridSpan w:val="3"/>
            <w:shd w:val="clear" w:color="auto" w:fill="E7E6E6" w:themeFill="background2"/>
          </w:tcPr>
          <w:p w14:paraId="4BF40985" w14:textId="77777777" w:rsidR="00436567" w:rsidRPr="00EC228E" w:rsidRDefault="00436567" w:rsidP="00A62427">
            <w:pPr>
              <w:contextualSpacing/>
              <w:rPr>
                <w:i/>
              </w:rPr>
            </w:pPr>
            <w:r w:rsidRPr="00EC228E">
              <w:rPr>
                <w:i/>
              </w:rPr>
              <w:t>For all data inputs from multiple sources that are synthesized as part of the study:</w:t>
            </w:r>
          </w:p>
        </w:tc>
      </w:tr>
      <w:tr w:rsidR="00436567" w:rsidRPr="00EC228E" w14:paraId="4EAA7155" w14:textId="77777777" w:rsidTr="00A62427">
        <w:tc>
          <w:tcPr>
            <w:tcW w:w="805" w:type="dxa"/>
          </w:tcPr>
          <w:p w14:paraId="56957898" w14:textId="77777777" w:rsidR="00436567" w:rsidRPr="00EC228E" w:rsidRDefault="00436567" w:rsidP="00A62427">
            <w:pPr>
              <w:contextualSpacing/>
              <w:rPr>
                <w:b/>
              </w:rPr>
            </w:pPr>
            <w:r w:rsidRPr="00EC228E">
              <w:rPr>
                <w:b/>
              </w:rPr>
              <w:t>3</w:t>
            </w:r>
          </w:p>
        </w:tc>
        <w:tc>
          <w:tcPr>
            <w:tcW w:w="5310" w:type="dxa"/>
          </w:tcPr>
          <w:p w14:paraId="3F40305E" w14:textId="77777777" w:rsidR="00436567" w:rsidRPr="00EC228E" w:rsidRDefault="00436567" w:rsidP="00A62427">
            <w:pPr>
              <w:contextualSpacing/>
            </w:pPr>
            <w:r w:rsidRPr="00EC228E">
              <w:t>Describe how the data were identified and how the data were accessed.</w:t>
            </w:r>
          </w:p>
        </w:tc>
        <w:tc>
          <w:tcPr>
            <w:tcW w:w="3235" w:type="dxa"/>
          </w:tcPr>
          <w:p w14:paraId="1C8C5520" w14:textId="77777777" w:rsidR="00436567" w:rsidRPr="00EC228E" w:rsidRDefault="00436567" w:rsidP="00A62427">
            <w:pPr>
              <w:contextualSpacing/>
            </w:pPr>
            <w:r w:rsidRPr="00EC228E">
              <w:t>Main Paper: Methods (Routine malaria data from DHIS2, Population)</w:t>
            </w:r>
          </w:p>
        </w:tc>
      </w:tr>
      <w:tr w:rsidR="00436567" w:rsidRPr="00EC228E" w14:paraId="5ADB98AA" w14:textId="77777777" w:rsidTr="00A62427">
        <w:tc>
          <w:tcPr>
            <w:tcW w:w="805" w:type="dxa"/>
          </w:tcPr>
          <w:p w14:paraId="7BCAB95E" w14:textId="77777777" w:rsidR="00436567" w:rsidRPr="00EC228E" w:rsidRDefault="00436567" w:rsidP="00A62427">
            <w:pPr>
              <w:contextualSpacing/>
              <w:rPr>
                <w:b/>
              </w:rPr>
            </w:pPr>
            <w:r w:rsidRPr="00EC228E">
              <w:rPr>
                <w:b/>
              </w:rPr>
              <w:t>4</w:t>
            </w:r>
          </w:p>
        </w:tc>
        <w:tc>
          <w:tcPr>
            <w:tcW w:w="5310" w:type="dxa"/>
          </w:tcPr>
          <w:p w14:paraId="2B365624" w14:textId="77777777" w:rsidR="00436567" w:rsidRPr="00EC228E" w:rsidRDefault="00436567" w:rsidP="00A62427">
            <w:pPr>
              <w:contextualSpacing/>
            </w:pPr>
            <w:r w:rsidRPr="00EC228E">
              <w:t>Specify the inclusion and exclusion criteria. Identify all ad-hoc exclusions.</w:t>
            </w:r>
          </w:p>
        </w:tc>
        <w:tc>
          <w:tcPr>
            <w:tcW w:w="3235" w:type="dxa"/>
          </w:tcPr>
          <w:p w14:paraId="5E937AD1" w14:textId="77777777" w:rsidR="00436567" w:rsidRPr="00EC228E" w:rsidRDefault="00436567" w:rsidP="00A62427">
            <w:pPr>
              <w:contextualSpacing/>
            </w:pPr>
            <w:r w:rsidRPr="00EC228E">
              <w:t>Main Paper: Methods, (Data preprocessing)</w:t>
            </w:r>
          </w:p>
        </w:tc>
      </w:tr>
      <w:tr w:rsidR="00436567" w:rsidRPr="00EC228E" w14:paraId="632DDD2E" w14:textId="77777777" w:rsidTr="00A62427">
        <w:tc>
          <w:tcPr>
            <w:tcW w:w="805" w:type="dxa"/>
          </w:tcPr>
          <w:p w14:paraId="357C8B73" w14:textId="77777777" w:rsidR="00436567" w:rsidRPr="00EC228E" w:rsidRDefault="00436567" w:rsidP="00A62427">
            <w:pPr>
              <w:contextualSpacing/>
              <w:rPr>
                <w:b/>
              </w:rPr>
            </w:pPr>
            <w:r w:rsidRPr="00EC228E">
              <w:rPr>
                <w:b/>
              </w:rPr>
              <w:t>5</w:t>
            </w:r>
          </w:p>
        </w:tc>
        <w:tc>
          <w:tcPr>
            <w:tcW w:w="5310" w:type="dxa"/>
          </w:tcPr>
          <w:p w14:paraId="05FE7E84" w14:textId="77777777" w:rsidR="00436567" w:rsidRPr="00EC228E" w:rsidRDefault="00436567" w:rsidP="00A62427">
            <w:pPr>
              <w:contextualSpacing/>
            </w:pPr>
            <w:r w:rsidRPr="00EC228E">
              <w:t>Provide information on all included data sources and their main characteristics. For each data source used, report reference information or contact name/institution, population represented, data collection method, year(s) of data collection, sex and age range, diagnostic criteria or measurement method, and sample size, as relevant.</w:t>
            </w:r>
          </w:p>
        </w:tc>
        <w:tc>
          <w:tcPr>
            <w:tcW w:w="3235" w:type="dxa"/>
          </w:tcPr>
          <w:p w14:paraId="0F48493A" w14:textId="77777777" w:rsidR="00436567" w:rsidRPr="00EC228E" w:rsidRDefault="00436567" w:rsidP="00A62427">
            <w:pPr>
              <w:contextualSpacing/>
            </w:pPr>
            <w:r w:rsidRPr="00EC228E">
              <w:t>Main Paper: DHIS 2 Routine data</w:t>
            </w:r>
          </w:p>
        </w:tc>
      </w:tr>
      <w:tr w:rsidR="00436567" w:rsidRPr="00EC228E" w14:paraId="639C7E1C" w14:textId="77777777" w:rsidTr="00A62427">
        <w:tc>
          <w:tcPr>
            <w:tcW w:w="805" w:type="dxa"/>
          </w:tcPr>
          <w:p w14:paraId="718B26DE" w14:textId="77777777" w:rsidR="00436567" w:rsidRPr="00EC228E" w:rsidRDefault="00436567" w:rsidP="00A62427">
            <w:pPr>
              <w:contextualSpacing/>
              <w:rPr>
                <w:b/>
              </w:rPr>
            </w:pPr>
            <w:r w:rsidRPr="00EC228E">
              <w:rPr>
                <w:b/>
              </w:rPr>
              <w:t>6</w:t>
            </w:r>
          </w:p>
        </w:tc>
        <w:tc>
          <w:tcPr>
            <w:tcW w:w="5310" w:type="dxa"/>
          </w:tcPr>
          <w:p w14:paraId="025F07D7" w14:textId="77777777" w:rsidR="00436567" w:rsidRPr="00EC228E" w:rsidRDefault="00436567" w:rsidP="00A62427">
            <w:pPr>
              <w:contextualSpacing/>
            </w:pPr>
            <w:r w:rsidRPr="00EC228E">
              <w:t>Identify and describe any categories of input data that have potentially important biases (e.g., based on characteristics listed in item 5).</w:t>
            </w:r>
          </w:p>
        </w:tc>
        <w:tc>
          <w:tcPr>
            <w:tcW w:w="3235" w:type="dxa"/>
          </w:tcPr>
          <w:p w14:paraId="12BC79E2" w14:textId="77777777" w:rsidR="00436567" w:rsidRPr="00EC228E" w:rsidRDefault="00436567" w:rsidP="00A62427">
            <w:pPr>
              <w:contextualSpacing/>
            </w:pPr>
            <w:r w:rsidRPr="00EC228E">
              <w:t>Main Paper: Results &amp; Discussion (Limitations e.g. Age reporting, missing data reports)</w:t>
            </w:r>
          </w:p>
        </w:tc>
      </w:tr>
      <w:tr w:rsidR="00436567" w:rsidRPr="00EC228E" w14:paraId="3DDF35BB" w14:textId="77777777" w:rsidTr="00A62427">
        <w:tc>
          <w:tcPr>
            <w:tcW w:w="9350" w:type="dxa"/>
            <w:gridSpan w:val="3"/>
            <w:shd w:val="clear" w:color="auto" w:fill="E7E6E6" w:themeFill="background2"/>
          </w:tcPr>
          <w:p w14:paraId="059EF30F" w14:textId="77777777" w:rsidR="00436567" w:rsidRPr="00EC228E" w:rsidRDefault="00436567" w:rsidP="00A62427">
            <w:pPr>
              <w:contextualSpacing/>
              <w:rPr>
                <w:i/>
              </w:rPr>
            </w:pPr>
            <w:r w:rsidRPr="00EC228E">
              <w:rPr>
                <w:i/>
              </w:rPr>
              <w:t>For data inputs that contribute to the analysis but were not synthesized as part of the study:</w:t>
            </w:r>
          </w:p>
        </w:tc>
      </w:tr>
      <w:tr w:rsidR="00436567" w:rsidRPr="00EC228E" w14:paraId="6CD1D785" w14:textId="77777777" w:rsidTr="00A62427">
        <w:tc>
          <w:tcPr>
            <w:tcW w:w="805" w:type="dxa"/>
          </w:tcPr>
          <w:p w14:paraId="371D1203" w14:textId="77777777" w:rsidR="00436567" w:rsidRPr="00EC228E" w:rsidRDefault="00436567" w:rsidP="00A62427">
            <w:pPr>
              <w:contextualSpacing/>
              <w:rPr>
                <w:b/>
              </w:rPr>
            </w:pPr>
            <w:r w:rsidRPr="00EC228E">
              <w:rPr>
                <w:b/>
              </w:rPr>
              <w:t>7</w:t>
            </w:r>
          </w:p>
        </w:tc>
        <w:tc>
          <w:tcPr>
            <w:tcW w:w="5310" w:type="dxa"/>
          </w:tcPr>
          <w:p w14:paraId="7148D713" w14:textId="77777777" w:rsidR="00436567" w:rsidRPr="00EC228E" w:rsidRDefault="00436567" w:rsidP="00A62427">
            <w:pPr>
              <w:contextualSpacing/>
            </w:pPr>
            <w:r w:rsidRPr="00EC228E">
              <w:t>Describe and give sources for any other data inputs.</w:t>
            </w:r>
          </w:p>
        </w:tc>
        <w:tc>
          <w:tcPr>
            <w:tcW w:w="3235" w:type="dxa"/>
          </w:tcPr>
          <w:p w14:paraId="126FF9E1" w14:textId="77777777" w:rsidR="00436567" w:rsidRPr="00EC228E" w:rsidRDefault="00436567" w:rsidP="00A62427">
            <w:pPr>
              <w:contextualSpacing/>
            </w:pPr>
            <w:r w:rsidRPr="00EC228E">
              <w:t>Supplementary Information 2.0: Description of population data</w:t>
            </w:r>
          </w:p>
        </w:tc>
      </w:tr>
      <w:tr w:rsidR="00436567" w:rsidRPr="00EC228E" w14:paraId="1D4737E5" w14:textId="77777777" w:rsidTr="00A62427">
        <w:tc>
          <w:tcPr>
            <w:tcW w:w="9350" w:type="dxa"/>
            <w:gridSpan w:val="3"/>
            <w:shd w:val="clear" w:color="auto" w:fill="E7E6E6" w:themeFill="background2"/>
          </w:tcPr>
          <w:p w14:paraId="4945FEA7" w14:textId="77777777" w:rsidR="00436567" w:rsidRPr="00EC228E" w:rsidRDefault="00436567" w:rsidP="00A62427">
            <w:pPr>
              <w:contextualSpacing/>
              <w:rPr>
                <w:i/>
              </w:rPr>
            </w:pPr>
            <w:r w:rsidRPr="00EC228E">
              <w:rPr>
                <w:i/>
              </w:rPr>
              <w:t>For all data inputs:</w:t>
            </w:r>
          </w:p>
        </w:tc>
      </w:tr>
      <w:tr w:rsidR="00436567" w:rsidRPr="00EC228E" w14:paraId="7B678EEC" w14:textId="77777777" w:rsidTr="00A62427">
        <w:tc>
          <w:tcPr>
            <w:tcW w:w="805" w:type="dxa"/>
          </w:tcPr>
          <w:p w14:paraId="5037FCE5" w14:textId="77777777" w:rsidR="00436567" w:rsidRPr="00EC228E" w:rsidRDefault="00436567" w:rsidP="00A62427">
            <w:pPr>
              <w:contextualSpacing/>
              <w:rPr>
                <w:b/>
              </w:rPr>
            </w:pPr>
            <w:r w:rsidRPr="00EC228E">
              <w:rPr>
                <w:b/>
              </w:rPr>
              <w:t>8</w:t>
            </w:r>
          </w:p>
        </w:tc>
        <w:tc>
          <w:tcPr>
            <w:tcW w:w="5310" w:type="dxa"/>
          </w:tcPr>
          <w:p w14:paraId="0EEDB995" w14:textId="77777777" w:rsidR="00436567" w:rsidRPr="00EC228E" w:rsidRDefault="00436567" w:rsidP="00A62427">
            <w:pPr>
              <w:contextualSpacing/>
            </w:pPr>
            <w:r w:rsidRPr="00EC228E">
              <w:t>Provide all data inputs in a file format from which data can be efficiently extracted (e.g., a spreadsheet rather than a PDF), including all relevant meta-data listed in item 5. For any data inputs that cannot be shared because of ethical or legal reasons, such as third-party ownership, provide a contact name or the name of the institution that retains the right to the data.</w:t>
            </w:r>
          </w:p>
        </w:tc>
        <w:tc>
          <w:tcPr>
            <w:tcW w:w="3235" w:type="dxa"/>
          </w:tcPr>
          <w:p w14:paraId="50F53B2E" w14:textId="77777777" w:rsidR="00436567" w:rsidRPr="00EC228E" w:rsidRDefault="00436567" w:rsidP="00A62427">
            <w:pPr>
              <w:contextualSpacing/>
            </w:pPr>
            <w:r w:rsidRPr="00EC228E">
              <w:t xml:space="preserve">DHIS2 data aggregate data </w:t>
            </w:r>
            <w:proofErr w:type="spellStart"/>
            <w:r w:rsidRPr="00EC228E">
              <w:t>publically</w:t>
            </w:r>
            <w:proofErr w:type="spellEnd"/>
            <w:r w:rsidRPr="00EC228E">
              <w:t xml:space="preserve"> available. Login request to the Ministry of Health can be obtained online</w:t>
            </w:r>
          </w:p>
          <w:p w14:paraId="6AEC3A6F" w14:textId="77777777" w:rsidR="00436567" w:rsidRPr="00EC228E" w:rsidRDefault="00436567" w:rsidP="00A62427">
            <w:pPr>
              <w:contextualSpacing/>
            </w:pPr>
            <w:r w:rsidRPr="00EC228E">
              <w:t>(</w:t>
            </w:r>
            <w:hyperlink r:id="rId6" w:history="1">
              <w:r w:rsidRPr="00EC228E">
                <w:rPr>
                  <w:rStyle w:val="Hyperlink"/>
                </w:rPr>
                <w:t>https://hiskenya.org/dhis-web-commons/security/login.action</w:t>
              </w:r>
            </w:hyperlink>
            <w:r w:rsidRPr="00EC228E">
              <w:t>)</w:t>
            </w:r>
          </w:p>
          <w:p w14:paraId="038AB5A8" w14:textId="77777777" w:rsidR="00436567" w:rsidRPr="00EC228E" w:rsidRDefault="00436567" w:rsidP="00A62427">
            <w:pPr>
              <w:contextualSpacing/>
            </w:pPr>
          </w:p>
        </w:tc>
      </w:tr>
      <w:tr w:rsidR="00436567" w:rsidRPr="00EC228E" w14:paraId="1A69CA28" w14:textId="77777777" w:rsidTr="00A62427">
        <w:tc>
          <w:tcPr>
            <w:tcW w:w="805" w:type="dxa"/>
          </w:tcPr>
          <w:p w14:paraId="4EE2E9F8" w14:textId="77777777" w:rsidR="00436567" w:rsidRPr="00EC228E" w:rsidRDefault="00436567" w:rsidP="00A62427">
            <w:pPr>
              <w:contextualSpacing/>
              <w:rPr>
                <w:b/>
              </w:rPr>
            </w:pPr>
            <w:r w:rsidRPr="00EC228E">
              <w:rPr>
                <w:b/>
              </w:rPr>
              <w:t>9</w:t>
            </w:r>
          </w:p>
        </w:tc>
        <w:tc>
          <w:tcPr>
            <w:tcW w:w="5310" w:type="dxa"/>
          </w:tcPr>
          <w:p w14:paraId="7236C135" w14:textId="77777777" w:rsidR="00436567" w:rsidRPr="00EC228E" w:rsidRDefault="00436567" w:rsidP="00A62427">
            <w:pPr>
              <w:contextualSpacing/>
            </w:pPr>
            <w:r w:rsidRPr="00EC228E">
              <w:t>Provide a conceptual overview of the data analysis method. A diagram may be helpful.</w:t>
            </w:r>
          </w:p>
        </w:tc>
        <w:tc>
          <w:tcPr>
            <w:tcW w:w="3235" w:type="dxa"/>
          </w:tcPr>
          <w:p w14:paraId="399F0098" w14:textId="77777777" w:rsidR="00436567" w:rsidRPr="00EC228E" w:rsidRDefault="00436567" w:rsidP="00A62427">
            <w:pPr>
              <w:contextualSpacing/>
            </w:pPr>
            <w:r w:rsidRPr="00EC228E">
              <w:t xml:space="preserve">Main paper: Methods (Data), </w:t>
            </w:r>
          </w:p>
          <w:p w14:paraId="23E6A841" w14:textId="77777777" w:rsidR="00436567" w:rsidRPr="00EC228E" w:rsidRDefault="00436567" w:rsidP="00A62427">
            <w:pPr>
              <w:contextualSpacing/>
            </w:pPr>
            <w:r w:rsidRPr="00EC228E">
              <w:t xml:space="preserve">Additional methods in the </w:t>
            </w:r>
          </w:p>
          <w:p w14:paraId="62D181B4" w14:textId="77777777" w:rsidR="00436567" w:rsidRPr="00EC228E" w:rsidRDefault="00436567" w:rsidP="00A62427">
            <w:pPr>
              <w:contextualSpacing/>
            </w:pPr>
            <w:r w:rsidRPr="00EC228E">
              <w:t>Figure 2 main paper</w:t>
            </w:r>
          </w:p>
        </w:tc>
      </w:tr>
      <w:tr w:rsidR="00436567" w:rsidRPr="00EC228E" w14:paraId="58C80189" w14:textId="77777777" w:rsidTr="00A62427">
        <w:tc>
          <w:tcPr>
            <w:tcW w:w="805" w:type="dxa"/>
          </w:tcPr>
          <w:p w14:paraId="677D2C5B" w14:textId="77777777" w:rsidR="00436567" w:rsidRPr="00EC228E" w:rsidRDefault="00436567" w:rsidP="00A62427">
            <w:pPr>
              <w:contextualSpacing/>
              <w:rPr>
                <w:b/>
              </w:rPr>
            </w:pPr>
            <w:r w:rsidRPr="00EC228E">
              <w:rPr>
                <w:b/>
              </w:rPr>
              <w:t>10</w:t>
            </w:r>
          </w:p>
        </w:tc>
        <w:tc>
          <w:tcPr>
            <w:tcW w:w="5310" w:type="dxa"/>
          </w:tcPr>
          <w:p w14:paraId="481B985E" w14:textId="77777777" w:rsidR="00436567" w:rsidRPr="00EC228E" w:rsidRDefault="00436567" w:rsidP="00A62427">
            <w:pPr>
              <w:contextualSpacing/>
            </w:pPr>
            <w:r w:rsidRPr="00EC228E">
              <w:t>Provide a detailed description of all steps of the analysis, including mathematical formulae. This description should cover, as relevant, data cleaning, data pre-processing, data adjustments and weighting of data sources, and mathematical or statistical model(s).</w:t>
            </w:r>
          </w:p>
        </w:tc>
        <w:tc>
          <w:tcPr>
            <w:tcW w:w="3235" w:type="dxa"/>
          </w:tcPr>
          <w:p w14:paraId="65B12AE8" w14:textId="3BD3F028" w:rsidR="00436567" w:rsidRPr="00EC228E" w:rsidRDefault="00436567" w:rsidP="00B73C68">
            <w:pPr>
              <w:contextualSpacing/>
            </w:pPr>
            <w:r w:rsidRPr="00EC228E">
              <w:t xml:space="preserve">Main Paper: Methods (Space-time geostatistical analysis of TPR), Supplementary Information </w:t>
            </w:r>
            <w:r w:rsidR="00B73C68" w:rsidRPr="00EC228E">
              <w:t>2</w:t>
            </w:r>
            <w:r w:rsidRPr="00EC228E">
              <w:t>: The use of SPDE approach</w:t>
            </w:r>
          </w:p>
        </w:tc>
      </w:tr>
      <w:tr w:rsidR="00436567" w:rsidRPr="00EC228E" w14:paraId="0E45F795" w14:textId="77777777" w:rsidTr="00A62427">
        <w:tc>
          <w:tcPr>
            <w:tcW w:w="805" w:type="dxa"/>
          </w:tcPr>
          <w:p w14:paraId="0BEFDD42" w14:textId="77777777" w:rsidR="00436567" w:rsidRPr="00EC228E" w:rsidRDefault="00436567" w:rsidP="00A62427">
            <w:pPr>
              <w:contextualSpacing/>
              <w:rPr>
                <w:b/>
              </w:rPr>
            </w:pPr>
            <w:r w:rsidRPr="00EC228E">
              <w:rPr>
                <w:b/>
              </w:rPr>
              <w:lastRenderedPageBreak/>
              <w:t>11</w:t>
            </w:r>
          </w:p>
        </w:tc>
        <w:tc>
          <w:tcPr>
            <w:tcW w:w="5310" w:type="dxa"/>
          </w:tcPr>
          <w:p w14:paraId="0C07E374" w14:textId="77777777" w:rsidR="00436567" w:rsidRPr="00EC228E" w:rsidRDefault="00436567" w:rsidP="00A62427">
            <w:pPr>
              <w:contextualSpacing/>
            </w:pPr>
            <w:r w:rsidRPr="00EC228E">
              <w:t>Describe how candidate models were evaluated and how the final model(s) were selected.</w:t>
            </w:r>
          </w:p>
        </w:tc>
        <w:tc>
          <w:tcPr>
            <w:tcW w:w="3235" w:type="dxa"/>
          </w:tcPr>
          <w:p w14:paraId="25AD8EA4" w14:textId="1D12E0F7" w:rsidR="00436567" w:rsidRPr="00EC228E" w:rsidRDefault="00436567" w:rsidP="00A62427">
            <w:pPr>
              <w:contextualSpacing/>
            </w:pPr>
            <w:r w:rsidRPr="00EC228E">
              <w:t>Main Paper: Methods (Model validation), Supplementary Information</w:t>
            </w:r>
            <w:r w:rsidR="00B73C68" w:rsidRPr="00EC228E">
              <w:t xml:space="preserve"> 2 (</w:t>
            </w:r>
            <w:r w:rsidRPr="00EC228E">
              <w:t>Model validation</w:t>
            </w:r>
            <w:r w:rsidR="00B73C68" w:rsidRPr="00EC228E">
              <w:t>)</w:t>
            </w:r>
          </w:p>
        </w:tc>
      </w:tr>
      <w:tr w:rsidR="00436567" w:rsidRPr="00EC228E" w14:paraId="067839C1" w14:textId="77777777" w:rsidTr="00A62427">
        <w:tc>
          <w:tcPr>
            <w:tcW w:w="805" w:type="dxa"/>
          </w:tcPr>
          <w:p w14:paraId="2D37C5FA" w14:textId="77777777" w:rsidR="00436567" w:rsidRPr="00EC228E" w:rsidRDefault="00436567" w:rsidP="00A62427">
            <w:pPr>
              <w:contextualSpacing/>
              <w:rPr>
                <w:b/>
              </w:rPr>
            </w:pPr>
            <w:r w:rsidRPr="00EC228E">
              <w:rPr>
                <w:b/>
              </w:rPr>
              <w:t>12</w:t>
            </w:r>
          </w:p>
        </w:tc>
        <w:tc>
          <w:tcPr>
            <w:tcW w:w="5310" w:type="dxa"/>
          </w:tcPr>
          <w:p w14:paraId="4FB2E029" w14:textId="77777777" w:rsidR="00436567" w:rsidRPr="00EC228E" w:rsidRDefault="00436567" w:rsidP="00A62427">
            <w:pPr>
              <w:contextualSpacing/>
            </w:pPr>
            <w:r w:rsidRPr="00EC228E">
              <w:t>Provide the results of an evaluation of model performance, if done, as well as the results of any relevant sensitivity analysis.</w:t>
            </w:r>
          </w:p>
        </w:tc>
        <w:tc>
          <w:tcPr>
            <w:tcW w:w="3235" w:type="dxa"/>
          </w:tcPr>
          <w:p w14:paraId="1C4E64A8" w14:textId="455C3BF2" w:rsidR="00436567" w:rsidRPr="00EC228E" w:rsidRDefault="00436567" w:rsidP="00B73C68">
            <w:pPr>
              <w:contextualSpacing/>
            </w:pPr>
            <w:r w:rsidRPr="00EC228E">
              <w:t xml:space="preserve">Main Paper: Results (Model sensitivity analysis results), Supplementary Information </w:t>
            </w:r>
            <w:r w:rsidR="00B73C68" w:rsidRPr="00EC228E">
              <w:t>2</w:t>
            </w:r>
            <w:r w:rsidRPr="00EC228E">
              <w:t>: Model validation results</w:t>
            </w:r>
          </w:p>
        </w:tc>
      </w:tr>
      <w:tr w:rsidR="00436567" w:rsidRPr="00EC228E" w14:paraId="16D25EAA" w14:textId="77777777" w:rsidTr="00A62427">
        <w:tc>
          <w:tcPr>
            <w:tcW w:w="805" w:type="dxa"/>
          </w:tcPr>
          <w:p w14:paraId="4D4C67D8" w14:textId="77777777" w:rsidR="00436567" w:rsidRPr="00EC228E" w:rsidRDefault="00436567" w:rsidP="00A62427">
            <w:pPr>
              <w:contextualSpacing/>
              <w:rPr>
                <w:b/>
              </w:rPr>
            </w:pPr>
            <w:r w:rsidRPr="00EC228E">
              <w:rPr>
                <w:b/>
              </w:rPr>
              <w:t>13</w:t>
            </w:r>
          </w:p>
        </w:tc>
        <w:tc>
          <w:tcPr>
            <w:tcW w:w="5310" w:type="dxa"/>
          </w:tcPr>
          <w:p w14:paraId="0738B54B" w14:textId="77777777" w:rsidR="00436567" w:rsidRPr="00EC228E" w:rsidRDefault="00436567" w:rsidP="00A62427">
            <w:pPr>
              <w:contextualSpacing/>
            </w:pPr>
            <w:r w:rsidRPr="00EC228E">
              <w:t>Describe methods for calculating uncertainty of the estimates. State which sources of uncertainty were, and were not, accounted for in the uncertainty analysis.</w:t>
            </w:r>
          </w:p>
        </w:tc>
        <w:tc>
          <w:tcPr>
            <w:tcW w:w="3235" w:type="dxa"/>
          </w:tcPr>
          <w:p w14:paraId="258FC056" w14:textId="77777777" w:rsidR="00436567" w:rsidRPr="00EC228E" w:rsidRDefault="00436567" w:rsidP="00A62427">
            <w:pPr>
              <w:contextualSpacing/>
            </w:pPr>
            <w:r w:rsidRPr="00EC228E">
              <w:t>Main Paper: Methods (Description of space-time modelling, Posterior distribution and using exceedance probability (uncertainty) for micro-stratification.</w:t>
            </w:r>
          </w:p>
        </w:tc>
      </w:tr>
      <w:tr w:rsidR="00436567" w:rsidRPr="00EC228E" w14:paraId="148A502F" w14:textId="77777777" w:rsidTr="00A62427">
        <w:tc>
          <w:tcPr>
            <w:tcW w:w="805" w:type="dxa"/>
          </w:tcPr>
          <w:p w14:paraId="1F8654CF" w14:textId="77777777" w:rsidR="00436567" w:rsidRPr="00EC228E" w:rsidRDefault="00436567" w:rsidP="00A62427">
            <w:pPr>
              <w:contextualSpacing/>
              <w:rPr>
                <w:b/>
              </w:rPr>
            </w:pPr>
            <w:r w:rsidRPr="00EC228E">
              <w:rPr>
                <w:b/>
              </w:rPr>
              <w:t>14</w:t>
            </w:r>
          </w:p>
        </w:tc>
        <w:tc>
          <w:tcPr>
            <w:tcW w:w="5310" w:type="dxa"/>
          </w:tcPr>
          <w:p w14:paraId="7F7053C0" w14:textId="77777777" w:rsidR="00436567" w:rsidRPr="00EC228E" w:rsidRDefault="00436567" w:rsidP="00A62427">
            <w:pPr>
              <w:contextualSpacing/>
            </w:pPr>
            <w:r w:rsidRPr="00EC228E">
              <w:t>State how analytic or statistical source code used to generate estimates can be accessed.</w:t>
            </w:r>
          </w:p>
        </w:tc>
        <w:tc>
          <w:tcPr>
            <w:tcW w:w="3235" w:type="dxa"/>
          </w:tcPr>
          <w:p w14:paraId="1349E2B1" w14:textId="5B1179B6" w:rsidR="00436567" w:rsidRPr="00EC228E" w:rsidRDefault="00436567" w:rsidP="00B73C68">
            <w:pPr>
              <w:contextualSpacing/>
            </w:pPr>
            <w:r w:rsidRPr="00EC228E">
              <w:t xml:space="preserve">Supplementary information </w:t>
            </w:r>
            <w:r w:rsidR="00B73C68" w:rsidRPr="00EC228E">
              <w:t>2</w:t>
            </w:r>
            <w:r w:rsidRPr="00EC228E">
              <w:t>: SPDE space time code</w:t>
            </w:r>
          </w:p>
        </w:tc>
      </w:tr>
      <w:tr w:rsidR="00436567" w:rsidRPr="00EC228E" w14:paraId="4D8F645E" w14:textId="77777777" w:rsidTr="00A62427">
        <w:tc>
          <w:tcPr>
            <w:tcW w:w="9350" w:type="dxa"/>
            <w:gridSpan w:val="3"/>
            <w:shd w:val="clear" w:color="auto" w:fill="AEAAAA" w:themeFill="background2" w:themeFillShade="BF"/>
          </w:tcPr>
          <w:p w14:paraId="1932D12D" w14:textId="77777777" w:rsidR="00436567" w:rsidRPr="00EC228E" w:rsidRDefault="00436567" w:rsidP="00A62427">
            <w:pPr>
              <w:contextualSpacing/>
              <w:rPr>
                <w:b/>
              </w:rPr>
            </w:pPr>
            <w:r w:rsidRPr="00EC228E">
              <w:rPr>
                <w:b/>
              </w:rPr>
              <w:t>Results and Discussion</w:t>
            </w:r>
          </w:p>
        </w:tc>
      </w:tr>
      <w:tr w:rsidR="00436567" w:rsidRPr="00EC228E" w14:paraId="17E5DF45" w14:textId="77777777" w:rsidTr="00A62427">
        <w:tc>
          <w:tcPr>
            <w:tcW w:w="805" w:type="dxa"/>
          </w:tcPr>
          <w:p w14:paraId="110A4CC2" w14:textId="77777777" w:rsidR="00436567" w:rsidRPr="00EC228E" w:rsidRDefault="00436567" w:rsidP="00A62427">
            <w:pPr>
              <w:contextualSpacing/>
              <w:rPr>
                <w:b/>
              </w:rPr>
            </w:pPr>
            <w:r w:rsidRPr="00EC228E">
              <w:rPr>
                <w:b/>
              </w:rPr>
              <w:t>15</w:t>
            </w:r>
          </w:p>
        </w:tc>
        <w:tc>
          <w:tcPr>
            <w:tcW w:w="5310" w:type="dxa"/>
          </w:tcPr>
          <w:p w14:paraId="532F6373" w14:textId="77777777" w:rsidR="00436567" w:rsidRPr="00EC228E" w:rsidRDefault="00436567" w:rsidP="00A62427">
            <w:pPr>
              <w:contextualSpacing/>
            </w:pPr>
            <w:r w:rsidRPr="00EC228E">
              <w:t>Provide published estimates in a file format from which data can be efficiently extracted.</w:t>
            </w:r>
          </w:p>
        </w:tc>
        <w:tc>
          <w:tcPr>
            <w:tcW w:w="3235" w:type="dxa"/>
          </w:tcPr>
          <w:p w14:paraId="5C071CB9" w14:textId="77777777" w:rsidR="00436567" w:rsidRPr="00EC228E" w:rsidRDefault="00436567" w:rsidP="00A62427">
            <w:pPr>
              <w:contextualSpacing/>
            </w:pPr>
            <w:r w:rsidRPr="00EC228E">
              <w:t>Main Paper: Raster files for spatial data in supplementary information to be deposited online (link to be provided)</w:t>
            </w:r>
          </w:p>
        </w:tc>
      </w:tr>
      <w:tr w:rsidR="00436567" w:rsidRPr="00EC228E" w14:paraId="3C6CDC2A" w14:textId="77777777" w:rsidTr="00A62427">
        <w:tc>
          <w:tcPr>
            <w:tcW w:w="805" w:type="dxa"/>
          </w:tcPr>
          <w:p w14:paraId="68B3096B" w14:textId="77777777" w:rsidR="00436567" w:rsidRPr="00EC228E" w:rsidRDefault="00436567" w:rsidP="00A62427">
            <w:pPr>
              <w:contextualSpacing/>
              <w:rPr>
                <w:b/>
              </w:rPr>
            </w:pPr>
            <w:r w:rsidRPr="00EC228E">
              <w:rPr>
                <w:b/>
              </w:rPr>
              <w:t>16</w:t>
            </w:r>
          </w:p>
        </w:tc>
        <w:tc>
          <w:tcPr>
            <w:tcW w:w="5310" w:type="dxa"/>
          </w:tcPr>
          <w:p w14:paraId="377D4648" w14:textId="77777777" w:rsidR="00436567" w:rsidRPr="00EC228E" w:rsidRDefault="00436567" w:rsidP="00A62427">
            <w:pPr>
              <w:contextualSpacing/>
            </w:pPr>
            <w:r w:rsidRPr="00EC228E">
              <w:t>Report a quantitative measure of the uncertainty of the estimates (e.g., uncertainty intervals).</w:t>
            </w:r>
          </w:p>
        </w:tc>
        <w:tc>
          <w:tcPr>
            <w:tcW w:w="3235" w:type="dxa"/>
          </w:tcPr>
          <w:p w14:paraId="5BFE0E06" w14:textId="77777777" w:rsidR="00436567" w:rsidRPr="00EC228E" w:rsidRDefault="00436567" w:rsidP="00A62427">
            <w:pPr>
              <w:contextualSpacing/>
            </w:pPr>
            <w:r w:rsidRPr="00EC228E">
              <w:t>Main Paper: Results 95% Bayesian credible intervals reported.</w:t>
            </w:r>
          </w:p>
        </w:tc>
      </w:tr>
      <w:tr w:rsidR="00436567" w:rsidRPr="00EC228E" w14:paraId="19F0080A" w14:textId="77777777" w:rsidTr="00A62427">
        <w:tc>
          <w:tcPr>
            <w:tcW w:w="805" w:type="dxa"/>
          </w:tcPr>
          <w:p w14:paraId="374704E2" w14:textId="77777777" w:rsidR="00436567" w:rsidRPr="00EC228E" w:rsidRDefault="00436567" w:rsidP="00A62427">
            <w:pPr>
              <w:contextualSpacing/>
              <w:rPr>
                <w:b/>
              </w:rPr>
            </w:pPr>
            <w:r w:rsidRPr="00EC228E">
              <w:rPr>
                <w:b/>
              </w:rPr>
              <w:t>17</w:t>
            </w:r>
          </w:p>
        </w:tc>
        <w:tc>
          <w:tcPr>
            <w:tcW w:w="5310" w:type="dxa"/>
          </w:tcPr>
          <w:p w14:paraId="3A9332D6" w14:textId="77777777" w:rsidR="00436567" w:rsidRPr="00EC228E" w:rsidRDefault="00436567" w:rsidP="00A62427">
            <w:pPr>
              <w:contextualSpacing/>
            </w:pPr>
            <w:r w:rsidRPr="00EC228E">
              <w:t xml:space="preserve">Interpret results </w:t>
            </w:r>
            <w:proofErr w:type="gramStart"/>
            <w:r w:rsidRPr="00EC228E">
              <w:t>in light of</w:t>
            </w:r>
            <w:proofErr w:type="gramEnd"/>
            <w:r w:rsidRPr="00EC228E">
              <w:t xml:space="preserve"> existing evidence. If updating a previous set of estimates, describe the reasons for changes in estimates.</w:t>
            </w:r>
          </w:p>
        </w:tc>
        <w:tc>
          <w:tcPr>
            <w:tcW w:w="3235" w:type="dxa"/>
          </w:tcPr>
          <w:p w14:paraId="3C120253" w14:textId="77777777" w:rsidR="00436567" w:rsidRPr="00EC228E" w:rsidRDefault="00436567" w:rsidP="00A62427">
            <w:pPr>
              <w:contextualSpacing/>
            </w:pPr>
            <w:r w:rsidRPr="00EC228E">
              <w:t>Main Paper: Results and discussion</w:t>
            </w:r>
          </w:p>
        </w:tc>
      </w:tr>
      <w:tr w:rsidR="00436567" w:rsidRPr="00EC228E" w14:paraId="1DB44C1A" w14:textId="77777777" w:rsidTr="00A62427">
        <w:tc>
          <w:tcPr>
            <w:tcW w:w="805" w:type="dxa"/>
          </w:tcPr>
          <w:p w14:paraId="287131F7" w14:textId="77777777" w:rsidR="00436567" w:rsidRPr="00EC228E" w:rsidRDefault="00436567" w:rsidP="00A62427">
            <w:pPr>
              <w:contextualSpacing/>
              <w:rPr>
                <w:b/>
              </w:rPr>
            </w:pPr>
            <w:r w:rsidRPr="00EC228E">
              <w:rPr>
                <w:b/>
              </w:rPr>
              <w:t>18</w:t>
            </w:r>
          </w:p>
        </w:tc>
        <w:tc>
          <w:tcPr>
            <w:tcW w:w="5310" w:type="dxa"/>
          </w:tcPr>
          <w:p w14:paraId="19968B67" w14:textId="77777777" w:rsidR="00436567" w:rsidRPr="00EC228E" w:rsidRDefault="00436567" w:rsidP="00A62427">
            <w:pPr>
              <w:contextualSpacing/>
            </w:pPr>
            <w:r w:rsidRPr="00EC228E">
              <w:t>Discuss limitations of the estimates. Include a discussion of any modelling assumptions or data limitations that affect interpretation of the estimates.</w:t>
            </w:r>
          </w:p>
        </w:tc>
        <w:tc>
          <w:tcPr>
            <w:tcW w:w="3235" w:type="dxa"/>
          </w:tcPr>
          <w:p w14:paraId="3F6EAA83" w14:textId="77777777" w:rsidR="00436567" w:rsidRPr="00EC228E" w:rsidRDefault="00436567" w:rsidP="00A62427">
            <w:pPr>
              <w:contextualSpacing/>
            </w:pPr>
            <w:r w:rsidRPr="00EC228E">
              <w:t>Main Paper: Discussion</w:t>
            </w:r>
          </w:p>
          <w:p w14:paraId="139030FE" w14:textId="77777777" w:rsidR="00436567" w:rsidRPr="00EC228E" w:rsidRDefault="00436567" w:rsidP="00A62427">
            <w:pPr>
              <w:contextualSpacing/>
            </w:pPr>
          </w:p>
        </w:tc>
      </w:tr>
    </w:tbl>
    <w:p w14:paraId="28D85465" w14:textId="77777777" w:rsidR="00436567" w:rsidRPr="00EC228E" w:rsidRDefault="00436567" w:rsidP="00436567">
      <w:pPr>
        <w:contextualSpacing/>
        <w:rPr>
          <w:color w:val="FF0000"/>
        </w:rPr>
      </w:pPr>
    </w:p>
    <w:p w14:paraId="0E2A5D18" w14:textId="77777777" w:rsidR="00436567" w:rsidRPr="00EC228E" w:rsidRDefault="00436567" w:rsidP="00436567"/>
    <w:p w14:paraId="42391DB2" w14:textId="77777777" w:rsidR="00F32298" w:rsidRPr="00EC228E" w:rsidRDefault="00F32298" w:rsidP="00F32298">
      <w:pPr>
        <w:contextualSpacing/>
        <w:rPr>
          <w:color w:val="FF0000"/>
        </w:rPr>
      </w:pPr>
    </w:p>
    <w:p w14:paraId="2435040B" w14:textId="5CA25846" w:rsidR="002E2F0B" w:rsidRPr="00EC228E" w:rsidRDefault="00436567" w:rsidP="005F2350">
      <w:pPr>
        <w:pStyle w:val="Heading1"/>
        <w:spacing w:before="0"/>
        <w:rPr>
          <w:rFonts w:ascii="Calibri" w:hAnsi="Calibri" w:cs="Calibri"/>
          <w:sz w:val="22"/>
          <w:szCs w:val="22"/>
          <w:lang w:val="en-GB"/>
        </w:rPr>
      </w:pPr>
      <w:bookmarkStart w:id="3" w:name="_Toc54957837"/>
      <w:r w:rsidRPr="00EC228E">
        <w:rPr>
          <w:rFonts w:ascii="Calibri" w:hAnsi="Calibri" w:cs="Calibri"/>
          <w:sz w:val="22"/>
          <w:szCs w:val="22"/>
          <w:lang w:val="en-GB"/>
        </w:rPr>
        <w:t>2</w:t>
      </w:r>
      <w:r w:rsidR="003C637A" w:rsidRPr="00EC228E">
        <w:rPr>
          <w:rFonts w:ascii="Calibri" w:hAnsi="Calibri" w:cs="Calibri"/>
          <w:sz w:val="22"/>
          <w:szCs w:val="22"/>
          <w:lang w:val="en-GB"/>
        </w:rPr>
        <w:t xml:space="preserve">.0 </w:t>
      </w:r>
      <w:r w:rsidR="002E2F0B" w:rsidRPr="00EC228E">
        <w:rPr>
          <w:rFonts w:ascii="Calibri" w:hAnsi="Calibri" w:cs="Calibri"/>
          <w:sz w:val="22"/>
          <w:szCs w:val="22"/>
          <w:lang w:val="en-GB"/>
        </w:rPr>
        <w:t>Exploratory analysis of TPR</w:t>
      </w:r>
      <w:bookmarkEnd w:id="3"/>
    </w:p>
    <w:p w14:paraId="20E8CD53" w14:textId="77777777" w:rsidR="00155EE6" w:rsidRPr="00EC228E" w:rsidRDefault="00155EE6" w:rsidP="00155EE6">
      <w:pPr>
        <w:pStyle w:val="Heading2"/>
        <w:spacing w:before="0"/>
        <w:rPr>
          <w:rFonts w:ascii="Calibri" w:hAnsi="Calibri" w:cs="Calibri"/>
          <w:sz w:val="22"/>
          <w:szCs w:val="22"/>
          <w:lang w:val="en-GB"/>
        </w:rPr>
      </w:pPr>
    </w:p>
    <w:p w14:paraId="1E19ACE4" w14:textId="2B9F7110" w:rsidR="00155EE6" w:rsidRPr="00EC228E" w:rsidRDefault="00436567" w:rsidP="00155EE6">
      <w:pPr>
        <w:pStyle w:val="Heading2"/>
        <w:spacing w:before="0"/>
        <w:rPr>
          <w:rFonts w:ascii="Calibri" w:hAnsi="Calibri" w:cs="Calibri"/>
          <w:sz w:val="22"/>
          <w:szCs w:val="22"/>
          <w:lang w:val="en-GB"/>
        </w:rPr>
      </w:pPr>
      <w:bookmarkStart w:id="4" w:name="_Toc54957838"/>
      <w:r w:rsidRPr="00EC228E">
        <w:rPr>
          <w:rFonts w:ascii="Calibri" w:hAnsi="Calibri" w:cs="Calibri"/>
          <w:sz w:val="22"/>
          <w:szCs w:val="22"/>
          <w:lang w:val="en-GB"/>
        </w:rPr>
        <w:t>2</w:t>
      </w:r>
      <w:r w:rsidR="00155EE6" w:rsidRPr="00EC228E">
        <w:rPr>
          <w:rFonts w:ascii="Calibri" w:hAnsi="Calibri" w:cs="Calibri"/>
          <w:sz w:val="22"/>
          <w:szCs w:val="22"/>
          <w:lang w:val="en-GB"/>
        </w:rPr>
        <w:t>.1 Comparison of crude TPR by health facility type</w:t>
      </w:r>
      <w:bookmarkEnd w:id="4"/>
    </w:p>
    <w:p w14:paraId="5A0A6218" w14:textId="77777777" w:rsidR="00244623" w:rsidRPr="00EC228E" w:rsidRDefault="00244623" w:rsidP="00244623">
      <w:pPr>
        <w:rPr>
          <w:lang w:val="en-GB"/>
        </w:rPr>
      </w:pPr>
    </w:p>
    <w:p w14:paraId="5B62268E" w14:textId="77777777" w:rsidR="00413BEA" w:rsidRPr="00EC228E" w:rsidRDefault="00413BEA" w:rsidP="00244623">
      <w:pPr>
        <w:rPr>
          <w:lang w:val="en-GB"/>
        </w:rPr>
      </w:pPr>
      <w:r w:rsidRPr="00EC228E">
        <w:rPr>
          <w:noProof/>
          <w:lang w:eastAsia="x-none"/>
        </w:rPr>
        <w:lastRenderedPageBreak/>
        <w:drawing>
          <wp:inline distT="0" distB="0" distL="0" distR="0" wp14:anchorId="01550D0C" wp14:editId="36E23F34">
            <wp:extent cx="5731510" cy="3007071"/>
            <wp:effectExtent l="0" t="0" r="254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007071"/>
                    </a:xfrm>
                    <a:prstGeom prst="rect">
                      <a:avLst/>
                    </a:prstGeom>
                    <a:noFill/>
                    <a:ln>
                      <a:noFill/>
                    </a:ln>
                  </pic:spPr>
                </pic:pic>
              </a:graphicData>
            </a:graphic>
          </wp:inline>
        </w:drawing>
      </w:r>
    </w:p>
    <w:p w14:paraId="5F6E0EBE" w14:textId="77777777" w:rsidR="003F332D" w:rsidRPr="00EC228E" w:rsidRDefault="003F332D" w:rsidP="00244623">
      <w:pPr>
        <w:rPr>
          <w:lang w:val="en-GB"/>
        </w:rPr>
      </w:pPr>
      <w:r w:rsidRPr="00EC228E">
        <w:rPr>
          <w:lang w:val="en-GB"/>
        </w:rPr>
        <w:t>Figure S</w:t>
      </w:r>
      <w:r w:rsidR="00ED0C62" w:rsidRPr="00EC228E">
        <w:rPr>
          <w:lang w:val="en-GB"/>
        </w:rPr>
        <w:t>1</w:t>
      </w:r>
      <w:r w:rsidRPr="00EC228E">
        <w:rPr>
          <w:lang w:val="en-GB"/>
        </w:rPr>
        <w:t>:</w:t>
      </w:r>
      <w:r w:rsidR="00413BEA" w:rsidRPr="00EC228E">
        <w:rPr>
          <w:lang w:val="en-GB"/>
        </w:rPr>
        <w:t xml:space="preserve"> Box plot showing TPR by facility type (A) dispensaries, health centres, and hospitals and (B) Public and Private. The hospital TPR rate was lower, possibly due to tendency to use of microscopy rather than Rapid Diagnostic Test (RDTs). RDT use at primary care facilities detect parasite antigen. There was little difference in TPR between public when compared to private based facilities.</w:t>
      </w:r>
    </w:p>
    <w:p w14:paraId="1C388437" w14:textId="77777777" w:rsidR="003F332D" w:rsidRPr="00EC228E" w:rsidRDefault="003F332D" w:rsidP="00244623">
      <w:pPr>
        <w:rPr>
          <w:lang w:val="en-GB"/>
        </w:rPr>
      </w:pPr>
    </w:p>
    <w:p w14:paraId="3F34E8C1" w14:textId="760012DC" w:rsidR="003F332D" w:rsidRPr="00EC228E" w:rsidRDefault="00436567" w:rsidP="00ED0C62">
      <w:pPr>
        <w:pStyle w:val="Heading2"/>
        <w:rPr>
          <w:rFonts w:ascii="Calibri" w:hAnsi="Calibri" w:cs="Calibri"/>
          <w:sz w:val="22"/>
          <w:szCs w:val="22"/>
          <w:lang w:val="en-GB"/>
        </w:rPr>
      </w:pPr>
      <w:bookmarkStart w:id="5" w:name="_Toc54957839"/>
      <w:r w:rsidRPr="00EC228E">
        <w:rPr>
          <w:rFonts w:ascii="Calibri" w:hAnsi="Calibri" w:cs="Calibri"/>
          <w:sz w:val="22"/>
          <w:szCs w:val="22"/>
          <w:lang w:val="en-GB"/>
        </w:rPr>
        <w:t>2</w:t>
      </w:r>
      <w:r w:rsidR="00ED0C62" w:rsidRPr="00EC228E">
        <w:rPr>
          <w:rFonts w:ascii="Calibri" w:hAnsi="Calibri" w:cs="Calibri"/>
          <w:sz w:val="22"/>
          <w:szCs w:val="22"/>
          <w:lang w:val="en-GB"/>
        </w:rPr>
        <w:t>.2 Crude maps of TPR</w:t>
      </w:r>
      <w:bookmarkEnd w:id="5"/>
    </w:p>
    <w:p w14:paraId="6BD2057C" w14:textId="77777777" w:rsidR="00ED0C62" w:rsidRPr="00EC228E" w:rsidRDefault="00ED0C62" w:rsidP="00ED0C62">
      <w:pPr>
        <w:rPr>
          <w:lang w:val="en-GB"/>
        </w:rPr>
      </w:pPr>
    </w:p>
    <w:p w14:paraId="732949EC" w14:textId="77777777" w:rsidR="00ED0C62" w:rsidRPr="00EC228E" w:rsidRDefault="00ED0C62" w:rsidP="00ED0C62">
      <w:pPr>
        <w:rPr>
          <w:lang w:val="en-GB"/>
        </w:rPr>
      </w:pPr>
      <w:r w:rsidRPr="00EC228E">
        <w:rPr>
          <w:noProof/>
          <w:lang w:eastAsia="x-none"/>
        </w:rPr>
        <w:drawing>
          <wp:inline distT="0" distB="0" distL="0" distR="0" wp14:anchorId="209F906D" wp14:editId="24745F12">
            <wp:extent cx="5731510" cy="3850747"/>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3850747"/>
                    </a:xfrm>
                    <a:prstGeom prst="rect">
                      <a:avLst/>
                    </a:prstGeom>
                    <a:noFill/>
                    <a:ln>
                      <a:noFill/>
                    </a:ln>
                  </pic:spPr>
                </pic:pic>
              </a:graphicData>
            </a:graphic>
          </wp:inline>
        </w:drawing>
      </w:r>
    </w:p>
    <w:p w14:paraId="1205E7E3" w14:textId="77777777" w:rsidR="00ED0C62" w:rsidRPr="00EC228E" w:rsidRDefault="00ED0C62" w:rsidP="00ED0C62">
      <w:pPr>
        <w:rPr>
          <w:lang w:val="en-GB"/>
        </w:rPr>
      </w:pPr>
      <w:r w:rsidRPr="00EC228E">
        <w:rPr>
          <w:lang w:val="en-GB"/>
        </w:rPr>
        <w:t xml:space="preserve">Figure S2: Aggregated data of Crude maps of TPR over the 2 years </w:t>
      </w:r>
      <w:r w:rsidRPr="00EC228E">
        <w:rPr>
          <w:b/>
          <w:lang w:val="en-GB"/>
        </w:rPr>
        <w:t>A)</w:t>
      </w:r>
      <w:r w:rsidRPr="00EC228E">
        <w:rPr>
          <w:lang w:val="en-GB"/>
        </w:rPr>
        <w:t xml:space="preserve"> Facility-level average positivity rate and B) Sub-county level average.</w:t>
      </w:r>
    </w:p>
    <w:p w14:paraId="079D9A67" w14:textId="77777777" w:rsidR="00ED0C62" w:rsidRPr="00EC228E" w:rsidRDefault="00ED0C62" w:rsidP="00ED0C62">
      <w:pPr>
        <w:rPr>
          <w:lang w:val="en-GB"/>
        </w:rPr>
      </w:pPr>
    </w:p>
    <w:p w14:paraId="14F1DD40" w14:textId="2164F30C" w:rsidR="00441253" w:rsidRDefault="00441253" w:rsidP="00155EE6">
      <w:pPr>
        <w:pStyle w:val="Heading2"/>
        <w:spacing w:before="0"/>
        <w:rPr>
          <w:rFonts w:ascii="Calibri" w:hAnsi="Calibri" w:cs="Calibri"/>
          <w:sz w:val="22"/>
          <w:szCs w:val="22"/>
          <w:lang w:val="en-GB"/>
        </w:rPr>
      </w:pPr>
      <w:bookmarkStart w:id="6" w:name="_Toc54957840"/>
      <w:r>
        <w:rPr>
          <w:rFonts w:ascii="Calibri" w:hAnsi="Calibri" w:cs="Calibri"/>
          <w:sz w:val="22"/>
          <w:szCs w:val="22"/>
          <w:lang w:val="en-GB"/>
        </w:rPr>
        <w:lastRenderedPageBreak/>
        <w:t xml:space="preserve">2.3 </w:t>
      </w:r>
      <w:r w:rsidR="00C12635">
        <w:rPr>
          <w:rFonts w:ascii="Calibri" w:hAnsi="Calibri" w:cs="Calibri"/>
          <w:sz w:val="22"/>
          <w:szCs w:val="22"/>
          <w:lang w:val="en-GB"/>
        </w:rPr>
        <w:t>Health f</w:t>
      </w:r>
      <w:r>
        <w:rPr>
          <w:rFonts w:ascii="Calibri" w:hAnsi="Calibri" w:cs="Calibri"/>
          <w:sz w:val="22"/>
          <w:szCs w:val="22"/>
          <w:lang w:val="en-GB"/>
        </w:rPr>
        <w:t>acilities reporting less than 12 months</w:t>
      </w:r>
      <w:bookmarkEnd w:id="6"/>
      <w:r>
        <w:rPr>
          <w:rFonts w:ascii="Calibri" w:hAnsi="Calibri" w:cs="Calibri"/>
          <w:sz w:val="22"/>
          <w:szCs w:val="22"/>
          <w:lang w:val="en-GB"/>
        </w:rPr>
        <w:t xml:space="preserve"> </w:t>
      </w:r>
    </w:p>
    <w:p w14:paraId="208A0A87" w14:textId="2CBE2E8D" w:rsidR="00441253" w:rsidRPr="00441253" w:rsidRDefault="00441253" w:rsidP="00441253">
      <w:pPr>
        <w:rPr>
          <w:lang w:val="en-GB"/>
        </w:rPr>
      </w:pPr>
      <w:r>
        <w:rPr>
          <w:lang w:val="en-GB"/>
        </w:rPr>
        <w:t>(</w:t>
      </w:r>
      <w:r w:rsidRPr="00441253">
        <w:rPr>
          <w:b/>
          <w:bCs/>
          <w:i/>
          <w:iCs/>
          <w:lang w:val="en-GB"/>
        </w:rPr>
        <w:t>n</w:t>
      </w:r>
      <w:r w:rsidRPr="00441253">
        <w:rPr>
          <w:b/>
          <w:bCs/>
          <w:lang w:val="en-GB"/>
        </w:rPr>
        <w:t>=263</w:t>
      </w:r>
      <w:r>
        <w:rPr>
          <w:lang w:val="en-GB"/>
        </w:rPr>
        <w:t>)</w:t>
      </w:r>
    </w:p>
    <w:p w14:paraId="0AB6B1F6" w14:textId="2F9B656E" w:rsidR="00441253" w:rsidRPr="00441253" w:rsidRDefault="00441253" w:rsidP="00441253">
      <w:pPr>
        <w:rPr>
          <w:lang w:val="en-GB"/>
        </w:rPr>
      </w:pPr>
      <w:r>
        <w:rPr>
          <w:noProof/>
          <w:lang w:val="en-GB"/>
        </w:rPr>
        <w:drawing>
          <wp:inline distT="0" distB="0" distL="0" distR="0" wp14:anchorId="778EE7DA" wp14:editId="19DB9F4F">
            <wp:extent cx="2686050" cy="3798443"/>
            <wp:effectExtent l="0" t="0" r="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F Missing 50% data.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91748" cy="3806500"/>
                    </a:xfrm>
                    <a:prstGeom prst="rect">
                      <a:avLst/>
                    </a:prstGeom>
                  </pic:spPr>
                </pic:pic>
              </a:graphicData>
            </a:graphic>
          </wp:inline>
        </w:drawing>
      </w:r>
    </w:p>
    <w:p w14:paraId="443917F7" w14:textId="748106E1" w:rsidR="00155EE6" w:rsidRPr="00EC228E" w:rsidRDefault="00436567" w:rsidP="00155EE6">
      <w:pPr>
        <w:pStyle w:val="Heading2"/>
        <w:spacing w:before="0"/>
        <w:rPr>
          <w:rFonts w:ascii="Calibri" w:hAnsi="Calibri" w:cs="Calibri"/>
          <w:sz w:val="22"/>
          <w:szCs w:val="22"/>
          <w:lang w:val="en-GB"/>
        </w:rPr>
      </w:pPr>
      <w:bookmarkStart w:id="7" w:name="_Toc54957841"/>
      <w:r w:rsidRPr="00EC228E">
        <w:rPr>
          <w:rFonts w:ascii="Calibri" w:hAnsi="Calibri" w:cs="Calibri"/>
          <w:sz w:val="22"/>
          <w:szCs w:val="22"/>
          <w:lang w:val="en-GB"/>
        </w:rPr>
        <w:t>2</w:t>
      </w:r>
      <w:r w:rsidR="00155EE6" w:rsidRPr="00EC228E">
        <w:rPr>
          <w:rFonts w:ascii="Calibri" w:hAnsi="Calibri" w:cs="Calibri"/>
          <w:sz w:val="22"/>
          <w:szCs w:val="22"/>
          <w:lang w:val="en-GB"/>
        </w:rPr>
        <w:t>.</w:t>
      </w:r>
      <w:r w:rsidR="00441253">
        <w:rPr>
          <w:rFonts w:ascii="Calibri" w:hAnsi="Calibri" w:cs="Calibri"/>
          <w:sz w:val="22"/>
          <w:szCs w:val="22"/>
          <w:lang w:val="en-GB"/>
        </w:rPr>
        <w:t>4</w:t>
      </w:r>
      <w:r w:rsidR="00155EE6" w:rsidRPr="00EC228E">
        <w:rPr>
          <w:rFonts w:ascii="Calibri" w:hAnsi="Calibri" w:cs="Calibri"/>
          <w:sz w:val="22"/>
          <w:szCs w:val="22"/>
          <w:lang w:val="en-GB"/>
        </w:rPr>
        <w:t xml:space="preserve"> </w:t>
      </w:r>
      <w:r w:rsidR="003F332D" w:rsidRPr="00EC228E">
        <w:rPr>
          <w:rFonts w:ascii="Calibri" w:hAnsi="Calibri" w:cs="Calibri"/>
          <w:sz w:val="22"/>
          <w:szCs w:val="22"/>
          <w:lang w:val="en-GB"/>
        </w:rPr>
        <w:t>Temporal plot of malaria cases in western Kenya</w:t>
      </w:r>
      <w:bookmarkEnd w:id="7"/>
    </w:p>
    <w:p w14:paraId="5D59418F" w14:textId="77777777" w:rsidR="00155EE6" w:rsidRPr="00EC228E" w:rsidRDefault="003F332D" w:rsidP="00244623">
      <w:pPr>
        <w:rPr>
          <w:lang w:val="en-GB"/>
        </w:rPr>
      </w:pPr>
      <w:r w:rsidRPr="00EC228E">
        <w:rPr>
          <w:noProof/>
          <w:lang w:eastAsia="x-none"/>
        </w:rPr>
        <w:drawing>
          <wp:inline distT="0" distB="0" distL="0" distR="0" wp14:anchorId="1F6FF53B" wp14:editId="251F9B0C">
            <wp:extent cx="3505200" cy="280059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2335" r="5039" b="3460"/>
                    <a:stretch/>
                  </pic:blipFill>
                  <pic:spPr bwMode="auto">
                    <a:xfrm>
                      <a:off x="0" y="0"/>
                      <a:ext cx="3522179" cy="2814158"/>
                    </a:xfrm>
                    <a:prstGeom prst="rect">
                      <a:avLst/>
                    </a:prstGeom>
                    <a:noFill/>
                    <a:ln>
                      <a:noFill/>
                    </a:ln>
                    <a:extLst>
                      <a:ext uri="{53640926-AAD7-44D8-BBD7-CCE9431645EC}">
                        <a14:shadowObscured xmlns:a14="http://schemas.microsoft.com/office/drawing/2010/main"/>
                      </a:ext>
                    </a:extLst>
                  </pic:spPr>
                </pic:pic>
              </a:graphicData>
            </a:graphic>
          </wp:inline>
        </w:drawing>
      </w:r>
    </w:p>
    <w:p w14:paraId="4434FB31" w14:textId="77777777" w:rsidR="00155EE6" w:rsidRPr="00EC228E" w:rsidRDefault="003F332D" w:rsidP="00244623">
      <w:pPr>
        <w:rPr>
          <w:lang w:val="en-GB"/>
        </w:rPr>
      </w:pPr>
      <w:r w:rsidRPr="00EC228E">
        <w:rPr>
          <w:lang w:val="en-GB"/>
        </w:rPr>
        <w:t xml:space="preserve">Figure </w:t>
      </w:r>
      <w:r w:rsidR="00ED0C62" w:rsidRPr="00EC228E">
        <w:rPr>
          <w:lang w:val="en-GB"/>
        </w:rPr>
        <w:t>S3</w:t>
      </w:r>
      <w:r w:rsidRPr="00EC228E">
        <w:rPr>
          <w:lang w:val="en-GB"/>
        </w:rPr>
        <w:t xml:space="preserve">: Box plot of confirmed malaria </w:t>
      </w:r>
      <w:r w:rsidR="00413BEA" w:rsidRPr="00EC228E">
        <w:rPr>
          <w:lang w:val="en-GB"/>
        </w:rPr>
        <w:t>cases over the 24-</w:t>
      </w:r>
      <w:r w:rsidRPr="00EC228E">
        <w:rPr>
          <w:lang w:val="en-GB"/>
        </w:rPr>
        <w:t xml:space="preserve">month period. </w:t>
      </w:r>
    </w:p>
    <w:p w14:paraId="3F956463" w14:textId="77777777" w:rsidR="003F332D" w:rsidRPr="00EC228E" w:rsidRDefault="003F332D" w:rsidP="005F2350">
      <w:pPr>
        <w:pStyle w:val="Heading2"/>
        <w:spacing w:before="0"/>
        <w:rPr>
          <w:rFonts w:ascii="Calibri" w:hAnsi="Calibri" w:cs="Calibri"/>
          <w:sz w:val="22"/>
          <w:szCs w:val="22"/>
          <w:lang w:val="en-GB"/>
        </w:rPr>
      </w:pPr>
    </w:p>
    <w:p w14:paraId="6138FEC8" w14:textId="586558DC" w:rsidR="002E2F0B" w:rsidRPr="00EC228E" w:rsidRDefault="00436567" w:rsidP="005F2350">
      <w:pPr>
        <w:pStyle w:val="Heading2"/>
        <w:spacing w:before="0"/>
        <w:rPr>
          <w:rFonts w:ascii="Calibri" w:hAnsi="Calibri" w:cs="Calibri"/>
          <w:sz w:val="22"/>
          <w:szCs w:val="22"/>
          <w:lang w:val="en-GB"/>
        </w:rPr>
      </w:pPr>
      <w:bookmarkStart w:id="8" w:name="_Toc54957842"/>
      <w:r w:rsidRPr="00EC228E">
        <w:rPr>
          <w:rFonts w:ascii="Calibri" w:hAnsi="Calibri" w:cs="Calibri"/>
          <w:sz w:val="22"/>
          <w:szCs w:val="22"/>
          <w:lang w:val="en-GB"/>
        </w:rPr>
        <w:t>2</w:t>
      </w:r>
      <w:r w:rsidR="00155EE6" w:rsidRPr="00EC228E">
        <w:rPr>
          <w:rFonts w:ascii="Calibri" w:hAnsi="Calibri" w:cs="Calibri"/>
          <w:sz w:val="22"/>
          <w:szCs w:val="22"/>
          <w:lang w:val="en-GB"/>
        </w:rPr>
        <w:t>.</w:t>
      </w:r>
      <w:r w:rsidR="00441253">
        <w:rPr>
          <w:rFonts w:ascii="Calibri" w:hAnsi="Calibri" w:cs="Calibri"/>
          <w:sz w:val="22"/>
          <w:szCs w:val="22"/>
          <w:lang w:val="en-GB"/>
        </w:rPr>
        <w:t>5</w:t>
      </w:r>
      <w:r w:rsidR="003C637A" w:rsidRPr="00EC228E">
        <w:rPr>
          <w:rFonts w:ascii="Calibri" w:hAnsi="Calibri" w:cs="Calibri"/>
          <w:sz w:val="22"/>
          <w:szCs w:val="22"/>
          <w:lang w:val="en-GB"/>
        </w:rPr>
        <w:t xml:space="preserve"> </w:t>
      </w:r>
      <w:r w:rsidR="00155EE6" w:rsidRPr="00EC228E">
        <w:rPr>
          <w:rFonts w:ascii="Calibri" w:hAnsi="Calibri" w:cs="Calibri"/>
          <w:sz w:val="22"/>
          <w:szCs w:val="22"/>
          <w:lang w:val="en-GB"/>
        </w:rPr>
        <w:t>Justification of using a spatial analysis approach</w:t>
      </w:r>
      <w:bookmarkEnd w:id="8"/>
    </w:p>
    <w:p w14:paraId="6293302C" w14:textId="2249E1AF" w:rsidR="00213B91" w:rsidRPr="00EC228E" w:rsidRDefault="00B50304" w:rsidP="00213B91">
      <w:pPr>
        <w:rPr>
          <w:lang w:val="en-GB"/>
        </w:rPr>
      </w:pPr>
      <w:r w:rsidRPr="00EC228E">
        <w:rPr>
          <w:lang w:val="en-GB"/>
        </w:rPr>
        <w:t xml:space="preserve">Preliminary analysis to establish the </w:t>
      </w:r>
      <w:r w:rsidR="00213B91" w:rsidRPr="00EC228E">
        <w:rPr>
          <w:lang w:val="en-GB"/>
        </w:rPr>
        <w:t>validity of using a modelling structure that accounts for spatial dependencies in the data was e</w:t>
      </w:r>
      <w:r w:rsidRPr="00EC228E">
        <w:rPr>
          <w:lang w:val="en-GB"/>
        </w:rPr>
        <w:t>xplored using semi-variogram</w:t>
      </w:r>
      <w:r w:rsidR="00340989">
        <w:rPr>
          <w:lang w:val="en-GB"/>
        </w:rPr>
        <w:t xml:space="preserve"> </w:t>
      </w:r>
      <w:r w:rsidR="00340989">
        <w:rPr>
          <w:lang w:val="en-GB"/>
        </w:rPr>
        <w:fldChar w:fldCharType="begin"/>
      </w:r>
      <w:r w:rsidR="00340989">
        <w:rPr>
          <w:lang w:val="en-GB"/>
        </w:rPr>
        <w:instrText xml:space="preserve"> ADDIN EN.CITE &lt;EndNote&gt;&lt;Cite&gt;&lt;Author&gt;Cressie&lt;/Author&gt;&lt;Year&gt;2008&lt;/Year&gt;&lt;RecNum&gt;1588&lt;/RecNum&gt;&lt;DisplayText&gt;[1, 2]&lt;/DisplayText&gt;&lt;record&gt;&lt;rec-number&gt;1588&lt;/rec-number&gt;&lt;foreign-keys&gt;&lt;key app="EN" db-id="f50z095p0zrazne5pxf5p5zld25p9eazxz59" timestamp="1370427519"&gt;1588&lt;/key&gt;&lt;/foreign-keys&gt;&lt;ref-type name="Journal Article"&gt;17&lt;/ref-type&gt;&lt;contributors&gt;&lt;authors&gt;&lt;author&gt;Cressie, Noel&lt;/author&gt;&lt;author&gt;Johannesson, Gardar&lt;/author&gt;&lt;/authors&gt;&lt;/contributors&gt;&lt;titles&gt;&lt;title&gt;Fixed rank kriging for very large spatial data sets&lt;/title&gt;&lt;secondary-title&gt;Journal of the Royal Statistical Society: Series B (Statistical Methodology)&lt;/secondary-title&gt;&lt;/titles&gt;&lt;periodical&gt;&lt;full-title&gt;Journal of the Royal Statistical Society: Series B (Statistical Methodology)&lt;/full-title&gt;&lt;/periodical&gt;&lt;pages&gt;209-226&lt;/pages&gt;&lt;volume&gt;70&lt;/volume&gt;&lt;number&gt;1&lt;/number&gt;&lt;keywords&gt;&lt;keyword&gt;Best linear unbiased predictor&lt;/keyword&gt;&lt;keyword&gt;Covariance function&lt;/keyword&gt;&lt;keyword&gt;Frobenius norm&lt;/keyword&gt;&lt;keyword&gt;Geostatistics&lt;/keyword&gt;&lt;keyword&gt;Mean-squared prediction error&lt;/keyword&gt;&lt;keyword&gt;Non-stationarity&lt;/keyword&gt;&lt;keyword&gt;Remote sensing&lt;/keyword&gt;&lt;keyword&gt;Spatial prediction&lt;/keyword&gt;&lt;keyword&gt;Total column ozone&lt;/keyword&gt;&lt;/keywords&gt;&lt;dates&gt;&lt;year&gt;2008&lt;/year&gt;&lt;/dates&gt;&lt;publisher&gt;Blackwell Publishing Ltd&lt;/publisher&gt;&lt;isbn&gt;1467-9868&lt;/isbn&gt;&lt;urls&gt;&lt;related-urls&gt;&lt;url&gt;http://dx.doi.org/10.1111/j.1467-9868.2007.00633.x&lt;/url&gt;&lt;/related-urls&gt;&lt;/urls&gt;&lt;electronic-resource-num&gt;10.1111/j.1467-9868.2007.00633.x&lt;/electronic-resource-num&gt;&lt;/record&gt;&lt;/Cite&gt;&lt;Cite&gt;&lt;Author&gt;Cressie&lt;/Author&gt;&lt;Year&gt;1993&lt;/Year&gt;&lt;RecNum&gt;1398&lt;/RecNum&gt;&lt;record&gt;&lt;rec-number&gt;1398&lt;/rec-number&gt;&lt;foreign-keys&gt;&lt;key app="EN" db-id="f50z095p0zrazne5pxf5p5zld25p9eazxz59" timestamp="1351766364"&gt;1398&lt;/key&gt;&lt;/foreign-keys&gt;&lt;ref-type name="Book"&gt;6&lt;/ref-type&gt;&lt;contributors&gt;&lt;authors&gt;&lt;author&gt;Cressie, N&lt;/author&gt;&lt;/authors&gt;&lt;/contributors&gt;&lt;titles&gt;&lt;title&gt;Statistics for spatial data&lt;/title&gt;&lt;/titles&gt;&lt;edition&gt;2&lt;/edition&gt;&lt;dates&gt;&lt;year&gt;1993&lt;/year&gt;&lt;/dates&gt;&lt;pub-location&gt;New York&lt;/pub-location&gt;&lt;publisher&gt;Wiley&lt;/publisher&gt;&lt;urls&gt;&lt;/urls&gt;&lt;/record&gt;&lt;/Cite&gt;&lt;/EndNote&gt;</w:instrText>
      </w:r>
      <w:r w:rsidR="00340989">
        <w:rPr>
          <w:lang w:val="en-GB"/>
        </w:rPr>
        <w:fldChar w:fldCharType="separate"/>
      </w:r>
      <w:r w:rsidR="00340989">
        <w:rPr>
          <w:noProof/>
          <w:lang w:val="en-GB"/>
        </w:rPr>
        <w:t>[1, 2]</w:t>
      </w:r>
      <w:r w:rsidR="00340989">
        <w:rPr>
          <w:lang w:val="en-GB"/>
        </w:rPr>
        <w:fldChar w:fldCharType="end"/>
      </w:r>
      <w:r w:rsidRPr="00EC228E">
        <w:rPr>
          <w:lang w:val="en-GB"/>
        </w:rPr>
        <w:t xml:space="preserve">.  Semi-variograms summarise spatial dependencies in the data. </w:t>
      </w:r>
    </w:p>
    <w:p w14:paraId="43ABE8F1" w14:textId="77777777" w:rsidR="002E2F0B" w:rsidRPr="00EC228E" w:rsidRDefault="00213B91" w:rsidP="005F2350">
      <w:pPr>
        <w:rPr>
          <w:lang w:val="en-GB"/>
        </w:rPr>
      </w:pPr>
      <w:r w:rsidRPr="00EC228E">
        <w:rPr>
          <w:noProof/>
          <w:lang w:eastAsia="x-none"/>
        </w:rPr>
        <w:lastRenderedPageBreak/>
        <w:drawing>
          <wp:inline distT="0" distB="0" distL="0" distR="0" wp14:anchorId="488BE131" wp14:editId="394AF9BB">
            <wp:extent cx="3956050" cy="33782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PR_Data_Vario.jpg"/>
                    <pic:cNvPicPr/>
                  </pic:nvPicPr>
                  <pic:blipFill rotWithShape="1">
                    <a:blip r:embed="rId11" cstate="print">
                      <a:extLst>
                        <a:ext uri="{28A0092B-C50C-407E-A947-70E740481C1C}">
                          <a14:useLocalDpi xmlns:a14="http://schemas.microsoft.com/office/drawing/2010/main" val="0"/>
                        </a:ext>
                      </a:extLst>
                    </a:blip>
                    <a:srcRect t="14607"/>
                    <a:stretch/>
                  </pic:blipFill>
                  <pic:spPr bwMode="auto">
                    <a:xfrm>
                      <a:off x="0" y="0"/>
                      <a:ext cx="3956050" cy="3378200"/>
                    </a:xfrm>
                    <a:prstGeom prst="rect">
                      <a:avLst/>
                    </a:prstGeom>
                    <a:ln>
                      <a:noFill/>
                    </a:ln>
                    <a:extLst>
                      <a:ext uri="{53640926-AAD7-44D8-BBD7-CCE9431645EC}">
                        <a14:shadowObscured xmlns:a14="http://schemas.microsoft.com/office/drawing/2010/main"/>
                      </a:ext>
                    </a:extLst>
                  </pic:spPr>
                </pic:pic>
              </a:graphicData>
            </a:graphic>
          </wp:inline>
        </w:drawing>
      </w:r>
    </w:p>
    <w:p w14:paraId="3514410A" w14:textId="77777777" w:rsidR="00213B91" w:rsidRPr="00EC228E" w:rsidRDefault="00213B91" w:rsidP="005F2350">
      <w:pPr>
        <w:rPr>
          <w:lang w:val="en-GB"/>
        </w:rPr>
      </w:pPr>
      <w:r w:rsidRPr="00EC228E">
        <w:rPr>
          <w:lang w:val="en-GB"/>
        </w:rPr>
        <w:t xml:space="preserve">Figure </w:t>
      </w:r>
      <w:r w:rsidR="00ED0C62" w:rsidRPr="00EC228E">
        <w:rPr>
          <w:lang w:val="en-GB"/>
        </w:rPr>
        <w:t>S4</w:t>
      </w:r>
      <w:r w:rsidRPr="00EC228E">
        <w:rPr>
          <w:lang w:val="en-GB"/>
        </w:rPr>
        <w:t>: Spatial exploratory semi-variogram plot for data. The y-axis is half variance between pairs of data points while the x-axis in the distance. The blue lines represent the variogram envelopes encompassing the 95% confidence interval after 10000 monte-</w:t>
      </w:r>
      <w:proofErr w:type="spellStart"/>
      <w:r w:rsidRPr="00EC228E">
        <w:rPr>
          <w:lang w:val="en-GB"/>
        </w:rPr>
        <w:t>carlo</w:t>
      </w:r>
      <w:proofErr w:type="spellEnd"/>
      <w:r w:rsidRPr="00EC228E">
        <w:rPr>
          <w:lang w:val="en-GB"/>
        </w:rPr>
        <w:t xml:space="preserve"> simulation. Since a considerable part of the variogram plot lied outside of these margins suggested a presence of spatial structure that could not be ignored.</w:t>
      </w:r>
    </w:p>
    <w:p w14:paraId="650FEE27" w14:textId="77777777" w:rsidR="00213B91" w:rsidRPr="00EC228E" w:rsidRDefault="00213B91" w:rsidP="005F2350">
      <w:pPr>
        <w:rPr>
          <w:lang w:val="en-GB"/>
        </w:rPr>
      </w:pPr>
    </w:p>
    <w:p w14:paraId="2F303FFC" w14:textId="5EB607A9" w:rsidR="002E2F0B" w:rsidRPr="00EC228E" w:rsidRDefault="00436567" w:rsidP="005F2350">
      <w:pPr>
        <w:pStyle w:val="Heading1"/>
        <w:spacing w:before="0"/>
        <w:rPr>
          <w:rFonts w:ascii="Calibri" w:hAnsi="Calibri" w:cs="Calibri"/>
          <w:sz w:val="22"/>
          <w:szCs w:val="22"/>
          <w:lang w:val="en-GB"/>
        </w:rPr>
      </w:pPr>
      <w:bookmarkStart w:id="9" w:name="_Toc54957843"/>
      <w:r w:rsidRPr="00EC228E">
        <w:rPr>
          <w:rFonts w:ascii="Calibri" w:hAnsi="Calibri" w:cs="Calibri"/>
          <w:sz w:val="22"/>
          <w:szCs w:val="22"/>
          <w:lang w:val="en-GB"/>
        </w:rPr>
        <w:t>3</w:t>
      </w:r>
      <w:r w:rsidR="003C637A" w:rsidRPr="00EC228E">
        <w:rPr>
          <w:rFonts w:ascii="Calibri" w:hAnsi="Calibri" w:cs="Calibri"/>
          <w:sz w:val="22"/>
          <w:szCs w:val="22"/>
          <w:lang w:val="en-GB"/>
        </w:rPr>
        <w:t xml:space="preserve">.0 </w:t>
      </w:r>
      <w:r w:rsidR="002E2F0B" w:rsidRPr="00EC228E">
        <w:rPr>
          <w:rFonts w:ascii="Calibri" w:hAnsi="Calibri" w:cs="Calibri"/>
          <w:sz w:val="22"/>
          <w:szCs w:val="22"/>
          <w:lang w:val="en-GB"/>
        </w:rPr>
        <w:t>Use of SPDE approach in R-INLA for TPR prediction</w:t>
      </w:r>
      <w:bookmarkEnd w:id="9"/>
      <w:r w:rsidR="002E2F0B" w:rsidRPr="00EC228E">
        <w:rPr>
          <w:rFonts w:ascii="Calibri" w:hAnsi="Calibri" w:cs="Calibri"/>
          <w:sz w:val="22"/>
          <w:szCs w:val="22"/>
          <w:lang w:val="en-GB"/>
        </w:rPr>
        <w:t xml:space="preserve"> </w:t>
      </w:r>
    </w:p>
    <w:p w14:paraId="69137D03" w14:textId="77777777" w:rsidR="002E2F0B" w:rsidRPr="00EC228E" w:rsidRDefault="002E2F0B" w:rsidP="005F2350">
      <w:pPr>
        <w:autoSpaceDE w:val="0"/>
        <w:autoSpaceDN w:val="0"/>
        <w:adjustRightInd w:val="0"/>
        <w:jc w:val="both"/>
        <w:rPr>
          <w:lang w:val="en-GB"/>
        </w:rPr>
      </w:pPr>
      <w:r w:rsidRPr="00EC228E">
        <w:rPr>
          <w:lang w:val="en-GB"/>
        </w:rPr>
        <w:t xml:space="preserve">We begin by developing the likelihood under the linear predictor. Let </w:t>
      </w:r>
      <w:r w:rsidRPr="00EC228E">
        <w:rPr>
          <w:position w:val="-12"/>
        </w:rPr>
        <w:object w:dxaOrig="1200" w:dyaOrig="360" w14:anchorId="0C5B48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0pt;height:16.9pt" o:ole="">
            <v:imagedata r:id="rId12" o:title=""/>
          </v:shape>
          <o:OLEObject Type="Embed" ProgID="Equation.3" ShapeID="_x0000_i1025" DrawAspect="Content" ObjectID="_1665570610" r:id="rId13"/>
        </w:object>
      </w:r>
      <w:r w:rsidRPr="00EC228E">
        <w:rPr>
          <w:lang w:val="en-GB"/>
        </w:rPr>
        <w:t>then,</w:t>
      </w:r>
    </w:p>
    <w:p w14:paraId="2BAFCD75" w14:textId="77777777" w:rsidR="002E2F0B" w:rsidRPr="00EC228E" w:rsidRDefault="002E2F0B" w:rsidP="005F2350">
      <w:pPr>
        <w:autoSpaceDE w:val="0"/>
        <w:autoSpaceDN w:val="0"/>
        <w:adjustRightInd w:val="0"/>
        <w:ind w:left="720" w:firstLine="720"/>
        <w:jc w:val="both"/>
      </w:pPr>
      <w:r w:rsidRPr="00EC228E">
        <w:rPr>
          <w:position w:val="-12"/>
        </w:rPr>
        <w:object w:dxaOrig="2840" w:dyaOrig="360" w14:anchorId="24EA3776">
          <v:shape id="_x0000_i1026" type="#_x0000_t75" style="width:145.9pt;height:16.9pt" o:ole="">
            <v:imagedata r:id="rId14" o:title=""/>
          </v:shape>
          <o:OLEObject Type="Embed" ProgID="Equation.3" ShapeID="_x0000_i1026" DrawAspect="Content" ObjectID="_1665570611" r:id="rId15"/>
        </w:object>
      </w:r>
    </w:p>
    <w:p w14:paraId="1269D487" w14:textId="77777777" w:rsidR="002E2F0B" w:rsidRPr="00EC228E" w:rsidRDefault="002E2F0B" w:rsidP="005F2350">
      <w:pPr>
        <w:autoSpaceDE w:val="0"/>
        <w:autoSpaceDN w:val="0"/>
        <w:adjustRightInd w:val="0"/>
        <w:jc w:val="both"/>
        <w:rPr>
          <w:lang w:val="en-GB"/>
        </w:rPr>
      </w:pPr>
      <w:r w:rsidRPr="00EC228E">
        <w:rPr>
          <w:lang w:val="en-GB"/>
        </w:rPr>
        <w:t xml:space="preserve">Where </w:t>
      </w:r>
      <w:r w:rsidRPr="00EC228E">
        <w:rPr>
          <w:position w:val="-6"/>
        </w:rPr>
        <w:object w:dxaOrig="260" w:dyaOrig="279" w14:anchorId="485E62D0">
          <v:shape id="_x0000_i1027" type="#_x0000_t75" style="width:12pt;height:12pt" o:ole="">
            <v:imagedata r:id="rId16" o:title=""/>
          </v:shape>
          <o:OLEObject Type="Embed" ProgID="Equation.3" ShapeID="_x0000_i1027" DrawAspect="Content" ObjectID="_1665570612" r:id="rId17"/>
        </w:object>
      </w:r>
      <w:r w:rsidRPr="00EC228E">
        <w:rPr>
          <w:lang w:val="en-GB"/>
        </w:rPr>
        <w:t xml:space="preserve">denotes the Kronecker product. </w:t>
      </w:r>
      <w:proofErr w:type="gramStart"/>
      <w:r w:rsidRPr="00EC228E">
        <w:rPr>
          <w:lang w:val="en-GB"/>
        </w:rPr>
        <w:t>Thus</w:t>
      </w:r>
      <w:proofErr w:type="gramEnd"/>
      <w:r w:rsidRPr="00EC228E">
        <w:rPr>
          <w:lang w:val="en-GB"/>
        </w:rPr>
        <w:t xml:space="preserve"> given all the parameters.</w:t>
      </w:r>
    </w:p>
    <w:p w14:paraId="010AFC6A" w14:textId="77777777" w:rsidR="002E2F0B" w:rsidRPr="00EC228E" w:rsidRDefault="002E2F0B" w:rsidP="005F2350">
      <w:pPr>
        <w:autoSpaceDE w:val="0"/>
        <w:autoSpaceDN w:val="0"/>
        <w:adjustRightInd w:val="0"/>
        <w:ind w:left="720" w:firstLine="720"/>
        <w:jc w:val="both"/>
        <w:rPr>
          <w:lang w:val="en-GB"/>
        </w:rPr>
      </w:pPr>
      <w:r w:rsidRPr="00EC228E">
        <w:rPr>
          <w:position w:val="-14"/>
        </w:rPr>
        <w:object w:dxaOrig="4780" w:dyaOrig="400" w14:anchorId="6801A133">
          <v:shape id="_x0000_i1028" type="#_x0000_t75" style="width:256.15pt;height:19.15pt" o:ole="">
            <v:imagedata r:id="rId18" o:title=""/>
          </v:shape>
          <o:OLEObject Type="Embed" ProgID="Equation.3" ShapeID="_x0000_i1028" DrawAspect="Content" ObjectID="_1665570613" r:id="rId19"/>
        </w:object>
      </w:r>
      <w:r w:rsidRPr="00EC228E">
        <w:rPr>
          <w:lang w:val="en-GB"/>
        </w:rPr>
        <w:t xml:space="preserve"> </w:t>
      </w:r>
    </w:p>
    <w:p w14:paraId="1D8218EB" w14:textId="46D4A816" w:rsidR="002E2F0B" w:rsidRPr="00EC228E" w:rsidRDefault="002E2F0B" w:rsidP="005F2350">
      <w:pPr>
        <w:autoSpaceDE w:val="0"/>
        <w:autoSpaceDN w:val="0"/>
        <w:adjustRightInd w:val="0"/>
        <w:jc w:val="both"/>
        <w:rPr>
          <w:lang w:val="en-GB"/>
        </w:rPr>
      </w:pPr>
      <w:r w:rsidRPr="00EC228E">
        <w:rPr>
          <w:lang w:val="en-GB"/>
        </w:rPr>
        <w:t xml:space="preserve">with </w:t>
      </w:r>
      <w:r w:rsidRPr="00EC228E">
        <w:rPr>
          <w:position w:val="-12"/>
        </w:rPr>
        <w:object w:dxaOrig="1440" w:dyaOrig="360" w14:anchorId="219200FD">
          <v:shape id="_x0000_i1029" type="#_x0000_t75" style="width:1in;height:19.15pt" o:ole="">
            <v:imagedata r:id="rId20" o:title=""/>
          </v:shape>
          <o:OLEObject Type="Embed" ProgID="Equation.3" ShapeID="_x0000_i1029" DrawAspect="Content" ObjectID="_1665570614" r:id="rId21"/>
        </w:object>
      </w:r>
      <w:r w:rsidRPr="00EC228E">
        <w:rPr>
          <w:lang w:val="en-GB"/>
        </w:rPr>
        <w:t xml:space="preserve">and </w:t>
      </w:r>
      <w:r w:rsidRPr="00EC228E">
        <w:rPr>
          <w:position w:val="-10"/>
        </w:rPr>
        <w:object w:dxaOrig="460" w:dyaOrig="340" w14:anchorId="793CAD1E">
          <v:shape id="_x0000_i1030" type="#_x0000_t75" style="width:22.9pt;height:16.9pt" o:ole="">
            <v:imagedata r:id="rId22" o:title=""/>
          </v:shape>
          <o:OLEObject Type="Embed" ProgID="Equation.3" ShapeID="_x0000_i1030" DrawAspect="Content" ObjectID="_1665570615" r:id="rId23"/>
        </w:object>
      </w:r>
      <w:r w:rsidRPr="00EC228E">
        <w:rPr>
          <w:lang w:val="en-GB"/>
        </w:rPr>
        <w:t xml:space="preserve">follow a random walk. The likelihood arises as a product of independent normal densities. Model was implemented in R-INLA </w:t>
      </w:r>
      <w:r w:rsidR="00EC228E">
        <w:rPr>
          <w:lang w:val="en-GB"/>
        </w:rPr>
        <w:fldChar w:fldCharType="begin"/>
      </w:r>
      <w:r w:rsidR="00340989">
        <w:rPr>
          <w:lang w:val="en-GB"/>
        </w:rPr>
        <w:instrText xml:space="preserve"> ADDIN EN.CITE &lt;EndNote&gt;&lt;Cite&gt;&lt;Author&gt;Rue&lt;/Author&gt;&lt;Year&gt;2009&lt;/Year&gt;&lt;RecNum&gt;474&lt;/RecNum&gt;&lt;DisplayText&gt;[3]&lt;/DisplayText&gt;&lt;record&gt;&lt;rec-number&gt;474&lt;/rec-number&gt;&lt;foreign-keys&gt;&lt;key app="EN" db-id="f50z095p0zrazne5pxf5p5zld25p9eazxz59" timestamp="1317615555"&gt;474&lt;/key&gt;&lt;/foreign-keys&gt;&lt;ref-type name="Journal Article"&gt;17&lt;/ref-type&gt;&lt;contributors&gt;&lt;authors&gt;&lt;author&gt;Rue, Håvard&lt;/author&gt;&lt;author&gt;Martino, Sara&lt;/author&gt;&lt;author&gt;Chopin, Nicolas&lt;/author&gt;&lt;/authors&gt;&lt;/contributors&gt;&lt;titles&gt;&lt;title&gt;Approximate Bayesian inference for latent Gaussian models by using integrated nested Laplace approximations&lt;/title&gt;&lt;secondary-title&gt;Journal of the Royal Statistical Society: Series B (Statistical Methodology)&lt;/secondary-title&gt;&lt;/titles&gt;&lt;periodical&gt;&lt;full-title&gt;Journal of the Royal Statistical Society: Series B (Statistical Methodology)&lt;/full-title&gt;&lt;/periodical&gt;&lt;pages&gt;319-392&lt;/pages&gt;&lt;volume&gt;71&lt;/volume&gt;&lt;number&gt;2&lt;/number&gt;&lt;keywords&gt;&lt;keyword&gt;Approximate Bayesian inference&lt;/keyword&gt;&lt;keyword&gt;Gaussian Markov random fields&lt;/keyword&gt;&lt;keyword&gt;Generalized additive mixed models&lt;/keyword&gt;&lt;keyword&gt;Laplace approximation&lt;/keyword&gt;&lt;keyword&gt;Parallel computing&lt;/keyword&gt;&lt;keyword&gt;Sparse matrices&lt;/keyword&gt;&lt;keyword&gt;Structured additive regression models&lt;/keyword&gt;&lt;/keywords&gt;&lt;dates&gt;&lt;year&gt;2009&lt;/year&gt;&lt;/dates&gt;&lt;publisher&gt;Blackwell Publishing Ltd&lt;/publisher&gt;&lt;isbn&gt;1467-9868&lt;/isbn&gt;&lt;urls&gt;&lt;related-urls&gt;&lt;url&gt;http://dx.doi.org/10.1111/j.1467-9868.2008.00700.x&lt;/url&gt;&lt;/related-urls&gt;&lt;/urls&gt;&lt;electronic-resource-num&gt;10.1111/j.1467-9868.2008.00700.x&lt;/electronic-resource-num&gt;&lt;/record&gt;&lt;/Cite&gt;&lt;/EndNote&gt;</w:instrText>
      </w:r>
      <w:r w:rsidR="00EC228E">
        <w:rPr>
          <w:lang w:val="en-GB"/>
        </w:rPr>
        <w:fldChar w:fldCharType="separate"/>
      </w:r>
      <w:r w:rsidR="00340989">
        <w:rPr>
          <w:noProof/>
          <w:lang w:val="en-GB"/>
        </w:rPr>
        <w:t>[3]</w:t>
      </w:r>
      <w:r w:rsidR="00EC228E">
        <w:rPr>
          <w:lang w:val="en-GB"/>
        </w:rPr>
        <w:fldChar w:fldCharType="end"/>
      </w:r>
      <w:r w:rsidRPr="00EC228E">
        <w:rPr>
          <w:lang w:val="en-GB"/>
        </w:rPr>
        <w:t>. R-I</w:t>
      </w:r>
      <w:r w:rsidRPr="00EC228E">
        <w:t xml:space="preserve">NLA </w:t>
      </w:r>
      <w:r w:rsidRPr="00EC228E">
        <w:rPr>
          <w:lang w:val="en-GB"/>
        </w:rPr>
        <w:t>uses</w:t>
      </w:r>
      <w:r w:rsidRPr="00EC228E">
        <w:t xml:space="preserve"> both analytical</w:t>
      </w:r>
      <w:r w:rsidRPr="00EC228E">
        <w:rPr>
          <w:lang w:val="en-GB"/>
        </w:rPr>
        <w:t xml:space="preserve"> </w:t>
      </w:r>
      <w:r w:rsidRPr="00EC228E">
        <w:t>approximation and numerical integration to perform approximate Bayesian inference for the class of latent</w:t>
      </w:r>
      <w:r w:rsidRPr="00EC228E">
        <w:rPr>
          <w:lang w:val="en-GB"/>
        </w:rPr>
        <w:t xml:space="preserve"> </w:t>
      </w:r>
      <w:r w:rsidRPr="00EC228E">
        <w:t xml:space="preserve">Gaussian models, </w:t>
      </w:r>
      <w:r w:rsidRPr="00EC228E">
        <w:rPr>
          <w:lang w:val="en-GB"/>
        </w:rPr>
        <w:t xml:space="preserve">such as the </w:t>
      </w:r>
      <w:proofErr w:type="spellStart"/>
      <w:r w:rsidRPr="00EC228E">
        <w:rPr>
          <w:lang w:val="en-GB"/>
        </w:rPr>
        <w:t>spatio</w:t>
      </w:r>
      <w:proofErr w:type="spellEnd"/>
      <w:r w:rsidRPr="00EC228E">
        <w:rPr>
          <w:lang w:val="en-GB"/>
        </w:rPr>
        <w:t xml:space="preserve">-temporal models. The geostatistical implementation in R-INLA is implemented via </w:t>
      </w:r>
      <w:r w:rsidRPr="00EC228E">
        <w:t xml:space="preserve">the </w:t>
      </w:r>
      <w:r w:rsidRPr="00EC228E">
        <w:rPr>
          <w:lang w:val="en-GB"/>
        </w:rPr>
        <w:t xml:space="preserve">space-time </w:t>
      </w:r>
      <w:r w:rsidRPr="00EC228E">
        <w:t xml:space="preserve">stochastic partial differential equation (SPDE) approach </w:t>
      </w:r>
      <w:r w:rsidR="00EC228E">
        <w:fldChar w:fldCharType="begin">
          <w:fldData xml:space="preserve">PEVuZE5vdGU+PENpdGU+PEF1dGhvcj5MaW5kZ3JlbjwvQXV0aG9yPjxZZWFyPjIwMTM8L1llYXI+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</w:fldData>
        </w:fldChar>
      </w:r>
      <w:r w:rsidR="00340989">
        <w:instrText xml:space="preserve"> ADDIN EN.CITE </w:instrText>
      </w:r>
      <w:r w:rsidR="00340989">
        <w:fldChar w:fldCharType="begin">
          <w:fldData xml:space="preserve">PEVuZE5vdGU+PENpdGU+PEF1dGhvcj5MaW5kZ3JlbjwvQXV0aG9yPjxZZWFyPjIwMTM8L1llYXI+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</w:fldData>
        </w:fldChar>
      </w:r>
      <w:r w:rsidR="00340989">
        <w:instrText xml:space="preserve"> ADDIN EN.CITE.DATA </w:instrText>
      </w:r>
      <w:r w:rsidR="00340989">
        <w:fldChar w:fldCharType="end"/>
      </w:r>
      <w:r w:rsidR="00EC228E">
        <w:fldChar w:fldCharType="separate"/>
      </w:r>
      <w:r w:rsidR="00340989">
        <w:rPr>
          <w:noProof/>
        </w:rPr>
        <w:t>[4, 5]</w:t>
      </w:r>
      <w:r w:rsidR="00EC228E">
        <w:fldChar w:fldCharType="end"/>
      </w:r>
      <w:r w:rsidRPr="00EC228E">
        <w:rPr>
          <w:lang w:val="en-GB"/>
        </w:rPr>
        <w:t xml:space="preserve"> </w:t>
      </w:r>
    </w:p>
    <w:p w14:paraId="2302C1DF" w14:textId="77777777" w:rsidR="002E2F0B" w:rsidRPr="00EC228E" w:rsidRDefault="002E2F0B" w:rsidP="005F2350">
      <w:pPr>
        <w:ind w:left="1440" w:firstLine="720"/>
        <w:jc w:val="both"/>
      </w:pPr>
      <w:r w:rsidRPr="00EC228E">
        <w:rPr>
          <w:position w:val="-24"/>
        </w:rPr>
        <w:object w:dxaOrig="2980" w:dyaOrig="620" w14:anchorId="27CA557B">
          <v:shape id="_x0000_i1031" type="#_x0000_t75" style="width:148.9pt;height:28.15pt" o:ole="">
            <v:imagedata r:id="rId24" o:title=""/>
          </v:shape>
          <o:OLEObject Type="Embed" ProgID="Equation.3" ShapeID="_x0000_i1031" DrawAspect="Content" ObjectID="_1665570616" r:id="rId25"/>
        </w:object>
      </w:r>
    </w:p>
    <w:p w14:paraId="3BD44677" w14:textId="77777777" w:rsidR="002E2F0B" w:rsidRPr="00EC228E" w:rsidRDefault="002E2F0B" w:rsidP="005F2350">
      <w:pPr>
        <w:autoSpaceDE w:val="0"/>
        <w:autoSpaceDN w:val="0"/>
        <w:adjustRightInd w:val="0"/>
        <w:jc w:val="both"/>
        <w:rPr>
          <w:lang w:val="en-GB"/>
        </w:rPr>
      </w:pPr>
      <w:r w:rsidRPr="00EC228E">
        <w:t xml:space="preserve">Where </w:t>
      </w:r>
      <w:r w:rsidRPr="00EC228E">
        <w:rPr>
          <w:position w:val="-10"/>
        </w:rPr>
        <w:object w:dxaOrig="1040" w:dyaOrig="420" w14:anchorId="183E13A5">
          <v:shape id="_x0000_i1032" type="#_x0000_t75" style="width:52.9pt;height:16.9pt" o:ole="">
            <v:imagedata r:id="rId26" o:title=""/>
          </v:shape>
          <o:OLEObject Type="Embed" ProgID="Equation.3" ShapeID="_x0000_i1032" DrawAspect="Content" ObjectID="_1665570617" r:id="rId27"/>
        </w:object>
      </w:r>
      <w:r w:rsidRPr="00EC228E">
        <w:t xml:space="preserve"> is a differential operator, k is a scaling parameter, </w:t>
      </w:r>
      <w:r w:rsidRPr="00EC228E">
        <w:rPr>
          <w:position w:val="-4"/>
        </w:rPr>
        <w:object w:dxaOrig="220" w:dyaOrig="260" w14:anchorId="2084711E">
          <v:shape id="_x0000_i1033" type="#_x0000_t75" style="width:11.65pt;height:12pt" o:ole="">
            <v:imagedata r:id="rId28" o:title=""/>
          </v:shape>
          <o:OLEObject Type="Embed" ProgID="Equation.3" ShapeID="_x0000_i1033" DrawAspect="Content" ObjectID="_1665570618" r:id="rId29"/>
        </w:object>
      </w:r>
      <w:r w:rsidRPr="00EC228E">
        <w:t xml:space="preserve"> is the Laplacian, </w:t>
      </w:r>
      <w:r w:rsidRPr="00EC228E">
        <w:rPr>
          <w:position w:val="-6"/>
        </w:rPr>
        <w:object w:dxaOrig="240" w:dyaOrig="220" w14:anchorId="13F44D04">
          <v:shape id="_x0000_i1034" type="#_x0000_t75" style="width:12pt;height:11.65pt" o:ole="">
            <v:imagedata r:id="rId30" o:title=""/>
          </v:shape>
          <o:OLEObject Type="Embed" ProgID="Equation.3" ShapeID="_x0000_i1034" DrawAspect="Content" ObjectID="_1665570619" r:id="rId31"/>
        </w:object>
      </w:r>
      <w:r w:rsidRPr="00EC228E">
        <w:t>controls the smoothness of realization</w:t>
      </w:r>
      <w:r w:rsidRPr="00EC228E">
        <w:rPr>
          <w:lang w:val="en-GB"/>
        </w:rPr>
        <w:t>s</w:t>
      </w:r>
      <w:r w:rsidRPr="00EC228E">
        <w:t xml:space="preserve">, </w:t>
      </w:r>
      <w:r w:rsidRPr="00EC228E">
        <w:rPr>
          <w:position w:val="-6"/>
        </w:rPr>
        <w:object w:dxaOrig="200" w:dyaOrig="220" w14:anchorId="1E3B4003">
          <v:shape id="_x0000_i1035" type="#_x0000_t75" style="width:10.15pt;height:11.65pt" o:ole="">
            <v:imagedata r:id="rId32" o:title=""/>
          </v:shape>
          <o:OLEObject Type="Embed" ProgID="Equation.3" ShapeID="_x0000_i1035" DrawAspect="Content" ObjectID="_1665570620" r:id="rId33"/>
        </w:object>
      </w:r>
      <w:r w:rsidRPr="00EC228E">
        <w:t xml:space="preserve">the variance and </w:t>
      </w:r>
      <w:r w:rsidRPr="00EC228E">
        <w:rPr>
          <w:position w:val="-10"/>
        </w:rPr>
        <w:object w:dxaOrig="639" w:dyaOrig="320" w14:anchorId="62137759">
          <v:shape id="_x0000_i1036" type="#_x0000_t75" style="width:31.9pt;height:12pt" o:ole="">
            <v:imagedata r:id="rId34" o:title=""/>
          </v:shape>
          <o:OLEObject Type="Embed" ProgID="Equation.3" ShapeID="_x0000_i1036" DrawAspect="Content" ObjectID="_1665570621" r:id="rId35"/>
        </w:object>
      </w:r>
      <w:r w:rsidRPr="00EC228E">
        <w:t>is the spatial-temporal domain for s(s</w:t>
      </w:r>
      <w:r w:rsidRPr="00EC228E">
        <w:rPr>
          <w:vertAlign w:val="subscript"/>
        </w:rPr>
        <w:t>1</w:t>
      </w:r>
      <w:r w:rsidRPr="00EC228E">
        <w:t>,……,</w:t>
      </w:r>
      <w:proofErr w:type="spellStart"/>
      <w:r w:rsidRPr="00EC228E">
        <w:t>s</w:t>
      </w:r>
      <w:r w:rsidRPr="00EC228E">
        <w:rPr>
          <w:vertAlign w:val="subscript"/>
        </w:rPr>
        <w:t>n</w:t>
      </w:r>
      <w:proofErr w:type="spellEnd"/>
      <w:r w:rsidRPr="00EC228E">
        <w:t xml:space="preserve">) locations. </w:t>
      </w:r>
      <w:r w:rsidRPr="00EC228E">
        <w:rPr>
          <w:position w:val="-10"/>
        </w:rPr>
        <w:object w:dxaOrig="680" w:dyaOrig="320" w14:anchorId="1FD67D62">
          <v:shape id="_x0000_i1037" type="#_x0000_t75" style="width:34.15pt;height:12pt" o:ole="">
            <v:imagedata r:id="rId36" o:title=""/>
          </v:shape>
          <o:OLEObject Type="Embed" ProgID="Equation.3" ShapeID="_x0000_i1037" DrawAspect="Content" ObjectID="_1665570622" r:id="rId37"/>
        </w:object>
      </w:r>
      <w:r w:rsidRPr="00EC228E">
        <w:t xml:space="preserve">is the Gaussian white noise. </w:t>
      </w:r>
      <w:r w:rsidRPr="00EC228E">
        <w:rPr>
          <w:lang w:val="en-GB"/>
        </w:rPr>
        <w:t xml:space="preserve">The space time SPDE </w:t>
      </w:r>
      <w:r w:rsidRPr="00EC228E">
        <w:t xml:space="preserve">generates a precision matrix for the weight vector x as </w:t>
      </w:r>
      <w:r w:rsidRPr="00EC228E">
        <w:rPr>
          <w:position w:val="-12"/>
        </w:rPr>
        <w:object w:dxaOrig="1200" w:dyaOrig="360" w14:anchorId="0294C93C">
          <v:shape id="_x0000_i1038" type="#_x0000_t75" style="width:60pt;height:14.65pt" o:ole="">
            <v:imagedata r:id="rId38" o:title=""/>
          </v:shape>
          <o:OLEObject Type="Embed" ProgID="Equation.3" ShapeID="_x0000_i1038" DrawAspect="Content" ObjectID="_1665570623" r:id="rId39"/>
        </w:object>
      </w:r>
      <w:r w:rsidRPr="00EC228E">
        <w:t>Qs, where Qs is the</w:t>
      </w:r>
      <w:r w:rsidRPr="00EC228E">
        <w:rPr>
          <w:lang w:val="en-GB"/>
        </w:rPr>
        <w:t xml:space="preserve"> </w:t>
      </w:r>
      <w:r w:rsidRPr="00EC228E">
        <w:t>precision for the previous purely spatial model, and Qt is the precision</w:t>
      </w:r>
      <w:r w:rsidRPr="00EC228E">
        <w:rPr>
          <w:lang w:val="en-GB"/>
        </w:rPr>
        <w:t xml:space="preserve"> </w:t>
      </w:r>
      <w:r w:rsidRPr="00EC228E">
        <w:t>corresponding to a</w:t>
      </w:r>
      <w:r w:rsidRPr="00EC228E">
        <w:rPr>
          <w:lang w:val="en-GB"/>
        </w:rPr>
        <w:t xml:space="preserve"> </w:t>
      </w:r>
      <w:r w:rsidRPr="00EC228E">
        <w:t>one-dimensional random walk</w:t>
      </w:r>
      <w:r w:rsidRPr="00EC228E">
        <w:rPr>
          <w:lang w:val="en-GB"/>
        </w:rPr>
        <w:t xml:space="preserve">. </w:t>
      </w:r>
    </w:p>
    <w:p w14:paraId="59A01922" w14:textId="77777777" w:rsidR="002E2F0B" w:rsidRPr="00EC228E" w:rsidRDefault="002E2F0B" w:rsidP="005F2350">
      <w:pPr>
        <w:jc w:val="both"/>
      </w:pPr>
    </w:p>
    <w:p w14:paraId="6DF12409" w14:textId="77777777" w:rsidR="002E2F0B" w:rsidRPr="00EC228E" w:rsidRDefault="002E2F0B" w:rsidP="005F2350">
      <w:pPr>
        <w:jc w:val="both"/>
      </w:pPr>
      <w:r w:rsidRPr="00EC228E">
        <w:t xml:space="preserve">The link between </w:t>
      </w:r>
      <w:proofErr w:type="spellStart"/>
      <w:r w:rsidRPr="00EC228E">
        <w:t>Matérn</w:t>
      </w:r>
      <w:proofErr w:type="spellEnd"/>
      <w:r w:rsidRPr="00EC228E">
        <w:t xml:space="preserve"> smoothness </w:t>
      </w:r>
      <w:r w:rsidRPr="00EC228E">
        <w:rPr>
          <w:position w:val="-6"/>
        </w:rPr>
        <w:object w:dxaOrig="200" w:dyaOrig="220" w14:anchorId="20F8B1DB">
          <v:shape id="_x0000_i1039" type="#_x0000_t75" style="width:10.15pt;height:11.65pt" o:ole="">
            <v:imagedata r:id="rId40" o:title=""/>
          </v:shape>
          <o:OLEObject Type="Embed" ProgID="Equation.3" ShapeID="_x0000_i1039" DrawAspect="Content" ObjectID="_1665570624" r:id="rId41"/>
        </w:object>
      </w:r>
      <w:r w:rsidRPr="00EC228E">
        <w:t xml:space="preserve">and variance </w:t>
      </w:r>
      <w:r w:rsidRPr="00EC228E">
        <w:rPr>
          <w:position w:val="-6"/>
        </w:rPr>
        <w:object w:dxaOrig="320" w:dyaOrig="320" w14:anchorId="7FCBD4BB">
          <v:shape id="_x0000_i1040" type="#_x0000_t75" style="width:16.15pt;height:13.9pt" o:ole="">
            <v:imagedata r:id="rId42" o:title=""/>
          </v:shape>
          <o:OLEObject Type="Embed" ProgID="Equation.3" ShapeID="_x0000_i1040" DrawAspect="Content" ObjectID="_1665570625" r:id="rId43"/>
        </w:object>
      </w:r>
      <w:r w:rsidRPr="00EC228E">
        <w:t xml:space="preserve">is given by </w:t>
      </w:r>
      <w:r w:rsidRPr="00EC228E">
        <w:rPr>
          <w:position w:val="-6"/>
        </w:rPr>
        <w:object w:dxaOrig="1260" w:dyaOrig="279" w14:anchorId="49AD074A">
          <v:shape id="_x0000_i1041" type="#_x0000_t75" style="width:61.9pt;height:11.65pt" o:ole="">
            <v:imagedata r:id="rId44" o:title=""/>
          </v:shape>
          <o:OLEObject Type="Embed" ProgID="Equation.3" ShapeID="_x0000_i1041" DrawAspect="Content" ObjectID="_1665570626" r:id="rId45"/>
        </w:object>
      </w:r>
      <w:r w:rsidRPr="00EC228E">
        <w:t xml:space="preserve">where </w:t>
      </w:r>
      <w:r w:rsidRPr="00EC228E">
        <w:rPr>
          <w:i/>
        </w:rPr>
        <w:t>d</w:t>
      </w:r>
      <w:r w:rsidRPr="00EC228E">
        <w:t xml:space="preserve"> is spatial dimension and marginal variance</w:t>
      </w:r>
      <w:r w:rsidRPr="00EC228E">
        <w:rPr>
          <w:position w:val="-10"/>
        </w:rPr>
        <w:object w:dxaOrig="3080" w:dyaOrig="360" w14:anchorId="0DFD7761">
          <v:shape id="_x0000_i1042" type="#_x0000_t75" style="width:153.4pt;height:14.65pt" o:ole="">
            <v:imagedata r:id="rId46" o:title=""/>
          </v:shape>
          <o:OLEObject Type="Embed" ProgID="Equation.3" ShapeID="_x0000_i1042" DrawAspect="Content" ObjectID="_1665570627" r:id="rId47"/>
        </w:object>
      </w:r>
      <w:r w:rsidRPr="00EC228E">
        <w:t>. The above SPDE is solved via finite element method by triangulating the domain of interest. The SPDE is projected to a basis representation,</w:t>
      </w:r>
    </w:p>
    <w:p w14:paraId="570062AE" w14:textId="77777777" w:rsidR="002E2F0B" w:rsidRPr="00EC228E" w:rsidRDefault="002E2F0B" w:rsidP="005F2350">
      <w:pPr>
        <w:jc w:val="both"/>
      </w:pPr>
    </w:p>
    <w:p w14:paraId="44D69F54" w14:textId="77777777" w:rsidR="002E2F0B" w:rsidRPr="00EC228E" w:rsidRDefault="002E2F0B" w:rsidP="005F2350">
      <w:pPr>
        <w:ind w:left="1440" w:firstLine="720"/>
        <w:jc w:val="both"/>
      </w:pPr>
      <w:r w:rsidRPr="00EC228E">
        <w:rPr>
          <w:position w:val="-28"/>
        </w:rPr>
        <w:object w:dxaOrig="2079" w:dyaOrig="540" w14:anchorId="4FD98161">
          <v:shape id="_x0000_i1043" type="#_x0000_t75" style="width:103.9pt;height:24.4pt" o:ole="">
            <v:imagedata r:id="rId48" o:title=""/>
          </v:shape>
          <o:OLEObject Type="Embed" ProgID="Equation.3" ShapeID="_x0000_i1043" DrawAspect="Content" ObjectID="_1665570628" r:id="rId49"/>
        </w:object>
      </w:r>
    </w:p>
    <w:p w14:paraId="78AB257D" w14:textId="77777777" w:rsidR="002E2F0B" w:rsidRPr="00EC228E" w:rsidRDefault="002E2F0B" w:rsidP="005F2350">
      <w:pPr>
        <w:jc w:val="both"/>
      </w:pPr>
      <w:r w:rsidRPr="00EC228E">
        <w:t xml:space="preserve">Where </w:t>
      </w:r>
      <w:r w:rsidRPr="00EC228E">
        <w:rPr>
          <w:position w:val="-14"/>
        </w:rPr>
        <w:object w:dxaOrig="2220" w:dyaOrig="400" w14:anchorId="66454878">
          <v:shape id="_x0000_i1044" type="#_x0000_t75" style="width:109.9pt;height:19.15pt" o:ole="">
            <v:imagedata r:id="rId50" o:title=""/>
          </v:shape>
          <o:OLEObject Type="Embed" ProgID="Equation.3" ShapeID="_x0000_i1044" DrawAspect="Content" ObjectID="_1665570629" r:id="rId51"/>
        </w:object>
      </w:r>
      <w:r w:rsidRPr="00EC228E">
        <w:t>a product of spatial and temporal basis function</w:t>
      </w:r>
    </w:p>
    <w:p w14:paraId="58CA33A8" w14:textId="77777777" w:rsidR="002E2F0B" w:rsidRPr="00EC228E" w:rsidRDefault="002E2F0B" w:rsidP="005F2350">
      <w:pPr>
        <w:jc w:val="both"/>
      </w:pPr>
      <w:r w:rsidRPr="00EC228E">
        <w:t xml:space="preserve">Several advantages arise from such construction. First, the aforementioned resulting sparse covariance matrix is computationally efficient since GMRF is only discretely indexed at locations </w:t>
      </w:r>
      <w:r w:rsidRPr="00EC228E">
        <w:rPr>
          <w:i/>
        </w:rPr>
        <w:t>x</w:t>
      </w:r>
      <w:r w:rsidRPr="00EC228E">
        <w:rPr>
          <w:vertAlign w:val="subscript"/>
        </w:rPr>
        <w:t>1</w:t>
      </w:r>
      <w:r w:rsidRPr="00EC228E">
        <w:t>,……</w:t>
      </w:r>
      <w:proofErr w:type="spellStart"/>
      <w:r w:rsidRPr="00EC228E">
        <w:rPr>
          <w:i/>
        </w:rPr>
        <w:t>x</w:t>
      </w:r>
      <w:r w:rsidRPr="00EC228E">
        <w:rPr>
          <w:vertAlign w:val="subscript"/>
        </w:rPr>
        <w:t>k</w:t>
      </w:r>
      <w:proofErr w:type="spellEnd"/>
      <w:r w:rsidRPr="00EC228E">
        <w:t xml:space="preserve">. Secondly the covariance function is flexible within the general family of covariances. The stationary </w:t>
      </w:r>
      <w:proofErr w:type="spellStart"/>
      <w:r w:rsidRPr="00EC228E">
        <w:t>Matérn</w:t>
      </w:r>
      <w:proofErr w:type="spellEnd"/>
      <w:r w:rsidRPr="00EC228E">
        <w:t xml:space="preserve"> covariance function for spatial lag distance</w:t>
      </w:r>
      <w:r w:rsidRPr="00EC228E">
        <w:rPr>
          <w:position w:val="-14"/>
        </w:rPr>
        <w:object w:dxaOrig="1160" w:dyaOrig="400" w14:anchorId="0AFA0275">
          <v:shape id="_x0000_i1045" type="#_x0000_t75" style="width:59.65pt;height:14.65pt" o:ole="">
            <v:imagedata r:id="rId52" o:title=""/>
          </v:shape>
          <o:OLEObject Type="Embed" ProgID="Equation.3" ShapeID="_x0000_i1045" DrawAspect="Content" ObjectID="_1665570630" r:id="rId53"/>
        </w:object>
      </w:r>
      <w:r w:rsidRPr="00EC228E">
        <w:t>, s</w:t>
      </w:r>
      <w:r w:rsidRPr="00EC228E">
        <w:rPr>
          <w:vertAlign w:val="subscript"/>
        </w:rPr>
        <w:t>1</w:t>
      </w:r>
      <w:r w:rsidRPr="00EC228E">
        <w:t xml:space="preserve"> and s</w:t>
      </w:r>
      <w:r w:rsidRPr="00EC228E">
        <w:rPr>
          <w:vertAlign w:val="subscript"/>
        </w:rPr>
        <w:t>2</w:t>
      </w:r>
      <w:r w:rsidRPr="00EC228E">
        <w:t xml:space="preserve"> locations is expressed as:</w:t>
      </w:r>
    </w:p>
    <w:p w14:paraId="602C88A0" w14:textId="77777777" w:rsidR="002E2F0B" w:rsidRPr="00EC228E" w:rsidRDefault="002E2F0B" w:rsidP="005F2350">
      <w:pPr>
        <w:ind w:left="1440" w:firstLine="720"/>
        <w:jc w:val="both"/>
      </w:pPr>
      <w:r w:rsidRPr="00EC228E">
        <w:rPr>
          <w:position w:val="-28"/>
        </w:rPr>
        <w:object w:dxaOrig="2960" w:dyaOrig="700" w14:anchorId="343CF455">
          <v:shape id="_x0000_i1046" type="#_x0000_t75" style="width:163.15pt;height:25.9pt" o:ole="">
            <v:imagedata r:id="rId54" o:title=""/>
          </v:shape>
          <o:OLEObject Type="Embed" ProgID="Equation.3" ShapeID="_x0000_i1046" DrawAspect="Content" ObjectID="_1665570631" r:id="rId55"/>
        </w:object>
      </w:r>
    </w:p>
    <w:p w14:paraId="27823EBD" w14:textId="77777777" w:rsidR="002E2F0B" w:rsidRPr="00EC228E" w:rsidRDefault="002E2F0B" w:rsidP="005F2350">
      <w:pPr>
        <w:jc w:val="both"/>
      </w:pPr>
      <w:r w:rsidRPr="00EC228E">
        <w:t xml:space="preserve">Where </w:t>
      </w:r>
      <w:r w:rsidRPr="00EC228E">
        <w:rPr>
          <w:position w:val="-12"/>
        </w:rPr>
        <w:object w:dxaOrig="260" w:dyaOrig="360" w14:anchorId="217632B4">
          <v:shape id="_x0000_i1047" type="#_x0000_t75" style="width:12pt;height:16.9pt" o:ole="">
            <v:imagedata r:id="rId56" o:title=""/>
          </v:shape>
          <o:OLEObject Type="Embed" ProgID="Equation.3" ShapeID="_x0000_i1047" DrawAspect="Content" ObjectID="_1665570632" r:id="rId57"/>
        </w:object>
      </w:r>
      <w:r w:rsidRPr="00EC228E">
        <w:t xml:space="preserve"> is the modified Bessel function of second order and </w:t>
      </w:r>
      <w:r w:rsidRPr="00EC228E">
        <w:rPr>
          <w:position w:val="-6"/>
        </w:rPr>
        <w:object w:dxaOrig="200" w:dyaOrig="279" w14:anchorId="4E83E45A">
          <v:shape id="_x0000_i1048" type="#_x0000_t75" style="width:10.15pt;height:12pt" o:ole="">
            <v:imagedata r:id="rId58" o:title=""/>
          </v:shape>
          <o:OLEObject Type="Embed" ProgID="Equation.3" ShapeID="_x0000_i1048" DrawAspect="Content" ObjectID="_1665570633" r:id="rId59"/>
        </w:object>
      </w:r>
      <w:r w:rsidRPr="00EC228E">
        <w:t xml:space="preserve"> is the Euclidean distance while </w:t>
      </w:r>
      <w:r w:rsidRPr="00EC228E">
        <w:rPr>
          <w:position w:val="-6"/>
        </w:rPr>
        <w:object w:dxaOrig="320" w:dyaOrig="320" w14:anchorId="34DC3D0B">
          <v:shape id="_x0000_i1049" type="#_x0000_t75" style="width:16.15pt;height:14.65pt" o:ole="">
            <v:imagedata r:id="rId60" o:title=""/>
          </v:shape>
          <o:OLEObject Type="Embed" ProgID="Equation.3" ShapeID="_x0000_i1049" DrawAspect="Content" ObjectID="_1665570634" r:id="rId61"/>
        </w:object>
      </w:r>
      <w:r w:rsidRPr="00EC228E">
        <w:t>is the marginal variance.</w:t>
      </w:r>
    </w:p>
    <w:p w14:paraId="4AAD9F9E" w14:textId="1C7EFE8C" w:rsidR="00F9769C" w:rsidRPr="00EC228E" w:rsidRDefault="00436567" w:rsidP="00842261">
      <w:pPr>
        <w:pStyle w:val="Heading2"/>
        <w:rPr>
          <w:rFonts w:ascii="Calibri" w:hAnsi="Calibri" w:cs="Calibri"/>
          <w:sz w:val="22"/>
          <w:szCs w:val="22"/>
          <w:lang w:val="en-GB"/>
        </w:rPr>
      </w:pPr>
      <w:bookmarkStart w:id="10" w:name="_Toc54957844"/>
      <w:r w:rsidRPr="00EC228E">
        <w:rPr>
          <w:rFonts w:ascii="Calibri" w:hAnsi="Calibri" w:cs="Calibri"/>
          <w:sz w:val="22"/>
          <w:szCs w:val="22"/>
          <w:lang w:val="en-GB"/>
        </w:rPr>
        <w:t>3</w:t>
      </w:r>
      <w:r w:rsidR="00155EE6" w:rsidRPr="00EC228E">
        <w:rPr>
          <w:rFonts w:ascii="Calibri" w:hAnsi="Calibri" w:cs="Calibri"/>
          <w:sz w:val="22"/>
          <w:szCs w:val="22"/>
          <w:lang w:val="en-GB"/>
        </w:rPr>
        <w:t>.1</w:t>
      </w:r>
      <w:r w:rsidR="00F9769C" w:rsidRPr="00EC228E">
        <w:rPr>
          <w:rFonts w:ascii="Calibri" w:hAnsi="Calibri" w:cs="Calibri"/>
          <w:sz w:val="22"/>
          <w:szCs w:val="22"/>
          <w:lang w:val="en-GB"/>
        </w:rPr>
        <w:t xml:space="preserve"> SPDE space-time code</w:t>
      </w:r>
      <w:bookmarkEnd w:id="10"/>
    </w:p>
    <w:p w14:paraId="01D14AC4" w14:textId="77777777" w:rsidR="00F9769C" w:rsidRPr="00EC228E" w:rsidRDefault="000A4312" w:rsidP="000A4312">
      <w:pPr>
        <w:rPr>
          <w:rFonts w:eastAsia="Times New Roman"/>
        </w:rPr>
      </w:pPr>
      <w:r w:rsidRPr="00EC228E">
        <w:rPr>
          <w:rFonts w:eastAsia="Times New Roman"/>
          <w:noProof/>
          <w:color w:val="000000"/>
          <w:lang w:eastAsia="x-none"/>
        </w:rPr>
        <mc:AlternateContent>
          <mc:Choice Requires="wps">
            <w:drawing>
              <wp:anchor distT="45720" distB="45720" distL="114300" distR="114300" simplePos="0" relativeHeight="251659264" behindDoc="0" locked="0" layoutInCell="1" allowOverlap="1" wp14:anchorId="001E9B81" wp14:editId="3140426F">
                <wp:simplePos x="0" y="0"/>
                <wp:positionH relativeFrom="column">
                  <wp:posOffset>0</wp:posOffset>
                </wp:positionH>
                <wp:positionV relativeFrom="paragraph">
                  <wp:posOffset>132715</wp:posOffset>
                </wp:positionV>
                <wp:extent cx="4648200" cy="365125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0" cy="3651250"/>
                        </a:xfrm>
                        <a:prstGeom prst="rect">
                          <a:avLst/>
                        </a:prstGeom>
                        <a:noFill/>
                        <a:ln w="6350">
                          <a:solidFill>
                            <a:schemeClr val="bg1">
                              <a:lumMod val="85000"/>
                            </a:schemeClr>
                          </a:solidFill>
                          <a:miter lim="800000"/>
                          <a:headEnd/>
                          <a:tailEnd/>
                        </a:ln>
                      </wps:spPr>
                      <wps:txbx>
                        <w:txbxContent>
                          <w:p w14:paraId="67D93E68"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prec.prior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theta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'pc.prec'</w:t>
                            </w:r>
                            <w:r w:rsidRPr="000A4312">
                              <w:rPr>
                                <w:rFonts w:ascii="Cambria" w:eastAsia="Times New Roman" w:hAnsi="Cambria" w:cs="Courier New"/>
                                <w:color w:val="000000"/>
                                <w:sz w:val="18"/>
                                <w:szCs w:val="18"/>
                                <w:lang w:eastAsia="x-none"/>
                              </w:rPr>
                              <w:t xml:space="preserve">, param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0.01</w:t>
                            </w:r>
                            <w:r w:rsidRPr="000A4312">
                              <w:rPr>
                                <w:rFonts w:ascii="Cambria" w:eastAsia="Times New Roman" w:hAnsi="Cambria" w:cs="Courier New"/>
                                <w:b/>
                                <w:bCs/>
                                <w:color w:val="000080"/>
                                <w:sz w:val="18"/>
                                <w:szCs w:val="18"/>
                                <w:lang w:eastAsia="x-none"/>
                              </w:rPr>
                              <w:t>)))</w:t>
                            </w:r>
                          </w:p>
                          <w:p w14:paraId="143C13AB"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h.spec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theta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'pccor1'</w:t>
                            </w:r>
                            <w:r w:rsidRPr="000A4312">
                              <w:rPr>
                                <w:rFonts w:ascii="Cambria" w:eastAsia="Times New Roman" w:hAnsi="Cambria" w:cs="Courier New"/>
                                <w:color w:val="000000"/>
                                <w:sz w:val="18"/>
                                <w:szCs w:val="18"/>
                                <w:lang w:eastAsia="x-none"/>
                              </w:rPr>
                              <w:t xml:space="preserve">, param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0.7</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0.7</w:t>
                            </w:r>
                            <w:r w:rsidRPr="000A4312">
                              <w:rPr>
                                <w:rFonts w:ascii="Cambria" w:eastAsia="Times New Roman" w:hAnsi="Cambria" w:cs="Courier New"/>
                                <w:b/>
                                <w:bCs/>
                                <w:color w:val="000080"/>
                                <w:sz w:val="18"/>
                                <w:szCs w:val="18"/>
                                <w:lang w:eastAsia="x-none"/>
                              </w:rPr>
                              <w:t>)))</w:t>
                            </w:r>
                          </w:p>
                          <w:p w14:paraId="5FCB5293"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8000"/>
                                <w:sz w:val="18"/>
                                <w:szCs w:val="18"/>
                                <w:lang w:eastAsia="x-none"/>
                              </w:rPr>
                              <w:t>#</w:t>
                            </w:r>
                          </w:p>
                          <w:p w14:paraId="162BA7DF" w14:textId="77777777" w:rsidR="0073395A" w:rsidRPr="000A4312" w:rsidRDefault="0073395A" w:rsidP="000A4312">
                            <w:pPr>
                              <w:shd w:val="clear" w:color="auto" w:fill="FFFFFF"/>
                              <w:rPr>
                                <w:rFonts w:ascii="Cambria" w:eastAsia="Times New Roman" w:hAnsi="Cambria" w:cs="Courier New"/>
                                <w:color w:val="000000"/>
                                <w:sz w:val="18"/>
                                <w:szCs w:val="18"/>
                                <w:lang w:val="en-GB" w:eastAsia="x-none"/>
                              </w:rPr>
                            </w:pPr>
                            <w:r w:rsidRPr="000A4312">
                              <w:rPr>
                                <w:rFonts w:ascii="Cambria" w:eastAsia="Times New Roman" w:hAnsi="Cambria" w:cs="Courier New"/>
                                <w:color w:val="8000FF"/>
                                <w:sz w:val="18"/>
                                <w:szCs w:val="18"/>
                                <w:lang w:eastAsia="x-none"/>
                              </w:rPr>
                              <w:t>formula</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hospconf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000000"/>
                                <w:sz w:val="18"/>
                                <w:szCs w:val="18"/>
                                <w:lang w:val="en-GB" w:eastAsia="x-none"/>
                              </w:rPr>
                              <w:t>Intercept +</w:t>
                            </w:r>
                          </w:p>
                          <w:p w14:paraId="23D3E10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as.factor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year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126C297A"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as.factor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hftype</w:t>
                            </w:r>
                            <w:r w:rsidRPr="000A4312">
                              <w:rPr>
                                <w:rFonts w:ascii="Cambria" w:eastAsia="Times New Roman" w:hAnsi="Cambria" w:cs="Courier New"/>
                                <w:b/>
                                <w:bCs/>
                                <w:color w:val="000080"/>
                                <w:sz w:val="18"/>
                                <w:szCs w:val="18"/>
                                <w:lang w:eastAsia="x-none"/>
                              </w:rPr>
                              <w:t>)+</w:t>
                            </w:r>
                          </w:p>
                          <w:p w14:paraId="5A7FEAAF"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time</w:t>
                            </w:r>
                            <w:r w:rsidRPr="000A4312">
                              <w:rPr>
                                <w:rFonts w:ascii="Cambria" w:eastAsia="Times New Roman" w:hAnsi="Cambria" w:cs="Courier New"/>
                                <w:color w:val="000000"/>
                                <w:sz w:val="18"/>
                                <w:szCs w:val="18"/>
                                <w:lang w:eastAsia="x-none"/>
                              </w:rPr>
                              <w:t xml:space="preserve">, 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'rw2'</w:t>
                            </w:r>
                            <w:r w:rsidRPr="000A4312">
                              <w:rPr>
                                <w:rFonts w:ascii="Cambria" w:eastAsia="Times New Roman" w:hAnsi="Cambria" w:cs="Courier New"/>
                                <w:color w:val="000000"/>
                                <w:sz w:val="18"/>
                                <w:szCs w:val="18"/>
                                <w:lang w:eastAsia="x-none"/>
                              </w:rPr>
                              <w:t xml:space="preserve">, scale.model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w:t>
                            </w:r>
                          </w:p>
                          <w:p w14:paraId="785B32B5"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hyper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theta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prior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'pc.prec'</w:t>
                            </w:r>
                            <w:r w:rsidRPr="000A4312">
                              <w:rPr>
                                <w:rFonts w:ascii="Cambria" w:eastAsia="Times New Roman" w:hAnsi="Cambria" w:cs="Courier New"/>
                                <w:color w:val="000000"/>
                                <w:sz w:val="18"/>
                                <w:szCs w:val="18"/>
                                <w:lang w:eastAsia="x-none"/>
                              </w:rPr>
                              <w:t>, param</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0.01</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5DB5429D"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monthly, 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'rw2'</w:t>
                            </w:r>
                            <w:r w:rsidRPr="000A4312">
                              <w:rPr>
                                <w:rFonts w:ascii="Cambria" w:eastAsia="Times New Roman" w:hAnsi="Cambria" w:cs="Courier New"/>
                                <w:color w:val="000000"/>
                                <w:sz w:val="18"/>
                                <w:szCs w:val="18"/>
                                <w:lang w:eastAsia="x-none"/>
                              </w:rPr>
                              <w:t xml:space="preserve">, scale.model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xml:space="preserve"> ,</w:t>
                            </w:r>
                          </w:p>
                          <w:p w14:paraId="0DC95A6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hyper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prec.prior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009ED5D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 model</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spde1, group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i.group, control.group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model</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"ar1"</w:t>
                            </w:r>
                            <w:r w:rsidRPr="000A4312">
                              <w:rPr>
                                <w:rFonts w:ascii="Cambria" w:eastAsia="Times New Roman" w:hAnsi="Cambria" w:cs="Courier New"/>
                                <w:color w:val="000000"/>
                                <w:sz w:val="18"/>
                                <w:szCs w:val="18"/>
                                <w:lang w:eastAsia="x-none"/>
                              </w:rPr>
                              <w:t>, hyper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h.spec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687DCB6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Spacetime.Model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inla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formula</w:t>
                            </w:r>
                            <w:r w:rsidRPr="000A4312">
                              <w:rPr>
                                <w:rFonts w:ascii="Cambria" w:eastAsia="Times New Roman" w:hAnsi="Cambria" w:cs="Courier New"/>
                                <w:color w:val="000000"/>
                                <w:sz w:val="18"/>
                                <w:szCs w:val="18"/>
                                <w:lang w:eastAsia="x-none"/>
                              </w:rPr>
                              <w:t>,</w:t>
                            </w:r>
                          </w:p>
                          <w:p w14:paraId="3CF120C3"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data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inla.stack.data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stack.hosp</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09829ED4" w14:textId="77777777" w:rsidR="0073395A" w:rsidRPr="000A4312" w:rsidRDefault="0073395A" w:rsidP="000A4312">
                            <w:pPr>
                              <w:shd w:val="clear" w:color="auto" w:fill="FFFFFF"/>
                              <w:rPr>
                                <w:rFonts w:ascii="Cambria" w:eastAsia="Times New Roman" w:hAnsi="Cambria" w:cs="Courier New"/>
                                <w:color w:val="FFFFFF" w:themeColor="background1"/>
                                <w:sz w:val="18"/>
                                <w:szCs w:val="18"/>
                                <w:lang w:eastAsia="x-none"/>
                                <w14:textFill>
                                  <w14:noFill/>
                                </w14:textFill>
                              </w:rPr>
                            </w:pP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family</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'binomial'</w:t>
                            </w:r>
                            <w:r w:rsidRPr="000A4312">
                              <w:rPr>
                                <w:rFonts w:ascii="Cambria" w:eastAsia="Times New Roman" w:hAnsi="Cambria" w:cs="Courier New"/>
                                <w:color w:val="000000"/>
                                <w:sz w:val="18"/>
                                <w:szCs w:val="18"/>
                                <w:lang w:eastAsia="x-none"/>
                              </w:rPr>
                              <w:t>,</w:t>
                            </w:r>
                          </w:p>
                          <w:p w14:paraId="7313D12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Ntrials</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Ntrials,</w:t>
                            </w:r>
                          </w:p>
                          <w:p w14:paraId="5A4BB07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control.inla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strategy</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"laplace"</w:t>
                            </w:r>
                            <w:r w:rsidRPr="000A4312">
                              <w:rPr>
                                <w:rFonts w:ascii="Cambria" w:eastAsia="Times New Roman" w:hAnsi="Cambria" w:cs="Courier New"/>
                                <w:color w:val="000000"/>
                                <w:sz w:val="18"/>
                                <w:szCs w:val="18"/>
                                <w:lang w:eastAsia="x-none"/>
                              </w:rPr>
                              <w:t xml:space="preserve">, tolerance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20</w:t>
                            </w:r>
                            <w:r w:rsidRPr="000A4312">
                              <w:rPr>
                                <w:rFonts w:ascii="Cambria" w:eastAsia="Times New Roman" w:hAnsi="Cambria" w:cs="Courier New"/>
                                <w:color w:val="000000"/>
                                <w:sz w:val="18"/>
                                <w:szCs w:val="18"/>
                                <w:lang w:eastAsia="x-none"/>
                              </w:rPr>
                              <w:t>, h</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05</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24BDA34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control.predictor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inla.stack.A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stack.hosp</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1A2D3FF9"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compute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w:t>
                            </w:r>
                          </w:p>
                          <w:p w14:paraId="54FBE5E2"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link</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5EAEF24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quantiles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0.025</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0.05</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0.5</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0.95</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0.975</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7892870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control.fixed</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expand.factor.strategy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"inla"</w:t>
                            </w:r>
                            <w:r w:rsidRPr="000A4312">
                              <w:rPr>
                                <w:rFonts w:ascii="Cambria" w:eastAsia="Times New Roman" w:hAnsi="Cambria" w:cs="Courier New"/>
                                <w:color w:val="000000"/>
                                <w:sz w:val="18"/>
                                <w:szCs w:val="18"/>
                                <w:lang w:eastAsia="x-none"/>
                              </w:rPr>
                              <w:t>,</w:t>
                            </w:r>
                          </w:p>
                          <w:p w14:paraId="2854136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mean.intercept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3C7A39C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control.compute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config</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cpo</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dic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mlik</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38085B51"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verbose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b/>
                                <w:bCs/>
                                <w:color w:val="000080"/>
                                <w:sz w:val="18"/>
                                <w:szCs w:val="18"/>
                                <w:lang w:eastAsia="x-none"/>
                              </w:rPr>
                              <w:t>)</w:t>
                            </w:r>
                          </w:p>
                          <w:p w14:paraId="33A41735"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save.image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file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'hosptpr.RData'</w:t>
                            </w:r>
                            <w:r w:rsidRPr="000A4312">
                              <w:rPr>
                                <w:rFonts w:ascii="Cambria" w:eastAsia="Times New Roman" w:hAnsi="Cambria" w:cs="Courier New"/>
                                <w:b/>
                                <w:bCs/>
                                <w:color w:val="000080"/>
                                <w:sz w:val="18"/>
                                <w:szCs w:val="18"/>
                                <w:lang w:eastAsia="x-none"/>
                              </w:rPr>
                              <w:t>)</w:t>
                            </w:r>
                          </w:p>
                          <w:p w14:paraId="391B0B7E" w14:textId="77777777" w:rsidR="0073395A" w:rsidRDefault="007339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01E9B81" id="_x0000_t202" coordsize="21600,21600" o:spt="202" path="m,l,21600r21600,l21600,xe">
                <v:stroke joinstyle="miter"/>
                <v:path gradientshapeok="t" o:connecttype="rect"/>
              </v:shapetype>
              <v:shape id="Text Box 2" o:spid="_x0000_s1026" type="#_x0000_t202" style="position:absolute;margin-left:0;margin-top:10.45pt;width:366pt;height:28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" filled="f" strokecolor="#d8d8d8 [2732]" strokeweight=".5pt">
                <v:textbox>
                  <w:txbxContent>
                    <w:p w14:paraId="67D93E68"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prec.prior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theta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'pc.prec'</w:t>
                      </w:r>
                      <w:r w:rsidRPr="000A4312">
                        <w:rPr>
                          <w:rFonts w:ascii="Cambria" w:eastAsia="Times New Roman" w:hAnsi="Cambria" w:cs="Courier New"/>
                          <w:color w:val="000000"/>
                          <w:sz w:val="18"/>
                          <w:szCs w:val="18"/>
                          <w:lang w:eastAsia="x-none"/>
                        </w:rPr>
                        <w:t xml:space="preserve">, param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0.01</w:t>
                      </w:r>
                      <w:r w:rsidRPr="000A4312">
                        <w:rPr>
                          <w:rFonts w:ascii="Cambria" w:eastAsia="Times New Roman" w:hAnsi="Cambria" w:cs="Courier New"/>
                          <w:b/>
                          <w:bCs/>
                          <w:color w:val="000080"/>
                          <w:sz w:val="18"/>
                          <w:szCs w:val="18"/>
                          <w:lang w:eastAsia="x-none"/>
                        </w:rPr>
                        <w:t>)))</w:t>
                      </w:r>
                    </w:p>
                    <w:p w14:paraId="143C13AB"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h.spec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theta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'pccor1'</w:t>
                      </w:r>
                      <w:r w:rsidRPr="000A4312">
                        <w:rPr>
                          <w:rFonts w:ascii="Cambria" w:eastAsia="Times New Roman" w:hAnsi="Cambria" w:cs="Courier New"/>
                          <w:color w:val="000000"/>
                          <w:sz w:val="18"/>
                          <w:szCs w:val="18"/>
                          <w:lang w:eastAsia="x-none"/>
                        </w:rPr>
                        <w:t xml:space="preserve">, param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0.7</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0.7</w:t>
                      </w:r>
                      <w:r w:rsidRPr="000A4312">
                        <w:rPr>
                          <w:rFonts w:ascii="Cambria" w:eastAsia="Times New Roman" w:hAnsi="Cambria" w:cs="Courier New"/>
                          <w:b/>
                          <w:bCs/>
                          <w:color w:val="000080"/>
                          <w:sz w:val="18"/>
                          <w:szCs w:val="18"/>
                          <w:lang w:eastAsia="x-none"/>
                        </w:rPr>
                        <w:t>)))</w:t>
                      </w:r>
                    </w:p>
                    <w:p w14:paraId="5FCB5293"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8000"/>
                          <w:sz w:val="18"/>
                          <w:szCs w:val="18"/>
                          <w:lang w:eastAsia="x-none"/>
                        </w:rPr>
                        <w:t>#</w:t>
                      </w:r>
                    </w:p>
                    <w:p w14:paraId="162BA7DF" w14:textId="77777777" w:rsidR="0073395A" w:rsidRPr="000A4312" w:rsidRDefault="0073395A" w:rsidP="000A4312">
                      <w:pPr>
                        <w:shd w:val="clear" w:color="auto" w:fill="FFFFFF"/>
                        <w:rPr>
                          <w:rFonts w:ascii="Cambria" w:eastAsia="Times New Roman" w:hAnsi="Cambria" w:cs="Courier New"/>
                          <w:color w:val="000000"/>
                          <w:sz w:val="18"/>
                          <w:szCs w:val="18"/>
                          <w:lang w:val="en-GB" w:eastAsia="x-none"/>
                        </w:rPr>
                      </w:pPr>
                      <w:r w:rsidRPr="000A4312">
                        <w:rPr>
                          <w:rFonts w:ascii="Cambria" w:eastAsia="Times New Roman" w:hAnsi="Cambria" w:cs="Courier New"/>
                          <w:color w:val="8000FF"/>
                          <w:sz w:val="18"/>
                          <w:szCs w:val="18"/>
                          <w:lang w:eastAsia="x-none"/>
                        </w:rPr>
                        <w:t>formula</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hospconf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000000"/>
                          <w:sz w:val="18"/>
                          <w:szCs w:val="18"/>
                          <w:lang w:val="en-GB" w:eastAsia="x-none"/>
                        </w:rPr>
                        <w:t>Intercept +</w:t>
                      </w:r>
                    </w:p>
                    <w:p w14:paraId="23D3E10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as.factor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year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126C297A"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as.factor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hftype</w:t>
                      </w:r>
                      <w:r w:rsidRPr="000A4312">
                        <w:rPr>
                          <w:rFonts w:ascii="Cambria" w:eastAsia="Times New Roman" w:hAnsi="Cambria" w:cs="Courier New"/>
                          <w:b/>
                          <w:bCs/>
                          <w:color w:val="000080"/>
                          <w:sz w:val="18"/>
                          <w:szCs w:val="18"/>
                          <w:lang w:eastAsia="x-none"/>
                        </w:rPr>
                        <w:t>)+</w:t>
                      </w:r>
                    </w:p>
                    <w:p w14:paraId="5A7FEAAF"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time</w:t>
                      </w:r>
                      <w:r w:rsidRPr="000A4312">
                        <w:rPr>
                          <w:rFonts w:ascii="Cambria" w:eastAsia="Times New Roman" w:hAnsi="Cambria" w:cs="Courier New"/>
                          <w:color w:val="000000"/>
                          <w:sz w:val="18"/>
                          <w:szCs w:val="18"/>
                          <w:lang w:eastAsia="x-none"/>
                        </w:rPr>
                        <w:t xml:space="preserve">, 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'rw2'</w:t>
                      </w:r>
                      <w:r w:rsidRPr="000A4312">
                        <w:rPr>
                          <w:rFonts w:ascii="Cambria" w:eastAsia="Times New Roman" w:hAnsi="Cambria" w:cs="Courier New"/>
                          <w:color w:val="000000"/>
                          <w:sz w:val="18"/>
                          <w:szCs w:val="18"/>
                          <w:lang w:eastAsia="x-none"/>
                        </w:rPr>
                        <w:t xml:space="preserve">, scale.model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w:t>
                      </w:r>
                    </w:p>
                    <w:p w14:paraId="785B32B5"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hyper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theta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prior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'pc.prec'</w:t>
                      </w:r>
                      <w:r w:rsidRPr="000A4312">
                        <w:rPr>
                          <w:rFonts w:ascii="Cambria" w:eastAsia="Times New Roman" w:hAnsi="Cambria" w:cs="Courier New"/>
                          <w:color w:val="000000"/>
                          <w:sz w:val="18"/>
                          <w:szCs w:val="18"/>
                          <w:lang w:eastAsia="x-none"/>
                        </w:rPr>
                        <w:t>, param</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0.01</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5DB5429D"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monthly, 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'rw2'</w:t>
                      </w:r>
                      <w:r w:rsidRPr="000A4312">
                        <w:rPr>
                          <w:rFonts w:ascii="Cambria" w:eastAsia="Times New Roman" w:hAnsi="Cambria" w:cs="Courier New"/>
                          <w:color w:val="000000"/>
                          <w:sz w:val="18"/>
                          <w:szCs w:val="18"/>
                          <w:lang w:eastAsia="x-none"/>
                        </w:rPr>
                        <w:t xml:space="preserve">, scale.model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xml:space="preserve"> ,</w:t>
                      </w:r>
                    </w:p>
                    <w:p w14:paraId="0DC95A6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hyper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prec.prior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009ED5D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f</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 model</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spde1, group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i.group, control.group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model</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"ar1"</w:t>
                      </w:r>
                      <w:r w:rsidRPr="000A4312">
                        <w:rPr>
                          <w:rFonts w:ascii="Cambria" w:eastAsia="Times New Roman" w:hAnsi="Cambria" w:cs="Courier New"/>
                          <w:color w:val="000000"/>
                          <w:sz w:val="18"/>
                          <w:szCs w:val="18"/>
                          <w:lang w:eastAsia="x-none"/>
                        </w:rPr>
                        <w:t>, hyper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h.spec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b/>
                          <w:bCs/>
                          <w:color w:val="000080"/>
                          <w:sz w:val="18"/>
                          <w:szCs w:val="18"/>
                          <w:lang w:eastAsia="x-none"/>
                        </w:rPr>
                        <w:t>)</w:t>
                      </w:r>
                    </w:p>
                    <w:p w14:paraId="687DCB6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Spacetime.Model </w:t>
                      </w:r>
                      <w:r w:rsidRPr="000A4312">
                        <w:rPr>
                          <w:rFonts w:ascii="Cambria" w:eastAsia="Times New Roman" w:hAnsi="Cambria" w:cs="Courier New"/>
                          <w:b/>
                          <w:bCs/>
                          <w:color w:val="000080"/>
                          <w:sz w:val="18"/>
                          <w:szCs w:val="18"/>
                          <w:lang w:eastAsia="x-none"/>
                        </w:rPr>
                        <w:t>&lt;-</w:t>
                      </w:r>
                      <w:r w:rsidRPr="000A4312">
                        <w:rPr>
                          <w:rFonts w:ascii="Cambria" w:eastAsia="Times New Roman" w:hAnsi="Cambria" w:cs="Courier New"/>
                          <w:color w:val="000000"/>
                          <w:sz w:val="18"/>
                          <w:szCs w:val="18"/>
                          <w:lang w:eastAsia="x-none"/>
                        </w:rPr>
                        <w:t xml:space="preserve"> inla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formula</w:t>
                      </w:r>
                      <w:r w:rsidRPr="000A4312">
                        <w:rPr>
                          <w:rFonts w:ascii="Cambria" w:eastAsia="Times New Roman" w:hAnsi="Cambria" w:cs="Courier New"/>
                          <w:color w:val="000000"/>
                          <w:sz w:val="18"/>
                          <w:szCs w:val="18"/>
                          <w:lang w:eastAsia="x-none"/>
                        </w:rPr>
                        <w:t>,</w:t>
                      </w:r>
                    </w:p>
                    <w:p w14:paraId="3CF120C3"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data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inla.stack.data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stack.hosp</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09829ED4" w14:textId="77777777" w:rsidR="0073395A" w:rsidRPr="000A4312" w:rsidRDefault="0073395A" w:rsidP="000A4312">
                      <w:pPr>
                        <w:shd w:val="clear" w:color="auto" w:fill="FFFFFF"/>
                        <w:rPr>
                          <w:rFonts w:ascii="Cambria" w:eastAsia="Times New Roman" w:hAnsi="Cambria" w:cs="Courier New"/>
                          <w:color w:val="FFFFFF" w:themeColor="background1"/>
                          <w:sz w:val="18"/>
                          <w:szCs w:val="18"/>
                          <w:lang w:eastAsia="x-none"/>
                          <w14:textFill>
                            <w14:noFill/>
                          </w14:textFill>
                        </w:rPr>
                      </w:pP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family</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'binomial'</w:t>
                      </w:r>
                      <w:r w:rsidRPr="000A4312">
                        <w:rPr>
                          <w:rFonts w:ascii="Cambria" w:eastAsia="Times New Roman" w:hAnsi="Cambria" w:cs="Courier New"/>
                          <w:color w:val="000000"/>
                          <w:sz w:val="18"/>
                          <w:szCs w:val="18"/>
                          <w:lang w:eastAsia="x-none"/>
                        </w:rPr>
                        <w:t>,</w:t>
                      </w:r>
                    </w:p>
                    <w:p w14:paraId="7313D12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Ntrials</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Ntrials,</w:t>
                      </w:r>
                    </w:p>
                    <w:p w14:paraId="5A4BB077"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control.inla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strategy</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"laplace"</w:t>
                      </w:r>
                      <w:r w:rsidRPr="000A4312">
                        <w:rPr>
                          <w:rFonts w:ascii="Cambria" w:eastAsia="Times New Roman" w:hAnsi="Cambria" w:cs="Courier New"/>
                          <w:color w:val="000000"/>
                          <w:sz w:val="18"/>
                          <w:szCs w:val="18"/>
                          <w:lang w:eastAsia="x-none"/>
                        </w:rPr>
                        <w:t xml:space="preserve">, tolerance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20</w:t>
                      </w:r>
                      <w:r w:rsidRPr="000A4312">
                        <w:rPr>
                          <w:rFonts w:ascii="Cambria" w:eastAsia="Times New Roman" w:hAnsi="Cambria" w:cs="Courier New"/>
                          <w:color w:val="000000"/>
                          <w:sz w:val="18"/>
                          <w:szCs w:val="18"/>
                          <w:lang w:eastAsia="x-none"/>
                        </w:rPr>
                        <w:t>, h</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color w:val="000000"/>
                          <w:sz w:val="18"/>
                          <w:szCs w:val="18"/>
                          <w:lang w:eastAsia="x-none"/>
                        </w:rPr>
                        <w: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05</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24BDA344"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control.predictor</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inla.stack.A</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stack.hosp</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1A2D3FF9"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compute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w:t>
                      </w:r>
                    </w:p>
                    <w:p w14:paraId="54FBE5E2"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link</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1</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5EAEF24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quantiles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FF8000"/>
                          <w:sz w:val="18"/>
                          <w:szCs w:val="18"/>
                          <w:lang w:eastAsia="x-none"/>
                        </w:rPr>
                        <w:t>0.025</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0.05</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0.5</w:t>
                      </w:r>
                      <w:r w:rsidRPr="000A4312">
                        <w:rPr>
                          <w:rFonts w:ascii="Cambria" w:eastAsia="Times New Roman" w:hAnsi="Cambria" w:cs="Courier New"/>
                          <w:color w:val="000000"/>
                          <w:sz w:val="18"/>
                          <w:szCs w:val="18"/>
                          <w:lang w:eastAsia="x-none"/>
                        </w:rPr>
                        <w:t>,</w:t>
                      </w:r>
                      <w:r w:rsidRPr="000A4312">
                        <w:rPr>
                          <w:rFonts w:ascii="Cambria" w:eastAsia="Times New Roman" w:hAnsi="Cambria" w:cs="Courier New"/>
                          <w:color w:val="FF8000"/>
                          <w:sz w:val="18"/>
                          <w:szCs w:val="18"/>
                          <w:lang w:eastAsia="x-none"/>
                        </w:rPr>
                        <w:t>0.95</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0.975</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7892870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control.fixed</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expand.factor.strategy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808080"/>
                          <w:sz w:val="18"/>
                          <w:szCs w:val="18"/>
                          <w:lang w:eastAsia="x-none"/>
                        </w:rPr>
                        <w:t>"inla"</w:t>
                      </w:r>
                      <w:r w:rsidRPr="000A4312">
                        <w:rPr>
                          <w:rFonts w:ascii="Cambria" w:eastAsia="Times New Roman" w:hAnsi="Cambria" w:cs="Courier New"/>
                          <w:color w:val="000000"/>
                          <w:sz w:val="18"/>
                          <w:szCs w:val="18"/>
                          <w:lang w:eastAsia="x-none"/>
                        </w:rPr>
                        <w:t>,</w:t>
                      </w:r>
                    </w:p>
                    <w:p w14:paraId="2854136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mean.intercept </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 xml:space="preserve"> </w:t>
                      </w:r>
                      <w:r w:rsidRPr="000A4312">
                        <w:rPr>
                          <w:rFonts w:ascii="Cambria" w:eastAsia="Times New Roman" w:hAnsi="Cambria" w:cs="Courier New"/>
                          <w:color w:val="FF8000"/>
                          <w:sz w:val="18"/>
                          <w:szCs w:val="18"/>
                          <w:lang w:eastAsia="x-none"/>
                        </w:rPr>
                        <w:t>0</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3C7A39CE"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control.compute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list</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config</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cpo</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dic</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color w:val="000000"/>
                          <w:sz w:val="18"/>
                          <w:szCs w:val="18"/>
                          <w:lang w:eastAsia="x-none"/>
                        </w:rPr>
                        <w:t>, mlik</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000000"/>
                          <w:sz w:val="18"/>
                          <w:szCs w:val="18"/>
                          <w:lang w:eastAsia="x-none"/>
                        </w:rPr>
                        <w:t>,</w:t>
                      </w:r>
                    </w:p>
                    <w:p w14:paraId="38085B51"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verbose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b/>
                          <w:bCs/>
                          <w:color w:val="0000FF"/>
                          <w:sz w:val="18"/>
                          <w:szCs w:val="18"/>
                          <w:lang w:eastAsia="x-none"/>
                        </w:rPr>
                        <w:t>TRUE</w:t>
                      </w:r>
                      <w:r w:rsidRPr="000A4312">
                        <w:rPr>
                          <w:rFonts w:ascii="Cambria" w:eastAsia="Times New Roman" w:hAnsi="Cambria" w:cs="Courier New"/>
                          <w:b/>
                          <w:bCs/>
                          <w:color w:val="000080"/>
                          <w:sz w:val="18"/>
                          <w:szCs w:val="18"/>
                          <w:lang w:eastAsia="x-none"/>
                        </w:rPr>
                        <w:t>)</w:t>
                      </w:r>
                    </w:p>
                    <w:p w14:paraId="33A41735" w14:textId="77777777" w:rsidR="0073395A" w:rsidRPr="000A4312" w:rsidRDefault="0073395A" w:rsidP="000A4312">
                      <w:pPr>
                        <w:shd w:val="clear" w:color="auto" w:fill="FFFFFF"/>
                        <w:rPr>
                          <w:rFonts w:ascii="Cambria" w:eastAsia="Times New Roman" w:hAnsi="Cambria" w:cs="Courier New"/>
                          <w:color w:val="000000"/>
                          <w:sz w:val="18"/>
                          <w:szCs w:val="18"/>
                          <w:lang w:eastAsia="x-none"/>
                        </w:rPr>
                      </w:pPr>
                      <w:r w:rsidRPr="000A4312">
                        <w:rPr>
                          <w:rFonts w:ascii="Cambria" w:eastAsia="Times New Roman" w:hAnsi="Cambria" w:cs="Courier New"/>
                          <w:color w:val="000000"/>
                          <w:sz w:val="18"/>
                          <w:szCs w:val="18"/>
                          <w:lang w:eastAsia="x-none"/>
                        </w:rPr>
                        <w:t xml:space="preserve"> save.image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00FF"/>
                          <w:sz w:val="18"/>
                          <w:szCs w:val="18"/>
                          <w:lang w:eastAsia="x-none"/>
                        </w:rPr>
                        <w:t>file</w:t>
                      </w:r>
                      <w:r w:rsidRPr="000A4312">
                        <w:rPr>
                          <w:rFonts w:ascii="Cambria" w:eastAsia="Times New Roman" w:hAnsi="Cambria" w:cs="Courier New"/>
                          <w:b/>
                          <w:bCs/>
                          <w:color w:val="000080"/>
                          <w:sz w:val="18"/>
                          <w:szCs w:val="18"/>
                          <w:lang w:eastAsia="x-none"/>
                        </w:rPr>
                        <w:t>=</w:t>
                      </w:r>
                      <w:r w:rsidRPr="000A4312">
                        <w:rPr>
                          <w:rFonts w:ascii="Cambria" w:eastAsia="Times New Roman" w:hAnsi="Cambria" w:cs="Courier New"/>
                          <w:color w:val="808080"/>
                          <w:sz w:val="18"/>
                          <w:szCs w:val="18"/>
                          <w:lang w:eastAsia="x-none"/>
                        </w:rPr>
                        <w:t>'hosptpr.RData'</w:t>
                      </w:r>
                      <w:r w:rsidRPr="000A4312">
                        <w:rPr>
                          <w:rFonts w:ascii="Cambria" w:eastAsia="Times New Roman" w:hAnsi="Cambria" w:cs="Courier New"/>
                          <w:b/>
                          <w:bCs/>
                          <w:color w:val="000080"/>
                          <w:sz w:val="18"/>
                          <w:szCs w:val="18"/>
                          <w:lang w:eastAsia="x-none"/>
                        </w:rPr>
                        <w:t>)</w:t>
                      </w:r>
                    </w:p>
                    <w:p w14:paraId="391B0B7E" w14:textId="77777777" w:rsidR="0073395A" w:rsidRDefault="0073395A"/>
                  </w:txbxContent>
                </v:textbox>
                <w10:wrap type="square"/>
              </v:shape>
            </w:pict>
          </mc:Fallback>
        </mc:AlternateContent>
      </w:r>
      <w:r w:rsidR="00F9769C" w:rsidRPr="00EC228E">
        <w:rPr>
          <w:rFonts w:eastAsia="Times New Roman"/>
          <w:color w:val="000000"/>
        </w:rPr>
        <w:t xml:space="preserve"> </w:t>
      </w:r>
    </w:p>
    <w:p w14:paraId="552DF6ED" w14:textId="77777777" w:rsidR="000A4312" w:rsidRPr="00EC228E" w:rsidRDefault="000A4312" w:rsidP="000A4312">
      <w:pPr>
        <w:rPr>
          <w:rFonts w:eastAsia="Times New Roman"/>
        </w:rPr>
      </w:pPr>
    </w:p>
    <w:p w14:paraId="5F66C501" w14:textId="77777777" w:rsidR="000A4312" w:rsidRPr="00EC228E" w:rsidRDefault="000A4312" w:rsidP="000A4312">
      <w:pPr>
        <w:rPr>
          <w:rFonts w:eastAsia="Times New Roman"/>
          <w:color w:val="000000"/>
        </w:rPr>
      </w:pPr>
    </w:p>
    <w:p w14:paraId="04A09F38" w14:textId="77777777" w:rsidR="000A4312" w:rsidRPr="00EC228E" w:rsidRDefault="000A4312" w:rsidP="000A4312">
      <w:pPr>
        <w:rPr>
          <w:lang w:val="en-GB"/>
        </w:rPr>
      </w:pPr>
    </w:p>
    <w:p w14:paraId="2108D161" w14:textId="77777777" w:rsidR="000A4312" w:rsidRPr="00EC228E" w:rsidRDefault="000A4312" w:rsidP="000A4312">
      <w:pPr>
        <w:rPr>
          <w:lang w:val="en-GB"/>
        </w:rPr>
      </w:pPr>
    </w:p>
    <w:p w14:paraId="6A554C41" w14:textId="77777777" w:rsidR="000A4312" w:rsidRPr="00EC228E" w:rsidRDefault="000A4312" w:rsidP="000A4312">
      <w:pPr>
        <w:rPr>
          <w:lang w:val="en-GB"/>
        </w:rPr>
      </w:pPr>
    </w:p>
    <w:p w14:paraId="655B4788" w14:textId="77777777" w:rsidR="000A4312" w:rsidRPr="00EC228E" w:rsidRDefault="000A4312" w:rsidP="000A4312">
      <w:pPr>
        <w:rPr>
          <w:lang w:val="en-GB"/>
        </w:rPr>
      </w:pPr>
    </w:p>
    <w:p w14:paraId="79D41826" w14:textId="77777777" w:rsidR="000A4312" w:rsidRPr="00EC228E" w:rsidRDefault="000A4312" w:rsidP="000A4312">
      <w:pPr>
        <w:rPr>
          <w:lang w:val="en-GB"/>
        </w:rPr>
      </w:pPr>
    </w:p>
    <w:p w14:paraId="58AF71A6" w14:textId="77777777" w:rsidR="000A4312" w:rsidRPr="00EC228E" w:rsidRDefault="000A4312" w:rsidP="000A4312">
      <w:pPr>
        <w:rPr>
          <w:lang w:val="en-GB"/>
        </w:rPr>
      </w:pPr>
    </w:p>
    <w:p w14:paraId="5DA7D348" w14:textId="77777777" w:rsidR="000A4312" w:rsidRPr="00EC228E" w:rsidRDefault="000A4312" w:rsidP="000A4312">
      <w:pPr>
        <w:rPr>
          <w:lang w:val="en-GB"/>
        </w:rPr>
      </w:pPr>
    </w:p>
    <w:p w14:paraId="0A61532B" w14:textId="77777777" w:rsidR="000A4312" w:rsidRPr="00EC228E" w:rsidRDefault="000A4312" w:rsidP="000A4312">
      <w:pPr>
        <w:rPr>
          <w:lang w:val="en-GB"/>
        </w:rPr>
      </w:pPr>
    </w:p>
    <w:p w14:paraId="52C03C36" w14:textId="77777777" w:rsidR="000A4312" w:rsidRPr="00EC228E" w:rsidRDefault="000A4312" w:rsidP="000A4312">
      <w:pPr>
        <w:rPr>
          <w:lang w:val="en-GB"/>
        </w:rPr>
      </w:pPr>
    </w:p>
    <w:p w14:paraId="33D2C82C" w14:textId="77777777" w:rsidR="000A4312" w:rsidRPr="00EC228E" w:rsidRDefault="000A4312" w:rsidP="000A4312">
      <w:pPr>
        <w:rPr>
          <w:lang w:val="en-GB"/>
        </w:rPr>
      </w:pPr>
    </w:p>
    <w:p w14:paraId="385610AF" w14:textId="77777777" w:rsidR="000A4312" w:rsidRPr="00EC228E" w:rsidRDefault="000A4312" w:rsidP="000A4312">
      <w:pPr>
        <w:rPr>
          <w:lang w:val="en-GB"/>
        </w:rPr>
      </w:pPr>
    </w:p>
    <w:p w14:paraId="58CAD51A" w14:textId="77777777" w:rsidR="000A4312" w:rsidRPr="00EC228E" w:rsidRDefault="000A4312" w:rsidP="000A4312">
      <w:pPr>
        <w:rPr>
          <w:lang w:val="en-GB"/>
        </w:rPr>
      </w:pPr>
    </w:p>
    <w:p w14:paraId="785E23E1" w14:textId="77777777" w:rsidR="000A4312" w:rsidRPr="00EC228E" w:rsidRDefault="000A4312" w:rsidP="000A4312">
      <w:pPr>
        <w:rPr>
          <w:lang w:val="en-GB"/>
        </w:rPr>
      </w:pPr>
    </w:p>
    <w:p w14:paraId="4E935BFC" w14:textId="77777777" w:rsidR="000A4312" w:rsidRPr="00EC228E" w:rsidRDefault="000A4312" w:rsidP="000A4312">
      <w:pPr>
        <w:rPr>
          <w:lang w:val="en-GB"/>
        </w:rPr>
      </w:pPr>
    </w:p>
    <w:p w14:paraId="063CA619" w14:textId="77777777" w:rsidR="000A4312" w:rsidRPr="00EC228E" w:rsidRDefault="000A4312" w:rsidP="000A4312">
      <w:pPr>
        <w:rPr>
          <w:lang w:val="en-GB"/>
        </w:rPr>
      </w:pPr>
    </w:p>
    <w:p w14:paraId="5FBCAE80" w14:textId="77777777" w:rsidR="00F57B2D" w:rsidRPr="00EC228E" w:rsidRDefault="00F57B2D" w:rsidP="000A4312">
      <w:pPr>
        <w:rPr>
          <w:lang w:val="en-GB"/>
        </w:rPr>
      </w:pPr>
    </w:p>
    <w:p w14:paraId="647F3EC9" w14:textId="77777777" w:rsidR="00F57B2D" w:rsidRPr="00EC228E" w:rsidRDefault="00F57B2D" w:rsidP="000A4312">
      <w:pPr>
        <w:rPr>
          <w:lang w:val="en-GB"/>
        </w:rPr>
      </w:pPr>
    </w:p>
    <w:p w14:paraId="0098A081" w14:textId="77777777" w:rsidR="00F57B2D" w:rsidRPr="00EC228E" w:rsidRDefault="00F57B2D" w:rsidP="000A4312">
      <w:pPr>
        <w:rPr>
          <w:lang w:val="en-GB"/>
        </w:rPr>
      </w:pPr>
    </w:p>
    <w:p w14:paraId="7A523586" w14:textId="77777777" w:rsidR="00F57B2D" w:rsidRPr="00EC228E" w:rsidRDefault="00F57B2D" w:rsidP="000A4312">
      <w:pPr>
        <w:rPr>
          <w:lang w:val="en-GB"/>
        </w:rPr>
      </w:pPr>
    </w:p>
    <w:p w14:paraId="3EDC4C84" w14:textId="77777777" w:rsidR="00F57B2D" w:rsidRPr="00EC228E" w:rsidRDefault="00F57B2D" w:rsidP="000A4312">
      <w:pPr>
        <w:rPr>
          <w:lang w:val="en-GB"/>
        </w:rPr>
      </w:pPr>
    </w:p>
    <w:p w14:paraId="24704C7B" w14:textId="77777777" w:rsidR="00F57B2D" w:rsidRPr="00EC228E" w:rsidRDefault="00F57B2D" w:rsidP="000A4312">
      <w:pPr>
        <w:rPr>
          <w:lang w:val="en-GB"/>
        </w:rPr>
      </w:pPr>
    </w:p>
    <w:p w14:paraId="0332CD13" w14:textId="77777777" w:rsidR="00F57B2D" w:rsidRPr="00EC228E" w:rsidRDefault="00F57B2D" w:rsidP="000A4312">
      <w:pPr>
        <w:rPr>
          <w:lang w:val="en-GB"/>
        </w:rPr>
      </w:pPr>
    </w:p>
    <w:p w14:paraId="4EF202D4" w14:textId="77777777" w:rsidR="00F57B2D" w:rsidRPr="00EC228E" w:rsidRDefault="00F57B2D" w:rsidP="000A4312">
      <w:pPr>
        <w:rPr>
          <w:lang w:val="en-GB"/>
        </w:rPr>
      </w:pPr>
    </w:p>
    <w:p w14:paraId="3563704F" w14:textId="77777777" w:rsidR="000A4312" w:rsidRPr="00EC228E" w:rsidRDefault="000A4312" w:rsidP="000A4312">
      <w:pPr>
        <w:rPr>
          <w:lang w:val="en-GB"/>
        </w:rPr>
      </w:pPr>
    </w:p>
    <w:p w14:paraId="42D869C1" w14:textId="1CB552C4" w:rsidR="006312F9" w:rsidRPr="00EC228E" w:rsidRDefault="00436567" w:rsidP="00842261">
      <w:pPr>
        <w:pStyle w:val="Heading2"/>
        <w:rPr>
          <w:rFonts w:ascii="Calibri" w:hAnsi="Calibri" w:cs="Calibri"/>
          <w:sz w:val="22"/>
          <w:szCs w:val="22"/>
          <w:lang w:val="en-GB"/>
        </w:rPr>
      </w:pPr>
      <w:bookmarkStart w:id="11" w:name="_Toc54957845"/>
      <w:r w:rsidRPr="00EC228E">
        <w:rPr>
          <w:rFonts w:ascii="Calibri" w:hAnsi="Calibri" w:cs="Calibri"/>
          <w:sz w:val="22"/>
          <w:szCs w:val="22"/>
          <w:lang w:val="en-GB"/>
        </w:rPr>
        <w:t>3</w:t>
      </w:r>
      <w:r w:rsidR="00842261" w:rsidRPr="00EC228E">
        <w:rPr>
          <w:rFonts w:ascii="Calibri" w:hAnsi="Calibri" w:cs="Calibri"/>
          <w:sz w:val="22"/>
          <w:szCs w:val="22"/>
          <w:lang w:val="en-GB"/>
        </w:rPr>
        <w:t>.2</w:t>
      </w:r>
      <w:r w:rsidR="006312F9" w:rsidRPr="00EC228E">
        <w:rPr>
          <w:rFonts w:ascii="Calibri" w:hAnsi="Calibri" w:cs="Calibri"/>
          <w:sz w:val="22"/>
          <w:szCs w:val="22"/>
          <w:lang w:val="en-GB"/>
        </w:rPr>
        <w:t xml:space="preserve"> Mesh Con</w:t>
      </w:r>
      <w:r w:rsidR="00176538" w:rsidRPr="00EC228E">
        <w:rPr>
          <w:rFonts w:ascii="Calibri" w:hAnsi="Calibri" w:cs="Calibri"/>
          <w:sz w:val="22"/>
          <w:szCs w:val="22"/>
          <w:lang w:val="en-GB"/>
        </w:rPr>
        <w:t>s</w:t>
      </w:r>
      <w:r w:rsidR="006312F9" w:rsidRPr="00EC228E">
        <w:rPr>
          <w:rFonts w:ascii="Calibri" w:hAnsi="Calibri" w:cs="Calibri"/>
          <w:sz w:val="22"/>
          <w:szCs w:val="22"/>
          <w:lang w:val="en-GB"/>
        </w:rPr>
        <w:t>truction</w:t>
      </w:r>
      <w:bookmarkEnd w:id="11"/>
    </w:p>
    <w:p w14:paraId="035DEFE7" w14:textId="47A6E9FD" w:rsidR="00176538" w:rsidRPr="00EC228E" w:rsidRDefault="00176538" w:rsidP="00176538">
      <w:pPr>
        <w:contextualSpacing/>
        <w:rPr>
          <w:rFonts w:eastAsia="Calibri"/>
        </w:rPr>
      </w:pPr>
      <w:r w:rsidRPr="00EC228E">
        <w:rPr>
          <w:rFonts w:eastAsia="Calibri"/>
          <w:lang w:val="en-GB"/>
        </w:rPr>
        <w:t>C</w:t>
      </w:r>
      <w:proofErr w:type="spellStart"/>
      <w:r w:rsidRPr="00EC228E">
        <w:rPr>
          <w:rFonts w:eastAsia="Calibri"/>
        </w:rPr>
        <w:t>ontinuous</w:t>
      </w:r>
      <w:proofErr w:type="spellEnd"/>
      <w:r w:rsidRPr="00EC228E">
        <w:rPr>
          <w:rFonts w:eastAsia="Calibri"/>
        </w:rPr>
        <w:t xml:space="preserve"> spatial random effects </w:t>
      </w:r>
      <w:r w:rsidRPr="00EC228E">
        <w:rPr>
          <w:rFonts w:eastAsia="Calibri"/>
          <w:lang w:val="en-GB"/>
        </w:rPr>
        <w:t xml:space="preserve">was modelled </w:t>
      </w:r>
      <w:r w:rsidRPr="00EC228E">
        <w:rPr>
          <w:rFonts w:eastAsia="Calibri"/>
        </w:rPr>
        <w:t xml:space="preserve">using </w:t>
      </w:r>
      <w:r w:rsidRPr="00EC228E">
        <w:t xml:space="preserve">stochastic partial differential equations (SPDE) </w:t>
      </w:r>
      <w:r w:rsidRPr="00EC228E">
        <w:rPr>
          <w:rFonts w:eastAsia="Calibri"/>
        </w:rPr>
        <w:t>representations</w:t>
      </w:r>
      <w:r w:rsidRPr="00EC228E">
        <w:t xml:space="preserve"> of </w:t>
      </w:r>
      <w:r w:rsidRPr="00EC228E">
        <w:rPr>
          <w:rFonts w:eastAsia="Calibri"/>
        </w:rPr>
        <w:t>Gaussian-Markov random field (GMRF)</w:t>
      </w:r>
      <w:r w:rsidR="00340989">
        <w:rPr>
          <w:rFonts w:eastAsia="Calibri"/>
          <w:lang w:val="en-GB"/>
        </w:rPr>
        <w:t xml:space="preserve"> </w:t>
      </w:r>
      <w:r w:rsidR="00340989">
        <w:rPr>
          <w:rFonts w:eastAsia="Calibri"/>
          <w:lang w:val="en-GB"/>
        </w:rPr>
        <w:fldChar w:fldCharType="begin"/>
      </w:r>
      <w:r w:rsidR="00340989">
        <w:rPr>
          <w:rFonts w:eastAsia="Calibri"/>
          <w:lang w:val="en-GB"/>
        </w:rPr>
        <w:instrText xml:space="preserve"> ADDIN EN.CITE &lt;EndNote&gt;&lt;Cite&gt;&lt;Author&gt;Rue&lt;/Author&gt;&lt;Year&gt;2005&lt;/Year&gt;&lt;RecNum&gt;1589&lt;/RecNum&gt;&lt;DisplayText&gt;[6]&lt;/DisplayText&gt;&lt;record&gt;&lt;rec-number&gt;1589&lt;/rec-number&gt;&lt;foreign-keys&gt;&lt;key app="EN" db-id="f50z095p0zrazne5pxf5p5zld25p9eazxz59" timestamp="1370429502"&gt;1589&lt;/key&gt;&lt;/foreign-keys&gt;&lt;ref-type name="Book"&gt;6&lt;/ref-type&gt;&lt;contributors&gt;&lt;authors&gt;&lt;author&gt;Rue, Havard&lt;/author&gt;&lt;author&gt;Held, Leonhard&lt;/author&gt;&lt;/authors&gt;&lt;/contributors&gt;&lt;titles&gt;&lt;title&gt;Gaussian Markov Random Fields: Theory and Applications (Chapman &amp;amp; Hall/CRC Monographs on Statistics &amp;amp; Applied Probability)&lt;/title&gt;&lt;/titles&gt;&lt;keywords&gt;&lt;keyword&gt;grf&lt;/keyword&gt;&lt;/keywords&gt;&lt;dates&gt;&lt;year&gt;2005&lt;/year&gt;&lt;/dates&gt;&lt;publisher&gt;Chapman and Hall/CRC&lt;/publisher&gt;&lt;isbn&gt;1584884320&lt;/isbn&gt;&lt;urls&gt;&lt;related-urls&gt;&lt;url&gt;citeulike-article-id:3781602&lt;/url&gt;&lt;url&gt;http://www.amazon.ca/exec/obidos/redirect?tag=citeulike09-20&amp;amp;amp;path=ASIN/1584884320&lt;/url&gt;&lt;/related-urls&gt;&lt;/urls&gt;&lt;/record&gt;&lt;/Cite&gt;&lt;/EndNote&gt;</w:instrText>
      </w:r>
      <w:r w:rsidR="00340989">
        <w:rPr>
          <w:rFonts w:eastAsia="Calibri"/>
          <w:lang w:val="en-GB"/>
        </w:rPr>
        <w:fldChar w:fldCharType="separate"/>
      </w:r>
      <w:r w:rsidR="00340989">
        <w:rPr>
          <w:rFonts w:eastAsia="Calibri"/>
          <w:noProof/>
          <w:lang w:val="en-GB"/>
        </w:rPr>
        <w:t>[6]</w:t>
      </w:r>
      <w:r w:rsidR="00340989">
        <w:rPr>
          <w:rFonts w:eastAsia="Calibri"/>
          <w:lang w:val="en-GB"/>
        </w:rPr>
        <w:fldChar w:fldCharType="end"/>
      </w:r>
      <w:r w:rsidRPr="00EC228E">
        <w:rPr>
          <w:rFonts w:eastAsia="Calibri"/>
        </w:rPr>
        <w:t xml:space="preserve"> approximations of a </w:t>
      </w:r>
      <w:r w:rsidRPr="00EC228E">
        <w:t xml:space="preserve">spatially-autocorrelated Gaussian process, using triangular finite element meshes as implemented in the R-INLA R package. Minimum and maximum edge lengths were set to </w:t>
      </w:r>
      <w:r w:rsidRPr="00EC228E">
        <w:rPr>
          <w:lang w:val="en-GB"/>
        </w:rPr>
        <w:t>5</w:t>
      </w:r>
      <w:r w:rsidRPr="00EC228E">
        <w:t>- and 20-km</w:t>
      </w:r>
      <w:r w:rsidRPr="00EC228E">
        <w:rPr>
          <w:lang w:val="en-GB"/>
        </w:rPr>
        <w:t xml:space="preserve">. </w:t>
      </w:r>
      <w:r w:rsidRPr="00EC228E">
        <w:t xml:space="preserve">A 10-km external buffer was used to avoid edge effects. Spatial meshes for </w:t>
      </w:r>
      <w:r w:rsidRPr="00EC228E">
        <w:rPr>
          <w:lang w:val="en-GB"/>
        </w:rPr>
        <w:t xml:space="preserve">the region are shown in </w:t>
      </w:r>
      <w:r w:rsidRPr="00EC228E">
        <w:t xml:space="preserve">in Supplementary Figure </w:t>
      </w:r>
      <w:r w:rsidR="00CF24A6" w:rsidRPr="00EC228E">
        <w:rPr>
          <w:lang w:val="en-GB"/>
        </w:rPr>
        <w:t>S5</w:t>
      </w:r>
      <w:r w:rsidRPr="00EC228E">
        <w:t>.</w:t>
      </w:r>
    </w:p>
    <w:p w14:paraId="45C91BC7" w14:textId="77777777" w:rsidR="006312F9" w:rsidRPr="00EC228E" w:rsidRDefault="0050052C" w:rsidP="006312F9">
      <w:pPr>
        <w:rPr>
          <w:lang w:val="en-GB"/>
        </w:rPr>
      </w:pPr>
      <w:r w:rsidRPr="00EC228E">
        <w:rPr>
          <w:noProof/>
          <w:lang w:eastAsia="x-none"/>
        </w:rPr>
        <w:lastRenderedPageBreak/>
        <w:drawing>
          <wp:inline distT="0" distB="0" distL="0" distR="0" wp14:anchorId="09417A5D" wp14:editId="30000213">
            <wp:extent cx="3352800" cy="2825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esh_plot.jpg"/>
                    <pic:cNvPicPr/>
                  </pic:nvPicPr>
                  <pic:blipFill rotWithShape="1">
                    <a:blip r:embed="rId62" cstate="print">
                      <a:extLst>
                        <a:ext uri="{28A0092B-C50C-407E-A947-70E740481C1C}">
                          <a14:useLocalDpi xmlns:a14="http://schemas.microsoft.com/office/drawing/2010/main" val="0"/>
                        </a:ext>
                      </a:extLst>
                    </a:blip>
                    <a:srcRect l="17222" t="17361" r="9445" b="20833"/>
                    <a:stretch/>
                  </pic:blipFill>
                  <pic:spPr bwMode="auto">
                    <a:xfrm>
                      <a:off x="0" y="0"/>
                      <a:ext cx="3352800" cy="2825750"/>
                    </a:xfrm>
                    <a:prstGeom prst="rect">
                      <a:avLst/>
                    </a:prstGeom>
                    <a:ln>
                      <a:noFill/>
                    </a:ln>
                    <a:extLst>
                      <a:ext uri="{53640926-AAD7-44D8-BBD7-CCE9431645EC}">
                        <a14:shadowObscured xmlns:a14="http://schemas.microsoft.com/office/drawing/2010/main"/>
                      </a:ext>
                    </a:extLst>
                  </pic:spPr>
                </pic:pic>
              </a:graphicData>
            </a:graphic>
          </wp:inline>
        </w:drawing>
      </w:r>
    </w:p>
    <w:p w14:paraId="4F3B773C" w14:textId="77777777" w:rsidR="0050052C" w:rsidRPr="00EC228E" w:rsidRDefault="0050052C" w:rsidP="0050052C">
      <w:r w:rsidRPr="00EC228E">
        <w:t xml:space="preserve">Figure </w:t>
      </w:r>
      <w:r w:rsidR="00ED0C62" w:rsidRPr="00EC228E">
        <w:rPr>
          <w:lang w:val="en-GB"/>
        </w:rPr>
        <w:t>S5</w:t>
      </w:r>
      <w:r w:rsidRPr="00EC228E">
        <w:t>: Mesh construction for the 8 counties in Western Kenya</w:t>
      </w:r>
    </w:p>
    <w:p w14:paraId="375A1FC0" w14:textId="4FBA9D18" w:rsidR="006312F9" w:rsidRPr="00EC228E" w:rsidRDefault="00436567" w:rsidP="00842261">
      <w:pPr>
        <w:pStyle w:val="Heading2"/>
        <w:rPr>
          <w:rFonts w:ascii="Calibri" w:hAnsi="Calibri" w:cs="Calibri"/>
          <w:sz w:val="22"/>
          <w:szCs w:val="22"/>
          <w:lang w:val="en-GB"/>
        </w:rPr>
      </w:pPr>
      <w:bookmarkStart w:id="12" w:name="_Toc54957846"/>
      <w:r w:rsidRPr="00EC228E">
        <w:rPr>
          <w:rFonts w:ascii="Calibri" w:hAnsi="Calibri" w:cs="Calibri"/>
          <w:sz w:val="22"/>
          <w:szCs w:val="22"/>
          <w:lang w:val="en-GB"/>
        </w:rPr>
        <w:t>3</w:t>
      </w:r>
      <w:r w:rsidR="00155EE6" w:rsidRPr="00EC228E">
        <w:rPr>
          <w:rFonts w:ascii="Calibri" w:hAnsi="Calibri" w:cs="Calibri"/>
          <w:sz w:val="22"/>
          <w:szCs w:val="22"/>
          <w:lang w:val="en-GB"/>
        </w:rPr>
        <w:t>.</w:t>
      </w:r>
      <w:r w:rsidR="00842261" w:rsidRPr="00EC228E">
        <w:rPr>
          <w:rFonts w:ascii="Calibri" w:hAnsi="Calibri" w:cs="Calibri"/>
          <w:sz w:val="22"/>
          <w:szCs w:val="22"/>
          <w:lang w:val="en-GB"/>
        </w:rPr>
        <w:t>3</w:t>
      </w:r>
      <w:r w:rsidR="006312F9" w:rsidRPr="00EC228E">
        <w:rPr>
          <w:rFonts w:ascii="Calibri" w:hAnsi="Calibri" w:cs="Calibri"/>
          <w:sz w:val="22"/>
          <w:szCs w:val="22"/>
          <w:lang w:val="en-GB"/>
        </w:rPr>
        <w:t xml:space="preserve"> Continuous predicted TPR Maps</w:t>
      </w:r>
      <w:bookmarkEnd w:id="12"/>
    </w:p>
    <w:p w14:paraId="1780D242" w14:textId="77777777" w:rsidR="00155EE6" w:rsidRPr="00EC228E" w:rsidRDefault="00155EE6" w:rsidP="00155EE6">
      <w:pPr>
        <w:contextualSpacing/>
      </w:pPr>
      <w:bookmarkStart w:id="13" w:name="_Toc28092424"/>
      <w:r w:rsidRPr="00EC228E">
        <w:t xml:space="preserve">Estimated mean </w:t>
      </w:r>
      <w:r w:rsidRPr="00EC228E">
        <w:rPr>
          <w:lang w:val="en-GB"/>
        </w:rPr>
        <w:t>TPR</w:t>
      </w:r>
      <w:r w:rsidRPr="00EC228E">
        <w:t xml:space="preserve"> and uncertainty (range of upper and lower 95%) are plotted jointly at </w:t>
      </w:r>
      <w:r w:rsidRPr="00EC228E">
        <w:rPr>
          <w:lang w:val="en-GB"/>
        </w:rPr>
        <w:t>1</w:t>
      </w:r>
      <w:r w:rsidRPr="00EC228E">
        <w:t xml:space="preserve"> × </w:t>
      </w:r>
      <w:r w:rsidRPr="00EC228E">
        <w:rPr>
          <w:lang w:val="en-GB"/>
        </w:rPr>
        <w:t>1</w:t>
      </w:r>
      <w:r w:rsidRPr="00EC228E">
        <w:t xml:space="preserve">-km </w:t>
      </w:r>
      <w:r w:rsidRPr="00EC228E">
        <w:rPr>
          <w:lang w:val="en-GB"/>
        </w:rPr>
        <w:t xml:space="preserve">spatial </w:t>
      </w:r>
      <w:r w:rsidRPr="00EC228E">
        <w:t xml:space="preserve">resolution </w:t>
      </w:r>
      <w:r w:rsidRPr="00EC228E">
        <w:rPr>
          <w:lang w:val="en-GB"/>
        </w:rPr>
        <w:t>(</w:t>
      </w:r>
      <w:r w:rsidRPr="00EC228E">
        <w:t>Supplementary Figures x</w:t>
      </w:r>
      <w:r w:rsidRPr="00EC228E">
        <w:rPr>
          <w:lang w:val="en-GB"/>
        </w:rPr>
        <w:t>)</w:t>
      </w:r>
      <w:r w:rsidRPr="00EC228E">
        <w:t>.</w:t>
      </w:r>
    </w:p>
    <w:p w14:paraId="440EE8B8" w14:textId="77777777" w:rsidR="00155EE6" w:rsidRPr="00EC228E" w:rsidRDefault="00F57B2D" w:rsidP="00155EE6">
      <w:pPr>
        <w:contextualSpacing/>
      </w:pPr>
      <w:r w:rsidRPr="00EC228E">
        <w:rPr>
          <w:noProof/>
          <w:lang w:eastAsia="x-none"/>
        </w:rPr>
        <w:drawing>
          <wp:inline distT="0" distB="0" distL="0" distR="0" wp14:anchorId="0B5C66E7" wp14:editId="72E450C8">
            <wp:extent cx="5731510" cy="3836414"/>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31510" cy="3836414"/>
                    </a:xfrm>
                    <a:prstGeom prst="rect">
                      <a:avLst/>
                    </a:prstGeom>
                    <a:noFill/>
                    <a:ln>
                      <a:noFill/>
                    </a:ln>
                  </pic:spPr>
                </pic:pic>
              </a:graphicData>
            </a:graphic>
          </wp:inline>
        </w:drawing>
      </w:r>
    </w:p>
    <w:p w14:paraId="0B02C445" w14:textId="77777777" w:rsidR="00155EE6" w:rsidRPr="00EC228E" w:rsidRDefault="00155EE6" w:rsidP="00155EE6">
      <w:pPr>
        <w:rPr>
          <w:lang w:val="en-GB"/>
        </w:rPr>
      </w:pPr>
      <w:r w:rsidRPr="00EC228E">
        <w:rPr>
          <w:lang w:val="en-GB"/>
        </w:rPr>
        <w:t xml:space="preserve">Figure </w:t>
      </w:r>
      <w:r w:rsidR="00ED0C62" w:rsidRPr="00EC228E">
        <w:rPr>
          <w:lang w:val="en-GB"/>
        </w:rPr>
        <w:t>S6</w:t>
      </w:r>
      <w:r w:rsidRPr="00EC228E">
        <w:rPr>
          <w:lang w:val="en-GB"/>
        </w:rPr>
        <w:t xml:space="preserve">: </w:t>
      </w:r>
      <w:r w:rsidR="00F57B2D" w:rsidRPr="00EC228E">
        <w:rPr>
          <w:lang w:val="en-GB"/>
        </w:rPr>
        <w:t xml:space="preserve">Bayesian </w:t>
      </w:r>
      <w:r w:rsidR="00842261" w:rsidRPr="00EC228E">
        <w:rPr>
          <w:lang w:val="en-GB"/>
        </w:rPr>
        <w:t xml:space="preserve">predictions at 1 x 1 km of A) </w:t>
      </w:r>
      <w:r w:rsidR="00F57B2D" w:rsidRPr="00EC228E">
        <w:rPr>
          <w:lang w:val="en-GB"/>
        </w:rPr>
        <w:t xml:space="preserve">Posterior mean continuous maps of TPR </w:t>
      </w:r>
      <w:r w:rsidR="00842261" w:rsidRPr="00EC228E">
        <w:rPr>
          <w:lang w:val="en-GB"/>
        </w:rPr>
        <w:t>and B) uncertainty map of the difference in upper and lower 95% credible intervals.</w:t>
      </w:r>
    </w:p>
    <w:p w14:paraId="0430545A" w14:textId="2FC6A581" w:rsidR="00EE35B2" w:rsidRDefault="00EE35B2" w:rsidP="00EE35B2">
      <w:pPr>
        <w:pStyle w:val="Heading3"/>
        <w:contextualSpacing/>
        <w:rPr>
          <w:rFonts w:ascii="Calibri" w:hAnsi="Calibri" w:cs="Calibri"/>
          <w:b/>
          <w:color w:val="auto"/>
          <w:sz w:val="22"/>
          <w:szCs w:val="22"/>
        </w:rPr>
      </w:pPr>
    </w:p>
    <w:p w14:paraId="72C80F84" w14:textId="70BA313C" w:rsidR="00E67F0B" w:rsidRDefault="00E67F0B" w:rsidP="00E67F0B">
      <w:pPr>
        <w:rPr>
          <w:lang w:val="en-US"/>
        </w:rPr>
      </w:pPr>
      <w:r>
        <w:rPr>
          <w:noProof/>
          <w:lang w:val="en-US"/>
        </w:rPr>
        <w:drawing>
          <wp:inline distT="0" distB="0" distL="0" distR="0" wp14:anchorId="31FFAE61" wp14:editId="1F90767A">
            <wp:extent cx="4810125" cy="3401088"/>
            <wp:effectExtent l="0" t="0" r="0" b="889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xceedance probability maps 70&amp;30.tif"/>
                    <pic:cNvPicPr/>
                  </pic:nvPicPr>
                  <pic:blipFill>
                    <a:blip r:embed="rId64" cstate="print">
                      <a:extLst>
                        <a:ext uri="{28A0092B-C50C-407E-A947-70E740481C1C}">
                          <a14:useLocalDpi xmlns:a14="http://schemas.microsoft.com/office/drawing/2010/main" val="0"/>
                        </a:ext>
                      </a:extLst>
                    </a:blip>
                    <a:stretch>
                      <a:fillRect/>
                    </a:stretch>
                  </pic:blipFill>
                  <pic:spPr>
                    <a:xfrm>
                      <a:off x="0" y="0"/>
                      <a:ext cx="4811623" cy="3402147"/>
                    </a:xfrm>
                    <a:prstGeom prst="rect">
                      <a:avLst/>
                    </a:prstGeom>
                  </pic:spPr>
                </pic:pic>
              </a:graphicData>
            </a:graphic>
          </wp:inline>
        </w:drawing>
      </w:r>
    </w:p>
    <w:p w14:paraId="463BFC1D" w14:textId="77777777" w:rsidR="00E67F0B" w:rsidRDefault="00E67F0B" w:rsidP="00E67F0B">
      <w:pPr>
        <w:rPr>
          <w:lang w:val="en-GB"/>
        </w:rPr>
      </w:pPr>
      <w:r w:rsidRPr="00EC228E">
        <w:rPr>
          <w:lang w:val="en-GB"/>
        </w:rPr>
        <w:t>Figure S</w:t>
      </w:r>
      <w:r>
        <w:rPr>
          <w:lang w:val="en-GB"/>
        </w:rPr>
        <w:t>7</w:t>
      </w:r>
      <w:r w:rsidRPr="00EC228E">
        <w:rPr>
          <w:lang w:val="en-GB"/>
        </w:rPr>
        <w:t>: Bayesian predictions at 1 x 1 km of A) P</w:t>
      </w:r>
      <w:r>
        <w:rPr>
          <w:lang w:val="en-GB"/>
        </w:rPr>
        <w:t xml:space="preserve">robability of exceeding 70% TPR binned </w:t>
      </w:r>
      <w:r w:rsidRPr="00EC228E">
        <w:rPr>
          <w:lang w:val="en-GB"/>
        </w:rPr>
        <w:t xml:space="preserve">continuous map and B) </w:t>
      </w:r>
      <w:r>
        <w:rPr>
          <w:lang w:val="en-GB"/>
        </w:rPr>
        <w:t>Probability of TPR &lt;30% binned continuous map.</w:t>
      </w:r>
    </w:p>
    <w:p w14:paraId="543FFCF8" w14:textId="77777777" w:rsidR="00E67F0B" w:rsidRPr="00E67F0B" w:rsidRDefault="00E67F0B" w:rsidP="00E67F0B">
      <w:pPr>
        <w:rPr>
          <w:lang w:val="en-US"/>
        </w:rPr>
      </w:pPr>
    </w:p>
    <w:p w14:paraId="4D20A689" w14:textId="4E8E630C" w:rsidR="00EE35B2" w:rsidRPr="00EC228E" w:rsidRDefault="00935515" w:rsidP="00155EE6">
      <w:pPr>
        <w:pStyle w:val="Heading3"/>
        <w:rPr>
          <w:rFonts w:ascii="Calibri" w:hAnsi="Calibri" w:cs="Calibri"/>
          <w:sz w:val="22"/>
          <w:szCs w:val="22"/>
          <w:lang w:val="en-GB"/>
        </w:rPr>
      </w:pPr>
      <w:bookmarkStart w:id="14" w:name="_Toc54957847"/>
      <w:r w:rsidRPr="00EC228E">
        <w:rPr>
          <w:rFonts w:ascii="Calibri" w:hAnsi="Calibri" w:cs="Calibri"/>
          <w:sz w:val="22"/>
          <w:szCs w:val="22"/>
        </w:rPr>
        <w:t>2</w:t>
      </w:r>
      <w:r w:rsidR="00842261" w:rsidRPr="00EC228E">
        <w:rPr>
          <w:rFonts w:ascii="Calibri" w:hAnsi="Calibri" w:cs="Calibri"/>
          <w:sz w:val="22"/>
          <w:szCs w:val="22"/>
        </w:rPr>
        <w:t>.3</w:t>
      </w:r>
      <w:r w:rsidR="00155EE6" w:rsidRPr="00EC228E">
        <w:rPr>
          <w:rFonts w:ascii="Calibri" w:hAnsi="Calibri" w:cs="Calibri"/>
          <w:sz w:val="22"/>
          <w:szCs w:val="22"/>
        </w:rPr>
        <w:t>.1</w:t>
      </w:r>
      <w:r w:rsidR="00EE35B2" w:rsidRPr="00EC228E">
        <w:rPr>
          <w:rFonts w:ascii="Calibri" w:hAnsi="Calibri" w:cs="Calibri"/>
          <w:sz w:val="22"/>
          <w:szCs w:val="22"/>
        </w:rPr>
        <w:t xml:space="preserve"> Model fitting </w:t>
      </w:r>
      <w:r w:rsidR="00EE35B2" w:rsidRPr="00EC228E">
        <w:rPr>
          <w:rFonts w:ascii="Calibri" w:hAnsi="Calibri" w:cs="Calibri"/>
          <w:sz w:val="22"/>
          <w:szCs w:val="22"/>
          <w:lang w:val="en-GB"/>
        </w:rPr>
        <w:t>results</w:t>
      </w:r>
      <w:bookmarkEnd w:id="14"/>
    </w:p>
    <w:bookmarkEnd w:id="13"/>
    <w:p w14:paraId="78A1A531" w14:textId="77777777" w:rsidR="00EE35B2" w:rsidRPr="00EC228E" w:rsidRDefault="00EE35B2" w:rsidP="00EE35B2">
      <w:pPr>
        <w:contextualSpacing/>
      </w:pPr>
      <w:r w:rsidRPr="00EC228E">
        <w:t xml:space="preserve">Model parameter estimates from regional MBG models are summarized in Supplementary Table </w:t>
      </w:r>
      <w:r w:rsidR="00CF24A6" w:rsidRPr="00EC228E">
        <w:rPr>
          <w:lang w:val="en-GB"/>
        </w:rPr>
        <w:t>S2</w:t>
      </w:r>
      <w:r w:rsidRPr="00EC228E">
        <w:t xml:space="preserve">. </w:t>
      </w:r>
      <w:r w:rsidR="00C62523" w:rsidRPr="00EC228E">
        <w:rPr>
          <w:lang w:val="en-GB"/>
        </w:rPr>
        <w:t xml:space="preserve">Spatial </w:t>
      </w:r>
      <w:r w:rsidRPr="00EC228E">
        <w:t xml:space="preserve">range is the distance at which spatial </w:t>
      </w:r>
      <w:r w:rsidR="00C62523" w:rsidRPr="00EC228E">
        <w:rPr>
          <w:lang w:val="en-GB"/>
        </w:rPr>
        <w:t>auto</w:t>
      </w:r>
      <w:r w:rsidRPr="00EC228E">
        <w:t xml:space="preserve">correlation has declined to </w:t>
      </w:r>
      <w:r w:rsidR="00C62523" w:rsidRPr="00EC228E">
        <w:rPr>
          <w:lang w:val="en-GB"/>
        </w:rPr>
        <w:t>approximately</w:t>
      </w:r>
      <w:r w:rsidRPr="00EC228E">
        <w:t xml:space="preserve"> 0.1</w:t>
      </w:r>
      <w:r w:rsidR="00C62523" w:rsidRPr="00EC228E">
        <w:t>.</w:t>
      </w:r>
    </w:p>
    <w:p w14:paraId="6C4B3751" w14:textId="77777777" w:rsidR="00C62523" w:rsidRPr="00EC228E" w:rsidRDefault="00C62523" w:rsidP="00EE35B2">
      <w:pPr>
        <w:contextualSpacing/>
      </w:pPr>
    </w:p>
    <w:p w14:paraId="1C961BA2" w14:textId="77777777" w:rsidR="00C62523" w:rsidRPr="00EC228E" w:rsidRDefault="00C62523" w:rsidP="00EE35B2">
      <w:pPr>
        <w:contextualSpacing/>
        <w:rPr>
          <w:lang w:val="en-GB"/>
        </w:rPr>
      </w:pPr>
      <w:r w:rsidRPr="00EC228E">
        <w:rPr>
          <w:lang w:val="en-GB"/>
        </w:rPr>
        <w:t xml:space="preserve">Table </w:t>
      </w:r>
      <w:r w:rsidR="00ED0C62" w:rsidRPr="00EC228E">
        <w:rPr>
          <w:lang w:val="en-GB"/>
        </w:rPr>
        <w:t>S</w:t>
      </w:r>
      <w:r w:rsidR="00CF24A6" w:rsidRPr="00EC228E">
        <w:rPr>
          <w:lang w:val="en-GB"/>
        </w:rPr>
        <w:t>2</w:t>
      </w:r>
      <w:r w:rsidRPr="00EC228E">
        <w:rPr>
          <w:lang w:val="en-GB"/>
        </w:rPr>
        <w:t>: Bayesian model parameter estimates.</w:t>
      </w:r>
    </w:p>
    <w:tbl>
      <w:tblPr>
        <w:tblW w:w="5000" w:type="pct"/>
        <w:tblLook w:val="04A0" w:firstRow="1" w:lastRow="0" w:firstColumn="1" w:lastColumn="0" w:noHBand="0" w:noVBand="1"/>
      </w:tblPr>
      <w:tblGrid>
        <w:gridCol w:w="3385"/>
        <w:gridCol w:w="5641"/>
      </w:tblGrid>
      <w:tr w:rsidR="00C62523" w:rsidRPr="00EC228E" w14:paraId="62167E86" w14:textId="77777777" w:rsidTr="00C62523">
        <w:trPr>
          <w:trHeight w:val="286"/>
        </w:trPr>
        <w:tc>
          <w:tcPr>
            <w:tcW w:w="1875" w:type="pct"/>
            <w:tcBorders>
              <w:top w:val="single" w:sz="4" w:space="0" w:color="auto"/>
              <w:left w:val="nil"/>
              <w:bottom w:val="single" w:sz="4" w:space="0" w:color="auto"/>
              <w:right w:val="nil"/>
            </w:tcBorders>
            <w:shd w:val="clear" w:color="auto" w:fill="auto"/>
            <w:vAlign w:val="center"/>
            <w:hideMark/>
          </w:tcPr>
          <w:p w14:paraId="45AEDD68" w14:textId="77777777" w:rsidR="00C62523" w:rsidRPr="00EC228E" w:rsidRDefault="00C62523" w:rsidP="00C62523">
            <w:pPr>
              <w:rPr>
                <w:rFonts w:eastAsia="Times New Roman"/>
                <w:b/>
                <w:bCs/>
                <w:color w:val="000000"/>
                <w:lang w:eastAsia="x-none"/>
              </w:rPr>
            </w:pPr>
            <w:r w:rsidRPr="00EC228E">
              <w:rPr>
                <w:rFonts w:eastAsia="Times New Roman"/>
                <w:b/>
                <w:bCs/>
                <w:color w:val="000000"/>
                <w:lang w:val="en-US" w:eastAsia="x-none"/>
              </w:rPr>
              <w:t>Parameter</w:t>
            </w:r>
          </w:p>
        </w:tc>
        <w:tc>
          <w:tcPr>
            <w:tcW w:w="3125" w:type="pct"/>
            <w:tcBorders>
              <w:top w:val="single" w:sz="4" w:space="0" w:color="auto"/>
              <w:left w:val="nil"/>
              <w:bottom w:val="single" w:sz="4" w:space="0" w:color="auto"/>
              <w:right w:val="nil"/>
            </w:tcBorders>
            <w:shd w:val="clear" w:color="auto" w:fill="auto"/>
            <w:vAlign w:val="center"/>
            <w:hideMark/>
          </w:tcPr>
          <w:p w14:paraId="6070CA87" w14:textId="77777777" w:rsidR="00C62523" w:rsidRPr="00EC228E" w:rsidRDefault="00C62523" w:rsidP="00C62523">
            <w:pPr>
              <w:jc w:val="center"/>
              <w:rPr>
                <w:rFonts w:eastAsia="Times New Roman"/>
                <w:b/>
                <w:bCs/>
                <w:color w:val="000000"/>
                <w:lang w:eastAsia="x-none"/>
              </w:rPr>
            </w:pPr>
            <w:r w:rsidRPr="00EC228E">
              <w:rPr>
                <w:rFonts w:eastAsia="Times New Roman"/>
                <w:b/>
                <w:bCs/>
                <w:color w:val="000000"/>
                <w:lang w:val="en-US" w:eastAsia="x-none"/>
              </w:rPr>
              <w:t>Mean (95% Bayesian Credible Interval)</w:t>
            </w:r>
          </w:p>
        </w:tc>
      </w:tr>
      <w:tr w:rsidR="00C62523" w:rsidRPr="00EC228E" w14:paraId="322C12B3" w14:textId="77777777" w:rsidTr="00C62523">
        <w:trPr>
          <w:trHeight w:val="286"/>
        </w:trPr>
        <w:tc>
          <w:tcPr>
            <w:tcW w:w="1875" w:type="pct"/>
            <w:tcBorders>
              <w:top w:val="nil"/>
              <w:left w:val="nil"/>
              <w:bottom w:val="nil"/>
              <w:right w:val="nil"/>
            </w:tcBorders>
            <w:shd w:val="clear" w:color="auto" w:fill="auto"/>
            <w:vAlign w:val="center"/>
            <w:hideMark/>
          </w:tcPr>
          <w:p w14:paraId="1400C096" w14:textId="77777777" w:rsidR="00C62523" w:rsidRPr="00EC228E" w:rsidRDefault="00C62523" w:rsidP="00C62523">
            <w:pPr>
              <w:rPr>
                <w:rFonts w:eastAsia="Times New Roman"/>
                <w:color w:val="000000"/>
                <w:lang w:eastAsia="x-none"/>
              </w:rPr>
            </w:pPr>
            <w:r w:rsidRPr="00EC228E">
              <w:rPr>
                <w:rFonts w:eastAsia="Times New Roman"/>
                <w:color w:val="000000"/>
                <w:lang w:val="en-US" w:eastAsia="x-none"/>
              </w:rPr>
              <w:t>Year (2018)</w:t>
            </w:r>
          </w:p>
        </w:tc>
        <w:tc>
          <w:tcPr>
            <w:tcW w:w="3125" w:type="pct"/>
            <w:tcBorders>
              <w:top w:val="nil"/>
              <w:left w:val="nil"/>
              <w:bottom w:val="nil"/>
              <w:right w:val="nil"/>
            </w:tcBorders>
            <w:shd w:val="clear" w:color="auto" w:fill="auto"/>
            <w:vAlign w:val="center"/>
            <w:hideMark/>
          </w:tcPr>
          <w:p w14:paraId="7BE8EF2A"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w:t>
            </w:r>
          </w:p>
        </w:tc>
      </w:tr>
      <w:tr w:rsidR="00C62523" w:rsidRPr="00EC228E" w14:paraId="42D7A7DA" w14:textId="77777777" w:rsidTr="00C62523">
        <w:trPr>
          <w:trHeight w:val="286"/>
        </w:trPr>
        <w:tc>
          <w:tcPr>
            <w:tcW w:w="1875" w:type="pct"/>
            <w:tcBorders>
              <w:top w:val="nil"/>
              <w:left w:val="nil"/>
              <w:bottom w:val="nil"/>
              <w:right w:val="nil"/>
            </w:tcBorders>
            <w:shd w:val="clear" w:color="auto" w:fill="auto"/>
            <w:vAlign w:val="center"/>
            <w:hideMark/>
          </w:tcPr>
          <w:p w14:paraId="5FD61AFE" w14:textId="77777777" w:rsidR="00C62523" w:rsidRPr="00EC228E" w:rsidRDefault="00C62523" w:rsidP="00C62523">
            <w:pPr>
              <w:rPr>
                <w:rFonts w:eastAsia="Times New Roman"/>
                <w:color w:val="000000"/>
                <w:lang w:eastAsia="x-none"/>
              </w:rPr>
            </w:pPr>
            <w:r w:rsidRPr="00EC228E">
              <w:rPr>
                <w:rFonts w:eastAsia="Times New Roman"/>
                <w:color w:val="000000"/>
                <w:lang w:eastAsia="x-none"/>
              </w:rPr>
              <w:t>Year (2019)</w:t>
            </w:r>
          </w:p>
        </w:tc>
        <w:tc>
          <w:tcPr>
            <w:tcW w:w="3125" w:type="pct"/>
            <w:tcBorders>
              <w:top w:val="nil"/>
              <w:left w:val="nil"/>
              <w:bottom w:val="nil"/>
              <w:right w:val="nil"/>
            </w:tcBorders>
            <w:shd w:val="clear" w:color="auto" w:fill="auto"/>
            <w:vAlign w:val="center"/>
            <w:hideMark/>
          </w:tcPr>
          <w:p w14:paraId="33D6646E"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0.425 (0.425 - 0.433)</w:t>
            </w:r>
          </w:p>
        </w:tc>
      </w:tr>
      <w:tr w:rsidR="00C62523" w:rsidRPr="00EC228E" w14:paraId="5B428F55" w14:textId="77777777" w:rsidTr="00C62523">
        <w:trPr>
          <w:trHeight w:val="286"/>
        </w:trPr>
        <w:tc>
          <w:tcPr>
            <w:tcW w:w="1875" w:type="pct"/>
            <w:tcBorders>
              <w:top w:val="nil"/>
              <w:left w:val="nil"/>
              <w:bottom w:val="nil"/>
              <w:right w:val="nil"/>
            </w:tcBorders>
            <w:shd w:val="clear" w:color="auto" w:fill="auto"/>
            <w:vAlign w:val="center"/>
            <w:hideMark/>
          </w:tcPr>
          <w:p w14:paraId="664F3281" w14:textId="77777777" w:rsidR="00C62523" w:rsidRPr="00EC228E" w:rsidRDefault="00C62523" w:rsidP="00C62523">
            <w:pPr>
              <w:rPr>
                <w:rFonts w:eastAsia="Times New Roman"/>
                <w:color w:val="000000"/>
                <w:lang w:eastAsia="x-none"/>
              </w:rPr>
            </w:pPr>
            <w:proofErr w:type="spellStart"/>
            <w:r w:rsidRPr="00EC228E">
              <w:rPr>
                <w:rFonts w:eastAsia="Times New Roman"/>
                <w:color w:val="000000"/>
                <w:lang w:eastAsia="x-none"/>
              </w:rPr>
              <w:t>Disp</w:t>
            </w:r>
            <w:proofErr w:type="spellEnd"/>
          </w:p>
        </w:tc>
        <w:tc>
          <w:tcPr>
            <w:tcW w:w="3125" w:type="pct"/>
            <w:tcBorders>
              <w:top w:val="nil"/>
              <w:left w:val="nil"/>
              <w:bottom w:val="nil"/>
              <w:right w:val="nil"/>
            </w:tcBorders>
            <w:shd w:val="clear" w:color="auto" w:fill="auto"/>
            <w:vAlign w:val="center"/>
            <w:hideMark/>
          </w:tcPr>
          <w:p w14:paraId="075176AD"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w:t>
            </w:r>
          </w:p>
        </w:tc>
      </w:tr>
      <w:tr w:rsidR="00C62523" w:rsidRPr="00EC228E" w14:paraId="003EA941" w14:textId="77777777" w:rsidTr="00C62523">
        <w:trPr>
          <w:trHeight w:val="286"/>
        </w:trPr>
        <w:tc>
          <w:tcPr>
            <w:tcW w:w="1875" w:type="pct"/>
            <w:tcBorders>
              <w:top w:val="nil"/>
              <w:left w:val="nil"/>
              <w:bottom w:val="nil"/>
              <w:right w:val="nil"/>
            </w:tcBorders>
            <w:shd w:val="clear" w:color="auto" w:fill="auto"/>
            <w:vAlign w:val="center"/>
            <w:hideMark/>
          </w:tcPr>
          <w:p w14:paraId="23818A78" w14:textId="77777777" w:rsidR="00C62523" w:rsidRPr="00EC228E" w:rsidRDefault="00C62523" w:rsidP="00C62523">
            <w:pPr>
              <w:rPr>
                <w:rFonts w:eastAsia="Times New Roman"/>
                <w:color w:val="000000"/>
                <w:lang w:eastAsia="x-none"/>
              </w:rPr>
            </w:pPr>
            <w:r w:rsidRPr="00EC228E">
              <w:rPr>
                <w:rFonts w:eastAsia="Times New Roman"/>
                <w:color w:val="000000"/>
                <w:lang w:eastAsia="x-none"/>
              </w:rPr>
              <w:t>HC</w:t>
            </w:r>
          </w:p>
        </w:tc>
        <w:tc>
          <w:tcPr>
            <w:tcW w:w="3125" w:type="pct"/>
            <w:tcBorders>
              <w:top w:val="nil"/>
              <w:left w:val="nil"/>
              <w:bottom w:val="nil"/>
              <w:right w:val="nil"/>
            </w:tcBorders>
            <w:shd w:val="clear" w:color="auto" w:fill="auto"/>
            <w:vAlign w:val="center"/>
            <w:hideMark/>
          </w:tcPr>
          <w:p w14:paraId="3BA9E839"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2.170 (2.163 - 2.190)</w:t>
            </w:r>
          </w:p>
        </w:tc>
      </w:tr>
      <w:tr w:rsidR="00C62523" w:rsidRPr="00EC228E" w14:paraId="047A3FE1" w14:textId="77777777" w:rsidTr="00C62523">
        <w:trPr>
          <w:trHeight w:val="286"/>
        </w:trPr>
        <w:tc>
          <w:tcPr>
            <w:tcW w:w="1875" w:type="pct"/>
            <w:tcBorders>
              <w:top w:val="nil"/>
              <w:left w:val="nil"/>
              <w:bottom w:val="nil"/>
              <w:right w:val="nil"/>
            </w:tcBorders>
            <w:shd w:val="clear" w:color="auto" w:fill="auto"/>
            <w:vAlign w:val="center"/>
            <w:hideMark/>
          </w:tcPr>
          <w:p w14:paraId="7EEFCE38" w14:textId="77777777" w:rsidR="00C62523" w:rsidRPr="00EC228E" w:rsidRDefault="00C62523" w:rsidP="00C62523">
            <w:pPr>
              <w:rPr>
                <w:rFonts w:eastAsia="Times New Roman"/>
                <w:color w:val="000000"/>
                <w:lang w:eastAsia="x-none"/>
              </w:rPr>
            </w:pPr>
            <w:r w:rsidRPr="00EC228E">
              <w:rPr>
                <w:rFonts w:eastAsia="Times New Roman"/>
                <w:color w:val="000000"/>
                <w:lang w:eastAsia="x-none"/>
              </w:rPr>
              <w:t>Hosp</w:t>
            </w:r>
          </w:p>
        </w:tc>
        <w:tc>
          <w:tcPr>
            <w:tcW w:w="3125" w:type="pct"/>
            <w:tcBorders>
              <w:top w:val="nil"/>
              <w:left w:val="nil"/>
              <w:bottom w:val="nil"/>
              <w:right w:val="nil"/>
            </w:tcBorders>
            <w:shd w:val="clear" w:color="auto" w:fill="auto"/>
            <w:vAlign w:val="center"/>
            <w:hideMark/>
          </w:tcPr>
          <w:p w14:paraId="50C72F9B"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1.974 (1.968 - 1.991)</w:t>
            </w:r>
          </w:p>
        </w:tc>
      </w:tr>
      <w:tr w:rsidR="00C62523" w:rsidRPr="00EC228E" w14:paraId="27D71242" w14:textId="77777777" w:rsidTr="00C62523">
        <w:trPr>
          <w:trHeight w:val="286"/>
        </w:trPr>
        <w:tc>
          <w:tcPr>
            <w:tcW w:w="1875" w:type="pct"/>
            <w:tcBorders>
              <w:top w:val="nil"/>
              <w:left w:val="nil"/>
              <w:bottom w:val="nil"/>
              <w:right w:val="nil"/>
            </w:tcBorders>
            <w:shd w:val="clear" w:color="auto" w:fill="auto"/>
            <w:vAlign w:val="center"/>
            <w:hideMark/>
          </w:tcPr>
          <w:p w14:paraId="60F143CC" w14:textId="77777777" w:rsidR="00C62523" w:rsidRPr="00EC228E" w:rsidRDefault="00C62523" w:rsidP="00C62523">
            <w:pPr>
              <w:rPr>
                <w:rFonts w:eastAsia="Times New Roman"/>
                <w:color w:val="000000"/>
                <w:lang w:eastAsia="x-none"/>
              </w:rPr>
            </w:pPr>
            <w:r w:rsidRPr="00EC228E">
              <w:rPr>
                <w:rFonts w:eastAsia="Times New Roman"/>
                <w:color w:val="000000"/>
                <w:lang w:val="en-US" w:eastAsia="x-none"/>
              </w:rPr>
              <w:t>Spatial range</w:t>
            </w:r>
          </w:p>
        </w:tc>
        <w:tc>
          <w:tcPr>
            <w:tcW w:w="3125" w:type="pct"/>
            <w:tcBorders>
              <w:top w:val="nil"/>
              <w:left w:val="nil"/>
              <w:bottom w:val="nil"/>
              <w:right w:val="nil"/>
            </w:tcBorders>
            <w:shd w:val="clear" w:color="auto" w:fill="auto"/>
            <w:vAlign w:val="center"/>
            <w:hideMark/>
          </w:tcPr>
          <w:p w14:paraId="22C2D7A1"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0.186 (0.184 - 0.243)</w:t>
            </w:r>
          </w:p>
        </w:tc>
      </w:tr>
      <w:tr w:rsidR="00C62523" w:rsidRPr="00EC228E" w14:paraId="230D6DEE" w14:textId="77777777" w:rsidTr="00C62523">
        <w:trPr>
          <w:trHeight w:val="286"/>
        </w:trPr>
        <w:tc>
          <w:tcPr>
            <w:tcW w:w="1875" w:type="pct"/>
            <w:tcBorders>
              <w:top w:val="nil"/>
              <w:left w:val="nil"/>
              <w:bottom w:val="nil"/>
              <w:right w:val="nil"/>
            </w:tcBorders>
            <w:shd w:val="clear" w:color="auto" w:fill="auto"/>
            <w:vAlign w:val="center"/>
            <w:hideMark/>
          </w:tcPr>
          <w:p w14:paraId="00E42E7E" w14:textId="77777777" w:rsidR="00C62523" w:rsidRPr="00EC228E" w:rsidRDefault="00C62523" w:rsidP="00C62523">
            <w:pPr>
              <w:rPr>
                <w:rFonts w:eastAsia="Times New Roman"/>
                <w:color w:val="000000"/>
                <w:lang w:eastAsia="x-none"/>
              </w:rPr>
            </w:pPr>
            <w:r w:rsidRPr="00EC228E">
              <w:rPr>
                <w:rFonts w:eastAsia="Times New Roman"/>
                <w:color w:val="000000"/>
                <w:lang w:val="en-US" w:eastAsia="x-none"/>
              </w:rPr>
              <w:t>Marginal variance</w:t>
            </w:r>
          </w:p>
        </w:tc>
        <w:tc>
          <w:tcPr>
            <w:tcW w:w="3125" w:type="pct"/>
            <w:tcBorders>
              <w:top w:val="nil"/>
              <w:left w:val="nil"/>
              <w:bottom w:val="nil"/>
              <w:right w:val="nil"/>
            </w:tcBorders>
            <w:shd w:val="clear" w:color="auto" w:fill="auto"/>
            <w:vAlign w:val="center"/>
            <w:hideMark/>
          </w:tcPr>
          <w:p w14:paraId="4CD85A4F"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4.524 (3.966 - 5.176)</w:t>
            </w:r>
          </w:p>
        </w:tc>
      </w:tr>
      <w:tr w:rsidR="00C62523" w:rsidRPr="00EC228E" w14:paraId="078EE064" w14:textId="77777777" w:rsidTr="00C62523">
        <w:trPr>
          <w:trHeight w:val="286"/>
        </w:trPr>
        <w:tc>
          <w:tcPr>
            <w:tcW w:w="1875" w:type="pct"/>
            <w:tcBorders>
              <w:top w:val="nil"/>
              <w:left w:val="nil"/>
              <w:bottom w:val="nil"/>
              <w:right w:val="nil"/>
            </w:tcBorders>
            <w:shd w:val="clear" w:color="auto" w:fill="auto"/>
            <w:vAlign w:val="center"/>
            <w:hideMark/>
          </w:tcPr>
          <w:p w14:paraId="553F119C" w14:textId="77777777" w:rsidR="00C62523" w:rsidRPr="00EC228E" w:rsidRDefault="00C62523" w:rsidP="00C62523">
            <w:pPr>
              <w:rPr>
                <w:rFonts w:eastAsia="Times New Roman"/>
                <w:color w:val="000000"/>
                <w:lang w:eastAsia="x-none"/>
              </w:rPr>
            </w:pPr>
            <w:r w:rsidRPr="00EC228E">
              <w:rPr>
                <w:rFonts w:eastAsia="Times New Roman"/>
                <w:color w:val="000000"/>
                <w:lang w:val="en-US" w:eastAsia="x-none"/>
              </w:rPr>
              <w:t>ARI (Rho)</w:t>
            </w:r>
          </w:p>
        </w:tc>
        <w:tc>
          <w:tcPr>
            <w:tcW w:w="3125" w:type="pct"/>
            <w:tcBorders>
              <w:top w:val="nil"/>
              <w:left w:val="nil"/>
              <w:bottom w:val="nil"/>
              <w:right w:val="nil"/>
            </w:tcBorders>
            <w:shd w:val="clear" w:color="auto" w:fill="auto"/>
            <w:vAlign w:val="center"/>
            <w:hideMark/>
          </w:tcPr>
          <w:p w14:paraId="6F9378D1"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0.763 (0.765 - 0.837)</w:t>
            </w:r>
          </w:p>
        </w:tc>
      </w:tr>
      <w:tr w:rsidR="00C62523" w:rsidRPr="00EC228E" w14:paraId="699A45C6" w14:textId="77777777" w:rsidTr="00C62523">
        <w:trPr>
          <w:trHeight w:val="286"/>
        </w:trPr>
        <w:tc>
          <w:tcPr>
            <w:tcW w:w="1875" w:type="pct"/>
            <w:tcBorders>
              <w:top w:val="nil"/>
              <w:left w:val="nil"/>
              <w:bottom w:val="single" w:sz="4" w:space="0" w:color="auto"/>
              <w:right w:val="nil"/>
            </w:tcBorders>
            <w:shd w:val="clear" w:color="auto" w:fill="auto"/>
            <w:vAlign w:val="center"/>
            <w:hideMark/>
          </w:tcPr>
          <w:p w14:paraId="0F43168D" w14:textId="77777777" w:rsidR="00C62523" w:rsidRPr="00EC228E" w:rsidRDefault="00C62523" w:rsidP="00C62523">
            <w:pPr>
              <w:rPr>
                <w:rFonts w:eastAsia="Times New Roman"/>
                <w:color w:val="000000"/>
                <w:lang w:eastAsia="x-none"/>
              </w:rPr>
            </w:pPr>
            <w:r w:rsidRPr="00EC228E">
              <w:rPr>
                <w:rFonts w:eastAsia="Times New Roman"/>
                <w:color w:val="000000"/>
                <w:lang w:val="en-US" w:eastAsia="x-none"/>
              </w:rPr>
              <w:t>Precision for the Month</w:t>
            </w:r>
          </w:p>
        </w:tc>
        <w:tc>
          <w:tcPr>
            <w:tcW w:w="3125" w:type="pct"/>
            <w:tcBorders>
              <w:top w:val="nil"/>
              <w:left w:val="nil"/>
              <w:bottom w:val="single" w:sz="4" w:space="0" w:color="auto"/>
              <w:right w:val="nil"/>
            </w:tcBorders>
            <w:shd w:val="clear" w:color="auto" w:fill="auto"/>
            <w:vAlign w:val="center"/>
            <w:hideMark/>
          </w:tcPr>
          <w:p w14:paraId="1BC4D7DF" w14:textId="77777777" w:rsidR="00C62523" w:rsidRPr="00EC228E" w:rsidRDefault="00C62523" w:rsidP="00C62523">
            <w:pPr>
              <w:jc w:val="center"/>
              <w:rPr>
                <w:rFonts w:eastAsia="Times New Roman"/>
                <w:color w:val="000000"/>
                <w:lang w:eastAsia="x-none"/>
              </w:rPr>
            </w:pPr>
            <w:r w:rsidRPr="00EC228E">
              <w:rPr>
                <w:rFonts w:eastAsia="Times New Roman"/>
                <w:color w:val="000000"/>
                <w:lang w:eastAsia="x-none"/>
              </w:rPr>
              <w:t>0.056 (0.025 - 0.108)</w:t>
            </w:r>
          </w:p>
        </w:tc>
      </w:tr>
    </w:tbl>
    <w:p w14:paraId="5E73ACDF" w14:textId="77777777" w:rsidR="00EE35B2" w:rsidRPr="00EC228E" w:rsidRDefault="00EE35B2" w:rsidP="00EE35B2">
      <w:pPr>
        <w:contextualSpacing/>
      </w:pPr>
    </w:p>
    <w:p w14:paraId="16BBCF17" w14:textId="66A649E4" w:rsidR="00796517" w:rsidRPr="00EC228E" w:rsidRDefault="00436567" w:rsidP="00842261">
      <w:pPr>
        <w:pStyle w:val="Heading3"/>
        <w:rPr>
          <w:rFonts w:ascii="Calibri" w:hAnsi="Calibri" w:cs="Calibri"/>
          <w:sz w:val="22"/>
          <w:szCs w:val="22"/>
        </w:rPr>
      </w:pPr>
      <w:bookmarkStart w:id="15" w:name="_Toc54957848"/>
      <w:r w:rsidRPr="00EC228E">
        <w:rPr>
          <w:rFonts w:ascii="Calibri" w:hAnsi="Calibri" w:cs="Calibri"/>
          <w:sz w:val="22"/>
          <w:szCs w:val="22"/>
        </w:rPr>
        <w:t>3</w:t>
      </w:r>
      <w:r w:rsidR="00842261" w:rsidRPr="00EC228E">
        <w:rPr>
          <w:rFonts w:ascii="Calibri" w:hAnsi="Calibri" w:cs="Calibri"/>
          <w:sz w:val="22"/>
          <w:szCs w:val="22"/>
        </w:rPr>
        <w:t>.3.2</w:t>
      </w:r>
      <w:r w:rsidR="003C637A" w:rsidRPr="00EC228E">
        <w:rPr>
          <w:rFonts w:ascii="Calibri" w:hAnsi="Calibri" w:cs="Calibri"/>
          <w:sz w:val="22"/>
          <w:szCs w:val="22"/>
        </w:rPr>
        <w:t xml:space="preserve"> </w:t>
      </w:r>
      <w:r w:rsidR="005F2350" w:rsidRPr="00EC228E">
        <w:rPr>
          <w:rFonts w:ascii="Calibri" w:hAnsi="Calibri" w:cs="Calibri"/>
          <w:sz w:val="22"/>
          <w:szCs w:val="22"/>
        </w:rPr>
        <w:t>Validation</w:t>
      </w:r>
      <w:r w:rsidR="00842261" w:rsidRPr="00EC228E">
        <w:rPr>
          <w:rFonts w:ascii="Calibri" w:hAnsi="Calibri" w:cs="Calibri"/>
          <w:sz w:val="22"/>
          <w:szCs w:val="22"/>
        </w:rPr>
        <w:t xml:space="preserve"> plots</w:t>
      </w:r>
      <w:bookmarkEnd w:id="15"/>
    </w:p>
    <w:p w14:paraId="3E04644C" w14:textId="77777777" w:rsidR="00842261" w:rsidRPr="00EC228E" w:rsidRDefault="00842261" w:rsidP="001C0FAB">
      <w:pPr>
        <w:jc w:val="both"/>
        <w:rPr>
          <w:b/>
          <w:lang w:val="en-GB"/>
        </w:rPr>
      </w:pPr>
    </w:p>
    <w:p w14:paraId="49888143" w14:textId="77777777" w:rsidR="00842261" w:rsidRPr="00EC228E" w:rsidRDefault="006D4E57" w:rsidP="001C0FAB">
      <w:pPr>
        <w:jc w:val="both"/>
        <w:rPr>
          <w:b/>
          <w:lang w:val="en-GB"/>
        </w:rPr>
      </w:pPr>
      <w:r w:rsidRPr="00EC228E">
        <w:rPr>
          <w:noProof/>
          <w:lang w:eastAsia="x-none"/>
        </w:rPr>
        <w:lastRenderedPageBreak/>
        <w:drawing>
          <wp:inline distT="0" distB="0" distL="0" distR="0" wp14:anchorId="3BFBF095" wp14:editId="4B495B92">
            <wp:extent cx="5731510" cy="1674773"/>
            <wp:effectExtent l="0" t="0" r="254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1674773"/>
                    </a:xfrm>
                    <a:prstGeom prst="rect">
                      <a:avLst/>
                    </a:prstGeom>
                    <a:noFill/>
                    <a:ln>
                      <a:noFill/>
                    </a:ln>
                  </pic:spPr>
                </pic:pic>
              </a:graphicData>
            </a:graphic>
          </wp:inline>
        </w:drawing>
      </w:r>
    </w:p>
    <w:p w14:paraId="14D3D663" w14:textId="2683F7D0" w:rsidR="001C0FAB" w:rsidRPr="00EC228E" w:rsidRDefault="001C0FAB" w:rsidP="001C0FAB">
      <w:pPr>
        <w:jc w:val="both"/>
        <w:rPr>
          <w:lang w:val="en-GB"/>
        </w:rPr>
      </w:pPr>
      <w:r w:rsidRPr="00EC228E">
        <w:rPr>
          <w:lang w:val="en-GB"/>
        </w:rPr>
        <w:t xml:space="preserve">Figure </w:t>
      </w:r>
      <w:r w:rsidR="00ED0C62" w:rsidRPr="00EC228E">
        <w:rPr>
          <w:lang w:val="en-GB"/>
        </w:rPr>
        <w:t>S</w:t>
      </w:r>
      <w:r w:rsidR="00E67F0B">
        <w:rPr>
          <w:lang w:val="en-GB"/>
        </w:rPr>
        <w:t>8</w:t>
      </w:r>
      <w:r w:rsidRPr="00EC228E">
        <w:rPr>
          <w:lang w:val="en-GB"/>
        </w:rPr>
        <w:t xml:space="preserve">: Validation plots showing </w:t>
      </w:r>
      <w:r w:rsidRPr="00EC228E">
        <w:rPr>
          <w:b/>
          <w:lang w:val="en-GB"/>
        </w:rPr>
        <w:t>A</w:t>
      </w:r>
      <w:r w:rsidRPr="00EC228E">
        <w:rPr>
          <w:lang w:val="en-GB"/>
        </w:rPr>
        <w:t xml:space="preserve">) Scatter plot of the association between the observed against predictions of the 20% </w:t>
      </w:r>
      <w:r w:rsidR="006312F9" w:rsidRPr="00EC228E">
        <w:rPr>
          <w:lang w:val="en-GB"/>
        </w:rPr>
        <w:t xml:space="preserve">(n=360) </w:t>
      </w:r>
      <w:r w:rsidRPr="00EC228E">
        <w:rPr>
          <w:lang w:val="en-GB"/>
        </w:rPr>
        <w:t>subset data</w:t>
      </w:r>
      <w:r w:rsidR="00842261" w:rsidRPr="00EC228E">
        <w:rPr>
          <w:lang w:val="en-GB"/>
        </w:rPr>
        <w:t>. Pearson correlation 64%.</w:t>
      </w:r>
      <w:r w:rsidRPr="00EC228E">
        <w:rPr>
          <w:lang w:val="en-GB"/>
        </w:rPr>
        <w:t xml:space="preserve"> </w:t>
      </w:r>
      <w:r w:rsidRPr="00EC228E">
        <w:rPr>
          <w:b/>
          <w:lang w:val="en-GB"/>
        </w:rPr>
        <w:t>B</w:t>
      </w:r>
      <w:r w:rsidR="00842261" w:rsidRPr="00EC228E">
        <w:rPr>
          <w:lang w:val="en-GB"/>
        </w:rPr>
        <w:t>)</w:t>
      </w:r>
      <w:r w:rsidRPr="00EC228E">
        <w:rPr>
          <w:b/>
          <w:lang w:val="en-GB"/>
        </w:rPr>
        <w:t xml:space="preserve"> </w:t>
      </w:r>
      <w:r w:rsidRPr="00EC228E">
        <w:rPr>
          <w:lang w:val="en-GB"/>
        </w:rPr>
        <w:t>the Q-Q plot that shows quantiles of residuals compared to quantiles of normal distribution. This plot depicts any deviation of residual from the normal distribution.</w:t>
      </w:r>
      <w:r w:rsidR="00ED0C62" w:rsidRPr="00EC228E">
        <w:rPr>
          <w:lang w:val="en-GB"/>
        </w:rPr>
        <w:t xml:space="preserve"> </w:t>
      </w:r>
      <w:r w:rsidR="00ED0C62" w:rsidRPr="00EC228E">
        <w:rPr>
          <w:b/>
          <w:lang w:val="en-GB"/>
        </w:rPr>
        <w:t>C)</w:t>
      </w:r>
      <w:r w:rsidR="00ED0C62" w:rsidRPr="00EC228E">
        <w:rPr>
          <w:lang w:val="en-GB"/>
        </w:rPr>
        <w:t xml:space="preserve"> Semi-variogram of residuals showing minimal spatial structure after modelling,</w:t>
      </w:r>
    </w:p>
    <w:p w14:paraId="2A18A29B" w14:textId="77777777" w:rsidR="00EC228E" w:rsidRDefault="00EC228E" w:rsidP="001C0FAB">
      <w:pPr>
        <w:jc w:val="both"/>
        <w:rPr>
          <w:b/>
          <w:lang w:val="en-GB"/>
        </w:rPr>
      </w:pPr>
    </w:p>
    <w:p w14:paraId="6956E4AB" w14:textId="77777777" w:rsidR="00EC228E" w:rsidRDefault="00EC228E" w:rsidP="001C0FAB">
      <w:pPr>
        <w:jc w:val="both"/>
        <w:rPr>
          <w:b/>
          <w:lang w:val="en-GB"/>
        </w:rPr>
      </w:pPr>
    </w:p>
    <w:p w14:paraId="35A449C2" w14:textId="71C5B6CE" w:rsidR="00EC228E" w:rsidRDefault="00EC228E" w:rsidP="001C0FAB">
      <w:pPr>
        <w:jc w:val="both"/>
        <w:rPr>
          <w:b/>
          <w:lang w:val="en-GB"/>
        </w:rPr>
      </w:pPr>
      <w:r>
        <w:rPr>
          <w:b/>
          <w:lang w:val="en-GB"/>
        </w:rPr>
        <w:t>References</w:t>
      </w:r>
    </w:p>
    <w:p w14:paraId="108BCA1E" w14:textId="77777777" w:rsidR="00EC228E" w:rsidRDefault="00EC228E" w:rsidP="001C0FAB">
      <w:pPr>
        <w:jc w:val="both"/>
        <w:rPr>
          <w:b/>
          <w:lang w:val="en-GB"/>
        </w:rPr>
      </w:pPr>
    </w:p>
    <w:p w14:paraId="4723FB5E" w14:textId="77777777" w:rsidR="00340989" w:rsidRPr="00340989" w:rsidRDefault="00EC228E" w:rsidP="00340989">
      <w:pPr>
        <w:pStyle w:val="EndNoteBibliography"/>
        <w:ind w:left="720" w:hanging="720"/>
        <w:rPr>
          <w:noProof/>
        </w:rPr>
      </w:pPr>
      <w:r>
        <w:rPr>
          <w:b/>
          <w:lang w:val="en-GB"/>
        </w:rPr>
        <w:fldChar w:fldCharType="begin"/>
      </w:r>
      <w:r>
        <w:rPr>
          <w:b/>
          <w:lang w:val="en-GB"/>
        </w:rPr>
        <w:instrText xml:space="preserve"> ADDIN EN.REFLIST </w:instrText>
      </w:r>
      <w:r>
        <w:rPr>
          <w:b/>
          <w:lang w:val="en-GB"/>
        </w:rPr>
        <w:fldChar w:fldCharType="separate"/>
      </w:r>
      <w:r w:rsidR="00340989" w:rsidRPr="00340989">
        <w:rPr>
          <w:noProof/>
        </w:rPr>
        <w:t>1.</w:t>
      </w:r>
      <w:r w:rsidR="00340989" w:rsidRPr="00340989">
        <w:rPr>
          <w:noProof/>
        </w:rPr>
        <w:tab/>
        <w:t xml:space="preserve">Cressie N, Johannesson G: </w:t>
      </w:r>
      <w:r w:rsidR="00340989" w:rsidRPr="00340989">
        <w:rPr>
          <w:b/>
          <w:noProof/>
        </w:rPr>
        <w:t>Fixed rank kriging for very large spatial data sets.</w:t>
      </w:r>
      <w:r w:rsidR="00340989" w:rsidRPr="00340989">
        <w:rPr>
          <w:noProof/>
        </w:rPr>
        <w:t xml:space="preserve"> </w:t>
      </w:r>
      <w:r w:rsidR="00340989" w:rsidRPr="00340989">
        <w:rPr>
          <w:i/>
          <w:noProof/>
        </w:rPr>
        <w:t xml:space="preserve">Journal of the Royal Statistical Society: Series B (Statistical Methodology) </w:t>
      </w:r>
      <w:r w:rsidR="00340989" w:rsidRPr="00340989">
        <w:rPr>
          <w:noProof/>
        </w:rPr>
        <w:t xml:space="preserve">2008, </w:t>
      </w:r>
      <w:r w:rsidR="00340989" w:rsidRPr="00340989">
        <w:rPr>
          <w:b/>
          <w:noProof/>
        </w:rPr>
        <w:t>70:</w:t>
      </w:r>
      <w:r w:rsidR="00340989" w:rsidRPr="00340989">
        <w:rPr>
          <w:noProof/>
        </w:rPr>
        <w:t>209-226.</w:t>
      </w:r>
    </w:p>
    <w:p w14:paraId="25B0EE50" w14:textId="77777777" w:rsidR="00340989" w:rsidRPr="00340989" w:rsidRDefault="00340989" w:rsidP="00340989">
      <w:pPr>
        <w:pStyle w:val="EndNoteBibliography"/>
        <w:ind w:left="720" w:hanging="720"/>
        <w:rPr>
          <w:noProof/>
        </w:rPr>
      </w:pPr>
      <w:r w:rsidRPr="00340989">
        <w:rPr>
          <w:noProof/>
        </w:rPr>
        <w:t>2.</w:t>
      </w:r>
      <w:r w:rsidRPr="00340989">
        <w:rPr>
          <w:noProof/>
        </w:rPr>
        <w:tab/>
        <w:t xml:space="preserve">Cressie N: </w:t>
      </w:r>
      <w:r w:rsidRPr="00340989">
        <w:rPr>
          <w:i/>
          <w:noProof/>
        </w:rPr>
        <w:t>Statistics for spatial data.</w:t>
      </w:r>
      <w:r w:rsidRPr="00340989">
        <w:rPr>
          <w:noProof/>
        </w:rPr>
        <w:t xml:space="preserve"> 2 edn. New York: Wiley; 1993.</w:t>
      </w:r>
    </w:p>
    <w:p w14:paraId="0C41C03C" w14:textId="77777777" w:rsidR="00340989" w:rsidRPr="00340989" w:rsidRDefault="00340989" w:rsidP="00340989">
      <w:pPr>
        <w:pStyle w:val="EndNoteBibliography"/>
        <w:ind w:left="720" w:hanging="720"/>
        <w:rPr>
          <w:noProof/>
        </w:rPr>
      </w:pPr>
      <w:r w:rsidRPr="00340989">
        <w:rPr>
          <w:noProof/>
        </w:rPr>
        <w:t>3.</w:t>
      </w:r>
      <w:r w:rsidRPr="00340989">
        <w:rPr>
          <w:noProof/>
        </w:rPr>
        <w:tab/>
        <w:t xml:space="preserve">Rue H, Martino S, Chopin N: </w:t>
      </w:r>
      <w:r w:rsidRPr="00340989">
        <w:rPr>
          <w:b/>
          <w:noProof/>
        </w:rPr>
        <w:t>Approximate Bayesian inference for latent Gaussian models by using integrated nested Laplace approximations.</w:t>
      </w:r>
      <w:r w:rsidRPr="00340989">
        <w:rPr>
          <w:noProof/>
        </w:rPr>
        <w:t xml:space="preserve"> </w:t>
      </w:r>
      <w:r w:rsidRPr="00340989">
        <w:rPr>
          <w:i/>
          <w:noProof/>
        </w:rPr>
        <w:t xml:space="preserve">Journal of the Royal Statistical Society: Series B (Statistical Methodology) </w:t>
      </w:r>
      <w:r w:rsidRPr="00340989">
        <w:rPr>
          <w:noProof/>
        </w:rPr>
        <w:t xml:space="preserve">2009, </w:t>
      </w:r>
      <w:r w:rsidRPr="00340989">
        <w:rPr>
          <w:b/>
          <w:noProof/>
        </w:rPr>
        <w:t>71:</w:t>
      </w:r>
      <w:r w:rsidRPr="00340989">
        <w:rPr>
          <w:noProof/>
        </w:rPr>
        <w:t>319-392.</w:t>
      </w:r>
    </w:p>
    <w:p w14:paraId="733D70B3" w14:textId="77777777" w:rsidR="00340989" w:rsidRPr="00340989" w:rsidRDefault="00340989" w:rsidP="00340989">
      <w:pPr>
        <w:pStyle w:val="EndNoteBibliography"/>
        <w:ind w:left="720" w:hanging="720"/>
        <w:rPr>
          <w:noProof/>
        </w:rPr>
      </w:pPr>
      <w:r w:rsidRPr="00340989">
        <w:rPr>
          <w:noProof/>
        </w:rPr>
        <w:t>4.</w:t>
      </w:r>
      <w:r w:rsidRPr="00340989">
        <w:rPr>
          <w:noProof/>
        </w:rPr>
        <w:tab/>
        <w:t xml:space="preserve">Lindgren F: </w:t>
      </w:r>
      <w:r w:rsidRPr="00340989">
        <w:rPr>
          <w:b/>
          <w:noProof/>
        </w:rPr>
        <w:t>Continuous domain spatial models in R-INLA.</w:t>
      </w:r>
      <w:r w:rsidRPr="00340989">
        <w:rPr>
          <w:noProof/>
        </w:rPr>
        <w:t xml:space="preserve"> </w:t>
      </w:r>
      <w:r w:rsidRPr="00340989">
        <w:rPr>
          <w:i/>
          <w:noProof/>
        </w:rPr>
        <w:t xml:space="preserve">ISBA Bulletin </w:t>
      </w:r>
      <w:r w:rsidRPr="00340989">
        <w:rPr>
          <w:noProof/>
        </w:rPr>
        <w:t xml:space="preserve">2013, </w:t>
      </w:r>
      <w:r w:rsidRPr="00340989">
        <w:rPr>
          <w:b/>
          <w:noProof/>
        </w:rPr>
        <w:t>19:</w:t>
      </w:r>
      <w:r w:rsidRPr="00340989">
        <w:rPr>
          <w:noProof/>
        </w:rPr>
        <w:t>14-20.</w:t>
      </w:r>
    </w:p>
    <w:p w14:paraId="70BBF585" w14:textId="77777777" w:rsidR="00340989" w:rsidRPr="00340989" w:rsidRDefault="00340989" w:rsidP="00340989">
      <w:pPr>
        <w:pStyle w:val="EndNoteBibliography"/>
        <w:ind w:left="720" w:hanging="720"/>
        <w:rPr>
          <w:noProof/>
        </w:rPr>
      </w:pPr>
      <w:r w:rsidRPr="00340989">
        <w:rPr>
          <w:noProof/>
        </w:rPr>
        <w:t>5.</w:t>
      </w:r>
      <w:r w:rsidRPr="00340989">
        <w:rPr>
          <w:noProof/>
        </w:rPr>
        <w:tab/>
        <w:t xml:space="preserve">Lindgren F, Rue H, Lindström J: </w:t>
      </w:r>
      <w:r w:rsidRPr="00340989">
        <w:rPr>
          <w:b/>
          <w:noProof/>
        </w:rPr>
        <w:t>An explicit link between Gaussian fields and Gaussian Markov random fields: the stochastic partial differential equation approach.</w:t>
      </w:r>
      <w:r w:rsidRPr="00340989">
        <w:rPr>
          <w:noProof/>
        </w:rPr>
        <w:t xml:space="preserve"> </w:t>
      </w:r>
      <w:r w:rsidRPr="00340989">
        <w:rPr>
          <w:i/>
          <w:noProof/>
        </w:rPr>
        <w:t xml:space="preserve">Journal of the Royal Statistical Society: Series B (Statistical Methodology) </w:t>
      </w:r>
      <w:r w:rsidRPr="00340989">
        <w:rPr>
          <w:noProof/>
        </w:rPr>
        <w:t xml:space="preserve">2011, </w:t>
      </w:r>
      <w:r w:rsidRPr="00340989">
        <w:rPr>
          <w:b/>
          <w:noProof/>
        </w:rPr>
        <w:t>73:</w:t>
      </w:r>
      <w:r w:rsidRPr="00340989">
        <w:rPr>
          <w:noProof/>
        </w:rPr>
        <w:t>423-498.</w:t>
      </w:r>
    </w:p>
    <w:p w14:paraId="6886F99A" w14:textId="77777777" w:rsidR="00340989" w:rsidRPr="00340989" w:rsidRDefault="00340989" w:rsidP="00340989">
      <w:pPr>
        <w:pStyle w:val="EndNoteBibliography"/>
        <w:ind w:left="720" w:hanging="720"/>
        <w:rPr>
          <w:noProof/>
        </w:rPr>
      </w:pPr>
      <w:r w:rsidRPr="00340989">
        <w:rPr>
          <w:noProof/>
        </w:rPr>
        <w:t>6.</w:t>
      </w:r>
      <w:r w:rsidRPr="00340989">
        <w:rPr>
          <w:noProof/>
        </w:rPr>
        <w:tab/>
        <w:t xml:space="preserve">Rue H, Held L: </w:t>
      </w:r>
      <w:r w:rsidRPr="00340989">
        <w:rPr>
          <w:i/>
          <w:noProof/>
        </w:rPr>
        <w:t>Gaussian Markov Random Fields: Theory and Applications (Chapman &amp; Hall/CRC Monographs on Statistics &amp; Applied Probability).</w:t>
      </w:r>
      <w:r w:rsidRPr="00340989">
        <w:rPr>
          <w:noProof/>
        </w:rPr>
        <w:t xml:space="preserve"> Chapman and Hall/CRC; 2005.</w:t>
      </w:r>
    </w:p>
    <w:p w14:paraId="1DD44EC9" w14:textId="75C6D930" w:rsidR="001C0FAB" w:rsidRPr="00EC228E" w:rsidRDefault="00EC228E" w:rsidP="001C0FAB">
      <w:pPr>
        <w:jc w:val="both"/>
        <w:rPr>
          <w:b/>
          <w:lang w:val="en-GB"/>
        </w:rPr>
      </w:pPr>
      <w:r>
        <w:rPr>
          <w:b/>
          <w:lang w:val="en-GB"/>
        </w:rPr>
        <w:fldChar w:fldCharType="end"/>
      </w:r>
    </w:p>
    <w:sectPr w:rsidR="001C0FAB" w:rsidRPr="00EC22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D1514E"/>
    <w:multiLevelType w:val="multilevel"/>
    <w:tmpl w:val="AC6AD25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E1MDYyNTMCUgbGZko6SsGpxcWZ+XkgBYamtQAdrrehLQAAAA=="/>
    <w:docVar w:name="EN.InstantFormat" w:val="&lt;ENInstantFormat&gt;&lt;Enabled&gt;1&lt;/Enabled&gt;&lt;ScanUnformatted&gt;1&lt;/ScanUnformatted&gt;&lt;ScanChanges&gt;1&lt;/ScanChanges&gt;&lt;Suspended&gt;1&lt;/Suspended&gt;&lt;/ENInstantFormat&gt;"/>
    <w:docVar w:name="EN.Layout" w:val="&lt;ENLayout&gt;&lt;Style&gt;Malaria 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0z095p0zrazne5pxf5p5zld25p9eazxz59&quot;&gt;Library-2&lt;record-ids&gt;&lt;item&gt;474&lt;/item&gt;&lt;item&gt;982&lt;/item&gt;&lt;item&gt;1398&lt;/item&gt;&lt;item&gt;1588&lt;/item&gt;&lt;item&gt;1589&lt;/item&gt;&lt;item&gt;1657&lt;/item&gt;&lt;/record-ids&gt;&lt;/item&gt;&lt;/Libraries&gt;"/>
  </w:docVars>
  <w:rsids>
    <w:rsidRoot w:val="002E2F0B"/>
    <w:rsid w:val="00001472"/>
    <w:rsid w:val="0004617D"/>
    <w:rsid w:val="000A4312"/>
    <w:rsid w:val="00155EE6"/>
    <w:rsid w:val="001658A7"/>
    <w:rsid w:val="00176538"/>
    <w:rsid w:val="00182904"/>
    <w:rsid w:val="001C0FAB"/>
    <w:rsid w:val="00213B91"/>
    <w:rsid w:val="002174B6"/>
    <w:rsid w:val="00235193"/>
    <w:rsid w:val="00244623"/>
    <w:rsid w:val="002A71F1"/>
    <w:rsid w:val="002D4050"/>
    <w:rsid w:val="002E2F0B"/>
    <w:rsid w:val="00340989"/>
    <w:rsid w:val="003C637A"/>
    <w:rsid w:val="003F332D"/>
    <w:rsid w:val="003F6AA4"/>
    <w:rsid w:val="0041107B"/>
    <w:rsid w:val="0041170B"/>
    <w:rsid w:val="00413BEA"/>
    <w:rsid w:val="00436567"/>
    <w:rsid w:val="00441253"/>
    <w:rsid w:val="0047000B"/>
    <w:rsid w:val="00485812"/>
    <w:rsid w:val="0050052C"/>
    <w:rsid w:val="005234BD"/>
    <w:rsid w:val="005F2350"/>
    <w:rsid w:val="006312F9"/>
    <w:rsid w:val="00683D63"/>
    <w:rsid w:val="00692D22"/>
    <w:rsid w:val="006D4E57"/>
    <w:rsid w:val="0073395A"/>
    <w:rsid w:val="00796517"/>
    <w:rsid w:val="007A3403"/>
    <w:rsid w:val="007D1FB7"/>
    <w:rsid w:val="00842261"/>
    <w:rsid w:val="008519B5"/>
    <w:rsid w:val="00882E72"/>
    <w:rsid w:val="008A71DD"/>
    <w:rsid w:val="009346D4"/>
    <w:rsid w:val="00935515"/>
    <w:rsid w:val="00A368C4"/>
    <w:rsid w:val="00A765E0"/>
    <w:rsid w:val="00B45D90"/>
    <w:rsid w:val="00B50304"/>
    <w:rsid w:val="00B614BB"/>
    <w:rsid w:val="00B73C68"/>
    <w:rsid w:val="00C12635"/>
    <w:rsid w:val="00C2683F"/>
    <w:rsid w:val="00C62523"/>
    <w:rsid w:val="00CD28DB"/>
    <w:rsid w:val="00CF24A6"/>
    <w:rsid w:val="00D7500A"/>
    <w:rsid w:val="00E67F0B"/>
    <w:rsid w:val="00EA3E54"/>
    <w:rsid w:val="00EC1AA0"/>
    <w:rsid w:val="00EC228E"/>
    <w:rsid w:val="00ED0C62"/>
    <w:rsid w:val="00ED4C4E"/>
    <w:rsid w:val="00EE35B2"/>
    <w:rsid w:val="00F32298"/>
    <w:rsid w:val="00F57B2D"/>
    <w:rsid w:val="00F93F15"/>
    <w:rsid w:val="00F95748"/>
    <w:rsid w:val="00F976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7684D"/>
  <w15:chartTrackingRefBased/>
  <w15:docId w15:val="{C44226EC-EDA4-49C7-8689-20C2A8A07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F0B"/>
    <w:pPr>
      <w:spacing w:after="0" w:line="240" w:lineRule="auto"/>
    </w:pPr>
    <w:rPr>
      <w:rFonts w:ascii="Calibri" w:hAnsi="Calibri" w:cs="Calibri"/>
    </w:rPr>
  </w:style>
  <w:style w:type="paragraph" w:styleId="Heading1">
    <w:name w:val="heading 1"/>
    <w:basedOn w:val="Normal"/>
    <w:next w:val="Normal"/>
    <w:link w:val="Heading1Char"/>
    <w:uiPriority w:val="9"/>
    <w:qFormat/>
    <w:rsid w:val="002E2F0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E2F0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519B5"/>
    <w:pPr>
      <w:keepNext/>
      <w:keepLines/>
      <w:spacing w:before="40"/>
      <w:outlineLvl w:val="2"/>
    </w:pPr>
    <w:rPr>
      <w:rFonts w:asciiTheme="majorHAnsi" w:eastAsiaTheme="majorEastAsia" w:hAnsiTheme="majorHAnsi" w:cstheme="majorBidi"/>
      <w:color w:val="1F4D78" w:themeColor="accent1" w:themeShade="7F"/>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2F0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E2F0B"/>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2E2F0B"/>
    <w:pPr>
      <w:spacing w:line="259" w:lineRule="auto"/>
      <w:outlineLvl w:val="9"/>
    </w:pPr>
    <w:rPr>
      <w:lang w:val="en-US"/>
    </w:rPr>
  </w:style>
  <w:style w:type="paragraph" w:styleId="TOC1">
    <w:name w:val="toc 1"/>
    <w:basedOn w:val="Normal"/>
    <w:next w:val="Normal"/>
    <w:autoRedefine/>
    <w:uiPriority w:val="39"/>
    <w:unhideWhenUsed/>
    <w:rsid w:val="00244623"/>
    <w:pPr>
      <w:tabs>
        <w:tab w:val="right" w:leader="dot" w:pos="9016"/>
      </w:tabs>
      <w:spacing w:after="100"/>
    </w:pPr>
  </w:style>
  <w:style w:type="paragraph" w:styleId="TOC2">
    <w:name w:val="toc 2"/>
    <w:basedOn w:val="Normal"/>
    <w:next w:val="Normal"/>
    <w:autoRedefine/>
    <w:uiPriority w:val="39"/>
    <w:unhideWhenUsed/>
    <w:rsid w:val="002E2F0B"/>
    <w:pPr>
      <w:spacing w:after="100"/>
      <w:ind w:left="220"/>
    </w:pPr>
  </w:style>
  <w:style w:type="character" w:styleId="Hyperlink">
    <w:name w:val="Hyperlink"/>
    <w:basedOn w:val="DefaultParagraphFont"/>
    <w:uiPriority w:val="99"/>
    <w:unhideWhenUsed/>
    <w:rsid w:val="002E2F0B"/>
    <w:rPr>
      <w:color w:val="0563C1" w:themeColor="hyperlink"/>
      <w:u w:val="single"/>
    </w:rPr>
  </w:style>
  <w:style w:type="table" w:styleId="ListTable2-Accent2">
    <w:name w:val="List Table 2 Accent 2"/>
    <w:basedOn w:val="TableNormal"/>
    <w:uiPriority w:val="47"/>
    <w:rsid w:val="00882E72"/>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2-Accent21">
    <w:name w:val="List Table 2 - Accent 21"/>
    <w:basedOn w:val="TableNormal"/>
    <w:next w:val="ListTable2-Accent2"/>
    <w:uiPriority w:val="47"/>
    <w:rsid w:val="00882E72"/>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Grid">
    <w:name w:val="Table Grid"/>
    <w:basedOn w:val="TableNormal"/>
    <w:uiPriority w:val="39"/>
    <w:rsid w:val="00F322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s">
    <w:name w:val="Tables"/>
    <w:basedOn w:val="TOCHeading"/>
    <w:link w:val="TablesChar"/>
    <w:qFormat/>
    <w:rsid w:val="00F32298"/>
    <w:pPr>
      <w:spacing w:line="480" w:lineRule="auto"/>
    </w:pPr>
    <w:rPr>
      <w:rFonts w:ascii="Times New Roman" w:eastAsiaTheme="minorHAnsi" w:hAnsi="Times New Roman" w:cs="Times New Roman"/>
      <w:color w:val="auto"/>
      <w:sz w:val="22"/>
      <w:szCs w:val="22"/>
    </w:rPr>
  </w:style>
  <w:style w:type="character" w:customStyle="1" w:styleId="TablesChar">
    <w:name w:val="Tables Char"/>
    <w:basedOn w:val="DefaultParagraphFont"/>
    <w:link w:val="Tables"/>
    <w:rsid w:val="00F32298"/>
    <w:rPr>
      <w:rFonts w:ascii="Times New Roman" w:hAnsi="Times New Roman" w:cs="Times New Roman"/>
      <w:lang w:val="en-US"/>
    </w:rPr>
  </w:style>
  <w:style w:type="character" w:customStyle="1" w:styleId="Heading3Char">
    <w:name w:val="Heading 3 Char"/>
    <w:basedOn w:val="DefaultParagraphFont"/>
    <w:link w:val="Heading3"/>
    <w:uiPriority w:val="9"/>
    <w:rsid w:val="008519B5"/>
    <w:rPr>
      <w:rFonts w:asciiTheme="majorHAnsi" w:eastAsiaTheme="majorEastAsia" w:hAnsiTheme="majorHAnsi" w:cstheme="majorBidi"/>
      <w:color w:val="1F4D78" w:themeColor="accent1" w:themeShade="7F"/>
      <w:sz w:val="24"/>
      <w:szCs w:val="24"/>
      <w:lang w:val="en-US"/>
    </w:rPr>
  </w:style>
  <w:style w:type="character" w:styleId="CommentReference">
    <w:name w:val="annotation reference"/>
    <w:basedOn w:val="DefaultParagraphFont"/>
    <w:uiPriority w:val="99"/>
    <w:semiHidden/>
    <w:unhideWhenUsed/>
    <w:rsid w:val="008519B5"/>
    <w:rPr>
      <w:sz w:val="16"/>
      <w:szCs w:val="16"/>
    </w:rPr>
  </w:style>
  <w:style w:type="table" w:customStyle="1" w:styleId="TableGrid1">
    <w:name w:val="Table Grid1"/>
    <w:basedOn w:val="TableNormal"/>
    <w:next w:val="TableGrid"/>
    <w:uiPriority w:val="39"/>
    <w:rsid w:val="008519B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41170B"/>
  </w:style>
  <w:style w:type="character" w:customStyle="1" w:styleId="EndNoteBibliographyTitleChar">
    <w:name w:val="EndNote Bibliography Title Char"/>
    <w:basedOn w:val="DefaultParagraphFont"/>
    <w:link w:val="EndNoteBibliographyTitle"/>
    <w:rsid w:val="0041170B"/>
    <w:rPr>
      <w:rFonts w:ascii="Calibri" w:hAnsi="Calibri" w:cs="Calibri"/>
    </w:rPr>
  </w:style>
  <w:style w:type="character" w:customStyle="1" w:styleId="sc0">
    <w:name w:val="sc0"/>
    <w:basedOn w:val="DefaultParagraphFont"/>
    <w:rsid w:val="00F9769C"/>
    <w:rPr>
      <w:rFonts w:ascii="Courier New" w:hAnsi="Courier New" w:cs="Courier New" w:hint="default"/>
      <w:color w:val="000000"/>
      <w:sz w:val="20"/>
      <w:szCs w:val="20"/>
    </w:rPr>
  </w:style>
  <w:style w:type="character" w:customStyle="1" w:styleId="sc9">
    <w:name w:val="sc9"/>
    <w:basedOn w:val="DefaultParagraphFont"/>
    <w:rsid w:val="00F9769C"/>
    <w:rPr>
      <w:rFonts w:ascii="Courier New" w:hAnsi="Courier New" w:cs="Courier New" w:hint="default"/>
      <w:color w:val="000000"/>
      <w:sz w:val="20"/>
      <w:szCs w:val="20"/>
    </w:rPr>
  </w:style>
  <w:style w:type="character" w:customStyle="1" w:styleId="sc81">
    <w:name w:val="sc81"/>
    <w:basedOn w:val="DefaultParagraphFont"/>
    <w:rsid w:val="00F9769C"/>
    <w:rPr>
      <w:rFonts w:ascii="Courier New" w:hAnsi="Courier New" w:cs="Courier New" w:hint="default"/>
      <w:b/>
      <w:bCs/>
      <w:color w:val="000080"/>
      <w:sz w:val="20"/>
      <w:szCs w:val="20"/>
    </w:rPr>
  </w:style>
  <w:style w:type="character" w:customStyle="1" w:styleId="sc31">
    <w:name w:val="sc31"/>
    <w:basedOn w:val="DefaultParagraphFont"/>
    <w:rsid w:val="00F9769C"/>
    <w:rPr>
      <w:rFonts w:ascii="Courier New" w:hAnsi="Courier New" w:cs="Courier New" w:hint="default"/>
      <w:color w:val="8000FF"/>
      <w:sz w:val="20"/>
      <w:szCs w:val="20"/>
    </w:rPr>
  </w:style>
  <w:style w:type="character" w:customStyle="1" w:styleId="sc71">
    <w:name w:val="sc71"/>
    <w:basedOn w:val="DefaultParagraphFont"/>
    <w:rsid w:val="00F9769C"/>
    <w:rPr>
      <w:rFonts w:ascii="Courier New" w:hAnsi="Courier New" w:cs="Courier New" w:hint="default"/>
      <w:color w:val="808080"/>
      <w:sz w:val="20"/>
      <w:szCs w:val="20"/>
    </w:rPr>
  </w:style>
  <w:style w:type="character" w:customStyle="1" w:styleId="sc51">
    <w:name w:val="sc51"/>
    <w:basedOn w:val="DefaultParagraphFont"/>
    <w:rsid w:val="00F9769C"/>
    <w:rPr>
      <w:rFonts w:ascii="Courier New" w:hAnsi="Courier New" w:cs="Courier New" w:hint="default"/>
      <w:color w:val="FF8000"/>
      <w:sz w:val="20"/>
      <w:szCs w:val="20"/>
    </w:rPr>
  </w:style>
  <w:style w:type="character" w:customStyle="1" w:styleId="sc11">
    <w:name w:val="sc11"/>
    <w:basedOn w:val="DefaultParagraphFont"/>
    <w:rsid w:val="00F9769C"/>
    <w:rPr>
      <w:rFonts w:ascii="Courier New" w:hAnsi="Courier New" w:cs="Courier New" w:hint="default"/>
      <w:color w:val="008000"/>
      <w:sz w:val="20"/>
      <w:szCs w:val="20"/>
    </w:rPr>
  </w:style>
  <w:style w:type="character" w:customStyle="1" w:styleId="sc21">
    <w:name w:val="sc21"/>
    <w:basedOn w:val="DefaultParagraphFont"/>
    <w:rsid w:val="00F9769C"/>
    <w:rPr>
      <w:rFonts w:ascii="Courier New" w:hAnsi="Courier New" w:cs="Courier New" w:hint="default"/>
      <w:b/>
      <w:bCs/>
      <w:color w:val="0000FF"/>
      <w:sz w:val="20"/>
      <w:szCs w:val="20"/>
    </w:rPr>
  </w:style>
  <w:style w:type="character" w:customStyle="1" w:styleId="sc61">
    <w:name w:val="sc61"/>
    <w:basedOn w:val="DefaultParagraphFont"/>
    <w:rsid w:val="00F9769C"/>
    <w:rPr>
      <w:rFonts w:ascii="Courier New" w:hAnsi="Courier New" w:cs="Courier New" w:hint="default"/>
      <w:color w:val="808080"/>
      <w:sz w:val="20"/>
      <w:szCs w:val="20"/>
    </w:rPr>
  </w:style>
  <w:style w:type="paragraph" w:styleId="TOC3">
    <w:name w:val="toc 3"/>
    <w:basedOn w:val="Normal"/>
    <w:next w:val="Normal"/>
    <w:autoRedefine/>
    <w:uiPriority w:val="39"/>
    <w:unhideWhenUsed/>
    <w:rsid w:val="00F57B2D"/>
    <w:pPr>
      <w:spacing w:after="100"/>
      <w:ind w:left="440"/>
    </w:pPr>
  </w:style>
  <w:style w:type="paragraph" w:styleId="CommentText">
    <w:name w:val="annotation text"/>
    <w:basedOn w:val="Normal"/>
    <w:link w:val="CommentTextChar"/>
    <w:uiPriority w:val="99"/>
    <w:semiHidden/>
    <w:unhideWhenUsed/>
    <w:rsid w:val="003F6AA4"/>
    <w:rPr>
      <w:sz w:val="20"/>
      <w:szCs w:val="20"/>
    </w:rPr>
  </w:style>
  <w:style w:type="character" w:customStyle="1" w:styleId="CommentTextChar">
    <w:name w:val="Comment Text Char"/>
    <w:basedOn w:val="DefaultParagraphFont"/>
    <w:link w:val="CommentText"/>
    <w:uiPriority w:val="99"/>
    <w:semiHidden/>
    <w:rsid w:val="003F6AA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3F6AA4"/>
    <w:rPr>
      <w:b/>
      <w:bCs/>
    </w:rPr>
  </w:style>
  <w:style w:type="character" w:customStyle="1" w:styleId="CommentSubjectChar">
    <w:name w:val="Comment Subject Char"/>
    <w:basedOn w:val="CommentTextChar"/>
    <w:link w:val="CommentSubject"/>
    <w:uiPriority w:val="99"/>
    <w:semiHidden/>
    <w:rsid w:val="003F6AA4"/>
    <w:rPr>
      <w:rFonts w:ascii="Calibri" w:hAnsi="Calibri" w:cs="Calibri"/>
      <w:b/>
      <w:bCs/>
      <w:sz w:val="20"/>
      <w:szCs w:val="20"/>
    </w:rPr>
  </w:style>
  <w:style w:type="paragraph" w:styleId="BalloonText">
    <w:name w:val="Balloon Text"/>
    <w:basedOn w:val="Normal"/>
    <w:link w:val="BalloonTextChar"/>
    <w:uiPriority w:val="99"/>
    <w:semiHidden/>
    <w:unhideWhenUsed/>
    <w:rsid w:val="003F6A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6AA4"/>
    <w:rPr>
      <w:rFonts w:ascii="Segoe UI" w:hAnsi="Segoe UI" w:cs="Segoe UI"/>
      <w:sz w:val="18"/>
      <w:szCs w:val="18"/>
    </w:rPr>
  </w:style>
  <w:style w:type="paragraph" w:customStyle="1" w:styleId="EndNoteBibliography">
    <w:name w:val="EndNote Bibliography"/>
    <w:basedOn w:val="Normal"/>
    <w:link w:val="EndNoteBibliographyChar"/>
    <w:rsid w:val="00EC228E"/>
  </w:style>
  <w:style w:type="character" w:customStyle="1" w:styleId="EndNoteBibliographyChar">
    <w:name w:val="EndNote Bibliography Char"/>
    <w:basedOn w:val="DefaultParagraphFont"/>
    <w:link w:val="EndNoteBibliography"/>
    <w:rsid w:val="00EC228E"/>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8920607">
      <w:bodyDiv w:val="1"/>
      <w:marLeft w:val="0"/>
      <w:marRight w:val="0"/>
      <w:marTop w:val="0"/>
      <w:marBottom w:val="0"/>
      <w:divBdr>
        <w:top w:val="none" w:sz="0" w:space="0" w:color="auto"/>
        <w:left w:val="none" w:sz="0" w:space="0" w:color="auto"/>
        <w:bottom w:val="none" w:sz="0" w:space="0" w:color="auto"/>
        <w:right w:val="none" w:sz="0" w:space="0" w:color="auto"/>
      </w:divBdr>
      <w:divsChild>
        <w:div w:id="1763719094">
          <w:marLeft w:val="0"/>
          <w:marRight w:val="0"/>
          <w:marTop w:val="0"/>
          <w:marBottom w:val="0"/>
          <w:divBdr>
            <w:top w:val="none" w:sz="0" w:space="0" w:color="auto"/>
            <w:left w:val="none" w:sz="0" w:space="0" w:color="auto"/>
            <w:bottom w:val="none" w:sz="0" w:space="0" w:color="auto"/>
            <w:right w:val="none" w:sz="0" w:space="0" w:color="auto"/>
          </w:divBdr>
        </w:div>
      </w:divsChild>
    </w:div>
    <w:div w:id="1675574139">
      <w:bodyDiv w:val="1"/>
      <w:marLeft w:val="0"/>
      <w:marRight w:val="0"/>
      <w:marTop w:val="0"/>
      <w:marBottom w:val="0"/>
      <w:divBdr>
        <w:top w:val="none" w:sz="0" w:space="0" w:color="auto"/>
        <w:left w:val="none" w:sz="0" w:space="0" w:color="auto"/>
        <w:bottom w:val="none" w:sz="0" w:space="0" w:color="auto"/>
        <w:right w:val="none" w:sz="0" w:space="0" w:color="auto"/>
      </w:divBdr>
    </w:div>
    <w:div w:id="183445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5.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18.bin"/><Relationship Id="rId50" Type="http://schemas.openxmlformats.org/officeDocument/2006/relationships/image" Target="media/image25.wmf"/><Relationship Id="rId55" Type="http://schemas.openxmlformats.org/officeDocument/2006/relationships/oleObject" Target="embeddings/oleObject22.bin"/><Relationship Id="rId63" Type="http://schemas.openxmlformats.org/officeDocument/2006/relationships/image" Target="media/image32.emf"/><Relationship Id="rId7"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image" Target="media/image8.wmf"/><Relationship Id="rId29" Type="http://schemas.openxmlformats.org/officeDocument/2006/relationships/oleObject" Target="embeddings/oleObject9.bin"/><Relationship Id="rId11" Type="http://schemas.openxmlformats.org/officeDocument/2006/relationships/image" Target="media/image5.jpeg"/><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3.bin"/><Relationship Id="rId40" Type="http://schemas.openxmlformats.org/officeDocument/2006/relationships/image" Target="media/image20.wmf"/><Relationship Id="rId45" Type="http://schemas.openxmlformats.org/officeDocument/2006/relationships/oleObject" Target="embeddings/oleObject17.bin"/><Relationship Id="rId53" Type="http://schemas.openxmlformats.org/officeDocument/2006/relationships/oleObject" Target="embeddings/oleObject21.bin"/><Relationship Id="rId58" Type="http://schemas.openxmlformats.org/officeDocument/2006/relationships/image" Target="media/image29.wmf"/><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25.bin"/><Relationship Id="rId19" Type="http://schemas.openxmlformats.org/officeDocument/2006/relationships/oleObject" Target="embeddings/oleObject4.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8.bin"/><Relationship Id="rId30" Type="http://schemas.openxmlformats.org/officeDocument/2006/relationships/image" Target="media/image15.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3.tiff"/><Relationship Id="rId8" Type="http://schemas.openxmlformats.org/officeDocument/2006/relationships/image" Target="media/image2.emf"/><Relationship Id="rId51" Type="http://schemas.openxmlformats.org/officeDocument/2006/relationships/oleObject" Target="embeddings/oleObject20.bin"/><Relationship Id="rId3" Type="http://schemas.openxmlformats.org/officeDocument/2006/relationships/styles" Target="styles.xml"/><Relationship Id="rId12" Type="http://schemas.openxmlformats.org/officeDocument/2006/relationships/image" Target="media/image6.wmf"/><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4.bin"/><Relationship Id="rId67" Type="http://schemas.openxmlformats.org/officeDocument/2006/relationships/theme" Target="theme/theme1.xml"/><Relationship Id="rId20" Type="http://schemas.openxmlformats.org/officeDocument/2006/relationships/image" Target="media/image10.wmf"/><Relationship Id="rId41" Type="http://schemas.openxmlformats.org/officeDocument/2006/relationships/oleObject" Target="embeddings/oleObject15.bin"/><Relationship Id="rId54" Type="http://schemas.openxmlformats.org/officeDocument/2006/relationships/image" Target="media/image27.wmf"/><Relationship Id="rId62" Type="http://schemas.openxmlformats.org/officeDocument/2006/relationships/image" Target="media/image31.jpeg"/><Relationship Id="rId1" Type="http://schemas.openxmlformats.org/officeDocument/2006/relationships/customXml" Target="../customXml/item1.xml"/><Relationship Id="rId6" Type="http://schemas.openxmlformats.org/officeDocument/2006/relationships/hyperlink" Target="https://hiskenya.org/dhis-web-commons/security/login.action" TargetMode="Externa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19.bin"/><Relationship Id="rId57" Type="http://schemas.openxmlformats.org/officeDocument/2006/relationships/oleObject" Target="embeddings/oleObject23.bin"/><Relationship Id="rId10" Type="http://schemas.openxmlformats.org/officeDocument/2006/relationships/image" Target="media/image4.emf"/><Relationship Id="rId31" Type="http://schemas.openxmlformats.org/officeDocument/2006/relationships/oleObject" Target="embeddings/oleObject10.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image" Target="media/image34.emf"/><Relationship Id="rId4" Type="http://schemas.openxmlformats.org/officeDocument/2006/relationships/settings" Target="settings.xml"/><Relationship Id="rId9" Type="http://schemas.openxmlformats.org/officeDocument/2006/relationships/image" Target="media/image3.tiff"/><Relationship Id="rId13" Type="http://schemas.openxmlformats.org/officeDocument/2006/relationships/oleObject" Target="embeddings/oleObject1.bin"/><Relationship Id="rId18" Type="http://schemas.openxmlformats.org/officeDocument/2006/relationships/image" Target="media/image9.wmf"/><Relationship Id="rId39" Type="http://schemas.openxmlformats.org/officeDocument/2006/relationships/oleObject" Target="embeddings/oleObject14.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147E24-CE61-4A65-A375-A5DF43BEB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2649</Words>
  <Characters>15105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Alegana</dc:creator>
  <cp:keywords/>
  <dc:description/>
  <cp:lastModifiedBy>Victor Alegana</cp:lastModifiedBy>
  <cp:revision>4</cp:revision>
  <dcterms:created xsi:type="dcterms:W3CDTF">2020-10-30T10:26:00Z</dcterms:created>
  <dcterms:modified xsi:type="dcterms:W3CDTF">2020-10-30T10:43:00Z</dcterms:modified>
</cp:coreProperties>
</file>