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138526">
      <w:pPr>
        <w:jc w:val="center"/>
        <w:rPr>
          <w:rFonts w:eastAsia="黑体"/>
          <w:color w:val="000000"/>
          <w:sz w:val="28"/>
        </w:rPr>
      </w:pPr>
      <w:r>
        <w:rPr>
          <w:rFonts w:hint="eastAsia" w:eastAsia="黑体"/>
          <w:color w:val="000000"/>
          <w:sz w:val="28"/>
        </w:rPr>
        <w:t>知情同意书</w:t>
      </w:r>
    </w:p>
    <w:p w14:paraId="46381CF9">
      <w:pPr>
        <w:pStyle w:val="5"/>
        <w:adjustRightInd w:val="0"/>
        <w:snapToGrid w:val="0"/>
        <w:jc w:val="center"/>
        <w:rPr>
          <w:rFonts w:hint="default" w:ascii="Times New Roman" w:hAnsi="Times New Roman" w:eastAsia="黑体"/>
          <w:b/>
          <w:color w:val="000000"/>
          <w:sz w:val="21"/>
          <w:szCs w:val="21"/>
          <w:lang w:val="en-US" w:eastAsia="zh-CN"/>
        </w:rPr>
      </w:pPr>
      <w:r>
        <w:rPr>
          <w:rFonts w:hint="eastAsia" w:ascii="Times New Roman" w:hAnsi="Times New Roman"/>
          <w:color w:val="000000"/>
          <w:sz w:val="21"/>
          <w:szCs w:val="21"/>
          <w:lang w:eastAsia="zh-CN"/>
        </w:rPr>
        <w:t>版本日期及版本号：</w:t>
      </w:r>
      <w:r>
        <w:rPr>
          <w:rFonts w:hint="eastAsia" w:ascii="Times New Roman" w:hAnsi="Times New Roman"/>
          <w:color w:val="000000"/>
          <w:sz w:val="21"/>
          <w:szCs w:val="21"/>
          <w:lang w:val="en-US" w:eastAsia="zh-CN"/>
        </w:rPr>
        <w:t>2024.08.21，V2.0</w:t>
      </w:r>
    </w:p>
    <w:p w14:paraId="0E201EC9">
      <w:pPr>
        <w:pStyle w:val="5"/>
        <w:adjustRightInd w:val="0"/>
        <w:snapToGrid w:val="0"/>
        <w:rPr>
          <w:rFonts w:hint="eastAsia" w:ascii="宋体" w:hAnsi="宋体" w:cs="宋体"/>
          <w:sz w:val="21"/>
          <w:szCs w:val="21"/>
          <w:lang w:val="en-US" w:eastAsia="zh-CN"/>
        </w:rPr>
      </w:pPr>
      <w:r>
        <w:rPr>
          <w:rFonts w:hint="eastAsia" w:ascii="Times New Roman" w:hAnsi="Times New Roman"/>
          <w:b/>
          <w:color w:val="000000"/>
          <w:sz w:val="21"/>
          <w:szCs w:val="21"/>
          <w:lang w:eastAsia="zh-CN"/>
        </w:rPr>
        <w:t>临床研究项目名称：</w:t>
      </w:r>
      <w:r>
        <w:rPr>
          <w:rFonts w:hint="eastAsia" w:ascii="宋体" w:hAnsi="宋体" w:cs="宋体"/>
          <w:sz w:val="21"/>
          <w:szCs w:val="21"/>
          <w:lang w:val="en-US" w:eastAsia="zh-CN"/>
        </w:rPr>
        <w:t>针刺对嗜酸性粒细胞性慢性鼻窦炎伴鼻息肉（eCRSwNP）鼻内镜术后协同增效作用的随机对照试验</w:t>
      </w:r>
    </w:p>
    <w:p w14:paraId="22EBF4BD">
      <w:pPr>
        <w:pStyle w:val="5"/>
        <w:adjustRightInd w:val="0"/>
        <w:snapToGrid w:val="0"/>
        <w:rPr>
          <w:rFonts w:ascii="Times New Roman" w:hAnsi="Times New Roman"/>
          <w:b/>
          <w:color w:val="000000"/>
          <w:sz w:val="21"/>
          <w:szCs w:val="21"/>
          <w:lang w:eastAsia="zh-CN"/>
        </w:rPr>
      </w:pPr>
      <w:r>
        <w:rPr>
          <w:rFonts w:hint="eastAsia" w:ascii="Times New Roman" w:hAnsi="Times New Roman"/>
          <w:b/>
          <w:color w:val="000000"/>
          <w:sz w:val="21"/>
          <w:szCs w:val="21"/>
          <w:lang w:eastAsia="zh-CN"/>
        </w:rPr>
        <w:t>发起研究的公司名称/项目来源：</w:t>
      </w:r>
      <w:r>
        <w:rPr>
          <w:rFonts w:hint="eastAsia" w:ascii="宋体" w:hAnsi="宋体" w:cs="宋体"/>
          <w:sz w:val="21"/>
          <w:szCs w:val="21"/>
          <w:lang w:val="en-US" w:eastAsia="zh-CN"/>
        </w:rPr>
        <w:t>川财社【2023】169号2024年医疗服务与保障能力提升中央补助（中医耳鼻喉科学）</w:t>
      </w:r>
    </w:p>
    <w:p w14:paraId="701DDC70">
      <w:pPr>
        <w:pStyle w:val="5"/>
        <w:adjustRightInd w:val="0"/>
        <w:snapToGrid w:val="0"/>
        <w:rPr>
          <w:rFonts w:hint="default" w:ascii="Times New Roman" w:hAnsi="Times New Roman"/>
          <w:b w:val="0"/>
          <w:bCs/>
          <w:color w:val="000000"/>
          <w:sz w:val="21"/>
          <w:szCs w:val="21"/>
          <w:lang w:val="en-US" w:eastAsia="zh-CN"/>
        </w:rPr>
      </w:pPr>
      <w:r>
        <w:rPr>
          <w:rFonts w:hint="eastAsia" w:ascii="Times New Roman" w:hAnsi="Times New Roman"/>
          <w:b/>
          <w:color w:val="000000"/>
          <w:sz w:val="21"/>
          <w:szCs w:val="21"/>
          <w:lang w:eastAsia="zh-CN"/>
        </w:rPr>
        <w:t>研究中心名称：</w:t>
      </w:r>
      <w:r>
        <w:rPr>
          <w:rFonts w:hint="eastAsia" w:ascii="Times New Roman" w:hAnsi="Times New Roman"/>
          <w:b w:val="0"/>
          <w:bCs/>
          <w:color w:val="000000"/>
          <w:sz w:val="21"/>
          <w:szCs w:val="21"/>
          <w:lang w:val="en-US" w:eastAsia="zh-CN"/>
        </w:rPr>
        <w:t>成都中医药大学附属医院</w:t>
      </w:r>
    </w:p>
    <w:p w14:paraId="31A13F9E">
      <w:pPr>
        <w:pStyle w:val="5"/>
        <w:adjustRightInd w:val="0"/>
        <w:snapToGrid w:val="0"/>
        <w:rPr>
          <w:rFonts w:hint="default" w:ascii="Times New Roman" w:hAnsi="Times New Roman"/>
          <w:b w:val="0"/>
          <w:bCs/>
          <w:color w:val="000000"/>
          <w:sz w:val="21"/>
          <w:szCs w:val="21"/>
          <w:lang w:val="en-US" w:eastAsia="zh-CN"/>
        </w:rPr>
      </w:pPr>
      <w:r>
        <w:rPr>
          <w:rFonts w:hint="eastAsia" w:ascii="Times New Roman" w:hAnsi="Times New Roman"/>
          <w:b/>
          <w:color w:val="000000"/>
          <w:sz w:val="21"/>
          <w:szCs w:val="21"/>
          <w:lang w:eastAsia="zh-CN"/>
        </w:rPr>
        <w:t>本中心主要研究者姓名：</w:t>
      </w:r>
      <w:r>
        <w:rPr>
          <w:rFonts w:hint="eastAsia" w:ascii="Times New Roman" w:hAnsi="Times New Roman"/>
          <w:b w:val="0"/>
          <w:bCs/>
          <w:color w:val="000000"/>
          <w:sz w:val="21"/>
          <w:szCs w:val="21"/>
          <w:lang w:val="en-US" w:eastAsia="zh-CN"/>
        </w:rPr>
        <w:t>李昕蓉</w:t>
      </w:r>
    </w:p>
    <w:p w14:paraId="5AFAEF1F">
      <w:pPr>
        <w:widowControl/>
        <w:adjustRightInd w:val="0"/>
        <w:snapToGrid w:val="0"/>
        <w:ind w:left="1846" w:hanging="1845" w:hangingChars="879"/>
        <w:rPr>
          <w:color w:val="000000"/>
          <w:szCs w:val="21"/>
        </w:rPr>
      </w:pPr>
      <w:r>
        <w:rPr>
          <w:rFonts w:hint="eastAsia"/>
          <w:color w:val="000000"/>
          <w:szCs w:val="21"/>
        </w:rPr>
        <w:t>——————————————————————————————————</w:t>
      </w:r>
    </w:p>
    <w:p w14:paraId="08C3DA99">
      <w:pPr>
        <w:pStyle w:val="5"/>
        <w:adjustRightInd w:val="0"/>
        <w:snapToGrid w:val="0"/>
        <w:ind w:firstLine="420" w:firstLineChars="200"/>
        <w:rPr>
          <w:rFonts w:ascii="Times New Roman" w:hAnsi="Times New Roman"/>
          <w:color w:val="000000"/>
          <w:sz w:val="21"/>
          <w:szCs w:val="21"/>
          <w:lang w:eastAsia="zh-CN"/>
        </w:rPr>
      </w:pPr>
      <w:r>
        <w:rPr>
          <w:rFonts w:hint="eastAsia" w:ascii="Times New Roman" w:hAnsi="Times New Roman"/>
          <w:color w:val="000000"/>
          <w:sz w:val="21"/>
          <w:szCs w:val="21"/>
          <w:lang w:eastAsia="zh-CN"/>
        </w:rPr>
        <w:t>亲爱的患者：</w:t>
      </w:r>
    </w:p>
    <w:p w14:paraId="527DF58A">
      <w:pPr>
        <w:pStyle w:val="5"/>
        <w:adjustRightInd w:val="0"/>
        <w:snapToGrid w:val="0"/>
        <w:ind w:firstLine="420" w:firstLineChars="200"/>
        <w:rPr>
          <w:rFonts w:ascii="Times New Roman" w:hAnsi="Times New Roman"/>
          <w:color w:val="000000"/>
          <w:sz w:val="21"/>
          <w:szCs w:val="21"/>
          <w:lang w:eastAsia="zh-CN"/>
        </w:rPr>
      </w:pPr>
      <w:r>
        <w:rPr>
          <w:rFonts w:hint="eastAsia" w:ascii="Times New Roman" w:hAnsi="Times New Roman"/>
          <w:color w:val="000000"/>
          <w:sz w:val="21"/>
          <w:szCs w:val="21"/>
          <w:lang w:eastAsia="zh-CN"/>
        </w:rPr>
        <w:t>医生已经初步诊断您患有</w:t>
      </w:r>
      <w:r>
        <w:rPr>
          <w:rFonts w:hint="eastAsia" w:ascii="Times New Roman" w:hAnsi="Times New Roman"/>
          <w:color w:val="000000"/>
          <w:sz w:val="21"/>
          <w:szCs w:val="21"/>
          <w:lang w:val="en-US" w:eastAsia="zh-CN"/>
        </w:rPr>
        <w:t>嗜酸性粒细胞性慢性鼻窦炎伴鼻息肉</w:t>
      </w:r>
      <w:r>
        <w:rPr>
          <w:rFonts w:hint="eastAsia" w:ascii="Times New Roman" w:hAnsi="Times New Roman"/>
          <w:color w:val="000000"/>
          <w:sz w:val="21"/>
          <w:szCs w:val="21"/>
          <w:lang w:eastAsia="zh-CN"/>
        </w:rPr>
        <w:t>，我们现邀请您参加一项题为“</w:t>
      </w:r>
      <w:r>
        <w:rPr>
          <w:rFonts w:hint="eastAsia" w:ascii="Times New Roman" w:hAnsi="Times New Roman"/>
          <w:color w:val="000000"/>
          <w:sz w:val="21"/>
          <w:szCs w:val="21"/>
          <w:lang w:val="en-US" w:eastAsia="zh-CN"/>
        </w:rPr>
        <w:t>针刺对嗜酸性粒细胞性慢性鼻窦炎伴鼻息肉（eCRSwNP）鼻内镜术后协同增效作用的随机对照试验</w:t>
      </w:r>
      <w:r>
        <w:rPr>
          <w:rFonts w:hint="eastAsia" w:ascii="Times New Roman" w:hAnsi="Times New Roman"/>
          <w:color w:val="000000"/>
          <w:sz w:val="21"/>
          <w:szCs w:val="21"/>
          <w:lang w:eastAsia="zh-CN"/>
        </w:rPr>
        <w:t>”临床研究。首先，您需要了解的是参与这项临床研究是完全自愿的。其次，</w:t>
      </w:r>
      <w:r>
        <w:rPr>
          <w:rFonts w:hint="eastAsia" w:ascii="Times New Roman" w:hAnsi="Times New Roman"/>
          <w:color w:val="auto"/>
          <w:sz w:val="21"/>
          <w:szCs w:val="21"/>
          <w:lang w:eastAsia="zh-CN"/>
        </w:rPr>
        <w:t>在临床研究中的干预措施与常规医疗存在差异</w:t>
      </w:r>
      <w:r>
        <w:rPr>
          <w:rFonts w:hint="eastAsia" w:ascii="Times New Roman" w:hAnsi="Times New Roman"/>
          <w:color w:val="000000"/>
          <w:sz w:val="21"/>
          <w:szCs w:val="21"/>
          <w:lang w:eastAsia="zh-CN"/>
        </w:rPr>
        <w:t>，研究团队需要遵照临床研究方案的要求对您进行治疗。</w:t>
      </w:r>
    </w:p>
    <w:p w14:paraId="34908656">
      <w:pPr>
        <w:pStyle w:val="5"/>
        <w:adjustRightInd w:val="0"/>
        <w:snapToGrid w:val="0"/>
        <w:ind w:firstLine="420" w:firstLineChars="200"/>
        <w:rPr>
          <w:rFonts w:ascii="Times New Roman" w:hAnsi="Times New Roman"/>
          <w:color w:val="000000"/>
          <w:sz w:val="21"/>
          <w:szCs w:val="21"/>
          <w:lang w:eastAsia="zh-CN"/>
        </w:rPr>
      </w:pPr>
      <w:r>
        <w:rPr>
          <w:rFonts w:hint="eastAsia" w:ascii="Times New Roman" w:hAnsi="Times New Roman"/>
          <w:color w:val="000000"/>
          <w:sz w:val="21"/>
          <w:szCs w:val="21"/>
          <w:lang w:eastAsia="zh-CN"/>
        </w:rPr>
        <w:t>在您决定是否参加这项临床研究之前，请尽可能仔细阅读以下内容。它可以帮助您了解该项研究以及为何要进行这项研究，研究的程序和期限，参加研究后可能给您带来的益处、风险和不适等重要信息。如果您愿意，您也可以和您的亲属、朋友一起讨论，或者请医生给予解释，帮助您做出决定。如您选择参与这项临床研究，您需要签署这份知情同意书。同时，您将收到一份签署后文件的副本，以供保存。</w:t>
      </w:r>
    </w:p>
    <w:p w14:paraId="21C32865">
      <w:pPr>
        <w:pStyle w:val="5"/>
        <w:adjustRightInd w:val="0"/>
        <w:snapToGrid w:val="0"/>
        <w:ind w:firstLine="420" w:firstLineChars="200"/>
        <w:rPr>
          <w:rFonts w:ascii="Times New Roman" w:hAnsi="Times New Roman"/>
          <w:color w:val="000000"/>
          <w:sz w:val="21"/>
          <w:szCs w:val="21"/>
          <w:lang w:eastAsia="zh-CN"/>
        </w:rPr>
      </w:pPr>
      <w:r>
        <w:rPr>
          <w:rFonts w:hint="eastAsia" w:ascii="Times New Roman" w:hAnsi="Times New Roman"/>
          <w:color w:val="000000"/>
          <w:sz w:val="21"/>
          <w:szCs w:val="21"/>
          <w:lang w:eastAsia="zh-CN"/>
        </w:rPr>
        <w:t>该项目已经</w:t>
      </w:r>
      <w:r>
        <w:rPr>
          <w:rFonts w:hint="eastAsia" w:ascii="Times New Roman" w:hAnsi="Times New Roman"/>
          <w:color w:val="000000"/>
          <w:sz w:val="21"/>
          <w:szCs w:val="21"/>
          <w:lang w:val="en-US" w:eastAsia="zh-CN"/>
        </w:rPr>
        <w:t>医院</w:t>
      </w:r>
      <w:r>
        <w:rPr>
          <w:rFonts w:hint="eastAsia" w:ascii="Times New Roman" w:hAnsi="Times New Roman"/>
          <w:color w:val="000000"/>
          <w:sz w:val="21"/>
          <w:szCs w:val="21"/>
          <w:u w:val="none"/>
          <w:lang w:eastAsia="zh-CN"/>
        </w:rPr>
        <w:t>管理部门立项</w:t>
      </w:r>
      <w:r>
        <w:rPr>
          <w:rFonts w:hint="eastAsia" w:ascii="Times New Roman" w:hAnsi="Times New Roman"/>
          <w:color w:val="000000"/>
          <w:sz w:val="21"/>
          <w:szCs w:val="21"/>
          <w:lang w:eastAsia="zh-CN"/>
        </w:rPr>
        <w:t>批准，成都中医药大学附属医院医学伦理委员会已经对其进行伦理审查并</w:t>
      </w:r>
      <w:r>
        <w:rPr>
          <w:rFonts w:hint="eastAsia" w:ascii="Times New Roman" w:hAnsi="Times New Roman"/>
          <w:color w:val="auto"/>
          <w:sz w:val="21"/>
          <w:szCs w:val="21"/>
          <w:lang w:eastAsia="zh-CN"/>
        </w:rPr>
        <w:t>同意开展</w:t>
      </w:r>
      <w:r>
        <w:rPr>
          <w:rFonts w:hint="eastAsia" w:ascii="Times New Roman" w:hAnsi="Times New Roman"/>
          <w:color w:val="000000"/>
          <w:sz w:val="21"/>
          <w:szCs w:val="21"/>
          <w:lang w:eastAsia="zh-CN"/>
        </w:rPr>
        <w:t>。</w:t>
      </w:r>
    </w:p>
    <w:p w14:paraId="61E210B6">
      <w:pPr>
        <w:pStyle w:val="5"/>
        <w:adjustRightInd w:val="0"/>
        <w:snapToGrid w:val="0"/>
        <w:ind w:firstLine="390"/>
        <w:rPr>
          <w:rFonts w:ascii="Times New Roman" w:hAnsi="Times New Roman"/>
          <w:color w:val="000000"/>
          <w:sz w:val="21"/>
          <w:szCs w:val="21"/>
          <w:lang w:eastAsia="zh-CN"/>
        </w:rPr>
      </w:pPr>
    </w:p>
    <w:p w14:paraId="0C14C911">
      <w:pPr>
        <w:pStyle w:val="5"/>
        <w:adjustRightInd w:val="0"/>
        <w:snapToGrid w:val="0"/>
        <w:ind w:firstLine="413" w:firstLineChars="196"/>
        <w:rPr>
          <w:rFonts w:ascii="Times New Roman" w:hAnsi="Times New Roman"/>
          <w:b/>
          <w:color w:val="000000"/>
          <w:sz w:val="21"/>
          <w:szCs w:val="21"/>
          <w:lang w:eastAsia="zh-CN"/>
        </w:rPr>
      </w:pPr>
      <w:r>
        <w:rPr>
          <w:rFonts w:hint="eastAsia" w:ascii="Times New Roman" w:hAnsi="Times New Roman"/>
          <w:b/>
          <w:color w:val="000000"/>
          <w:sz w:val="21"/>
          <w:szCs w:val="21"/>
          <w:lang w:eastAsia="zh-CN"/>
        </w:rPr>
        <w:t>一、研究背景和研究目的</w:t>
      </w:r>
    </w:p>
    <w:p w14:paraId="788C095E">
      <w:pPr>
        <w:pStyle w:val="5"/>
        <w:adjustRightInd w:val="0"/>
        <w:snapToGrid w:val="0"/>
        <w:ind w:firstLine="420" w:firstLineChars="200"/>
        <w:rPr>
          <w:rFonts w:ascii="Times New Roman" w:hAnsi="Times New Roman"/>
          <w:color w:val="000000"/>
          <w:sz w:val="21"/>
          <w:szCs w:val="21"/>
          <w:lang w:eastAsia="zh-CN"/>
        </w:rPr>
      </w:pPr>
      <w:r>
        <w:rPr>
          <w:rFonts w:hint="eastAsia" w:ascii="Times New Roman" w:hAnsi="Times New Roman"/>
          <w:color w:val="000000"/>
          <w:sz w:val="21"/>
          <w:szCs w:val="21"/>
          <w:lang w:val="en-US" w:eastAsia="zh-CN"/>
        </w:rPr>
        <w:t>嗜酸性粒细胞型慢性鼻窦炎伴鼻息肉(Eosinophilic chronic rhinosinusitis with nasal polyps, eCRSwNP)是一种以嗜酸性粒细胞浸润为主，伴有息肉形成的鼻腔鼻窦黏膜慢性炎性疾病。在慢性鼻窦炎（Chronic rhinosinusitis, CRS）的四个病理分型中，该型以2型炎症反应为主，涉及CD8+ T淋巴细胞及多种免疫细胞复杂免疫病理过程而疗效欠佳，极易复发。目前，治疗eCRSwNP的一线治疗方案为鼻用及短期口服糖皮质激素，无效的患者可实施鼻内镜手术。但无论是激素或是手术治疗，都面临着高复发率的问题，研究表明，当嗜酸性粒细胞占比超过27%时，eCRSwNP的复发率超过90%。</w:t>
      </w:r>
    </w:p>
    <w:p w14:paraId="428506D6">
      <w:pPr>
        <w:pStyle w:val="5"/>
        <w:adjustRightInd w:val="0"/>
        <w:snapToGrid w:val="0"/>
        <w:ind w:firstLine="420" w:firstLineChars="200"/>
        <w:rPr>
          <w:rFonts w:ascii="Times New Roman" w:hAnsi="Times New Roman"/>
          <w:color w:val="000000"/>
          <w:sz w:val="21"/>
          <w:szCs w:val="21"/>
          <w:lang w:eastAsia="zh-CN"/>
        </w:rPr>
      </w:pPr>
      <w:r>
        <w:rPr>
          <w:rFonts w:hint="eastAsia" w:ascii="Times New Roman" w:hAnsi="Times New Roman"/>
          <w:color w:val="000000"/>
          <w:sz w:val="21"/>
          <w:szCs w:val="21"/>
          <w:lang w:val="en-US" w:eastAsia="zh-CN"/>
        </w:rPr>
        <w:t>针刺治疗在CRS的管理中越来越受到重视，不仅具有良好的免疫调节作用，还可调控CRS相关炎性因子表达，改善鼻部症状的作用。但eCRSwNP作为具有复杂免疫机制的CRS内在型，针刺是否仍能发挥免疫调节增效作用，尚无高质量的临床证据。本研究拟通过该前瞻随机平行对照试验，与时俱进地将针刺引入CRS内在亚型的治疗，验证针刺对eCRSwNP患者鼻内镜术后的协同增效作用，更精准地将针刺对CRS的效用推进到对其亚型的免疫调节层面，以期提高eCRSwNP患者的治疗效果和生活质量，助力丰富和完善eCRSwNP的治疗体系，为中医药的国际推广和应用提供科学依据</w:t>
      </w:r>
      <w:r>
        <w:rPr>
          <w:rFonts w:hint="eastAsia" w:ascii="Times New Roman" w:hAnsi="Times New Roman"/>
          <w:color w:val="000000"/>
          <w:sz w:val="21"/>
          <w:szCs w:val="21"/>
          <w:lang w:eastAsia="zh-CN"/>
        </w:rPr>
        <w:t>。</w:t>
      </w:r>
    </w:p>
    <w:p w14:paraId="33D321FB">
      <w:pPr>
        <w:pStyle w:val="5"/>
        <w:adjustRightInd w:val="0"/>
        <w:snapToGrid w:val="0"/>
        <w:ind w:firstLine="420" w:firstLineChars="200"/>
        <w:rPr>
          <w:rFonts w:ascii="Times New Roman" w:hAnsi="Times New Roman"/>
          <w:color w:val="000000"/>
          <w:sz w:val="21"/>
          <w:szCs w:val="21"/>
          <w:lang w:eastAsia="zh-CN"/>
        </w:rPr>
      </w:pPr>
      <w:r>
        <w:rPr>
          <w:rFonts w:hint="eastAsia" w:ascii="Times New Roman" w:hAnsi="Times New Roman"/>
          <w:color w:val="000000"/>
          <w:sz w:val="21"/>
          <w:szCs w:val="21"/>
          <w:lang w:eastAsia="zh-CN"/>
        </w:rPr>
        <w:t>本试验将在</w:t>
      </w:r>
      <w:r>
        <w:rPr>
          <w:rFonts w:hint="eastAsia" w:ascii="Times New Roman" w:hAnsi="Times New Roman"/>
          <w:color w:val="000000"/>
          <w:sz w:val="21"/>
          <w:szCs w:val="21"/>
          <w:lang w:val="en-US" w:eastAsia="zh-CN"/>
        </w:rPr>
        <w:t>成都中医药大学附属医院</w:t>
      </w:r>
      <w:r>
        <w:rPr>
          <w:rFonts w:hint="eastAsia" w:ascii="Times New Roman" w:hAnsi="Times New Roman"/>
          <w:color w:val="000000"/>
          <w:sz w:val="21"/>
          <w:szCs w:val="21"/>
          <w:lang w:eastAsia="zh-CN"/>
        </w:rPr>
        <w:t>进行。预计将有</w:t>
      </w:r>
      <w:r>
        <w:rPr>
          <w:rFonts w:hint="eastAsia" w:ascii="Times New Roman" w:hAnsi="Times New Roman"/>
          <w:color w:val="000000"/>
          <w:sz w:val="21"/>
          <w:szCs w:val="21"/>
          <w:lang w:val="en-US" w:eastAsia="zh-CN"/>
        </w:rPr>
        <w:t>84</w:t>
      </w:r>
      <w:r>
        <w:rPr>
          <w:rFonts w:hint="eastAsia" w:ascii="Times New Roman" w:hAnsi="Times New Roman"/>
          <w:color w:val="000000"/>
          <w:sz w:val="21"/>
          <w:szCs w:val="21"/>
          <w:lang w:eastAsia="zh-CN"/>
        </w:rPr>
        <w:t>名受试者自愿参加。</w:t>
      </w:r>
    </w:p>
    <w:p w14:paraId="6059743F">
      <w:pPr>
        <w:pStyle w:val="5"/>
        <w:adjustRightInd w:val="0"/>
        <w:snapToGrid w:val="0"/>
        <w:rPr>
          <w:rFonts w:ascii="Times New Roman" w:hAnsi="Times New Roman"/>
          <w:b/>
          <w:color w:val="000000"/>
          <w:sz w:val="21"/>
          <w:szCs w:val="21"/>
          <w:lang w:eastAsia="zh-CN"/>
        </w:rPr>
      </w:pPr>
    </w:p>
    <w:p w14:paraId="7351A021">
      <w:pPr>
        <w:pStyle w:val="5"/>
        <w:adjustRightInd w:val="0"/>
        <w:snapToGrid w:val="0"/>
        <w:ind w:firstLine="413" w:firstLineChars="196"/>
        <w:rPr>
          <w:rFonts w:ascii="Times New Roman" w:hAnsi="Times New Roman"/>
          <w:b/>
          <w:color w:val="000000"/>
          <w:sz w:val="21"/>
          <w:szCs w:val="21"/>
          <w:lang w:eastAsia="zh-CN"/>
        </w:rPr>
      </w:pPr>
      <w:r>
        <w:rPr>
          <w:rFonts w:hint="eastAsia" w:ascii="Times New Roman" w:hAnsi="Times New Roman"/>
          <w:b/>
          <w:color w:val="000000"/>
          <w:sz w:val="21"/>
          <w:szCs w:val="21"/>
          <w:lang w:eastAsia="zh-CN"/>
        </w:rPr>
        <w:t>二、哪些人会被邀请参加这项研究？</w:t>
      </w:r>
    </w:p>
    <w:p w14:paraId="2D295AC8">
      <w:pPr>
        <w:pStyle w:val="5"/>
        <w:adjustRightInd w:val="0"/>
        <w:snapToGrid w:val="0"/>
        <w:ind w:firstLine="420" w:firstLineChars="200"/>
        <w:rPr>
          <w:rFonts w:ascii="Times New Roman" w:hAnsi="Times New Roman"/>
          <w:color w:val="000000"/>
          <w:sz w:val="21"/>
          <w:szCs w:val="21"/>
          <w:lang w:eastAsia="zh-CN"/>
        </w:rPr>
      </w:pPr>
      <w:r>
        <w:rPr>
          <w:rFonts w:hint="eastAsia" w:ascii="Times New Roman" w:hAnsi="Times New Roman"/>
          <w:color w:val="000000"/>
          <w:sz w:val="21"/>
          <w:szCs w:val="21"/>
          <w:lang w:eastAsia="zh-CN"/>
        </w:rPr>
        <w:t xml:space="preserve">1.符合以下条件的人，将被邀请参加这项研究：      </w:t>
      </w:r>
    </w:p>
    <w:p w14:paraId="0C7F1756">
      <w:pPr>
        <w:pStyle w:val="5"/>
        <w:adjustRightInd w:val="0"/>
        <w:snapToGrid w:val="0"/>
        <w:rPr>
          <w:rFonts w:ascii="Times New Roman" w:hAnsi="Times New Roman"/>
          <w:color w:val="000000"/>
          <w:sz w:val="21"/>
          <w:szCs w:val="21"/>
          <w:lang w:eastAsia="zh-CN"/>
        </w:rPr>
      </w:pPr>
      <w:r>
        <w:rPr>
          <w:rFonts w:hint="eastAsia" w:ascii="Times New Roman" w:hAnsi="Times New Roman"/>
          <w:color w:val="000000"/>
          <w:sz w:val="21"/>
          <w:szCs w:val="21"/>
          <w:lang w:eastAsia="zh-CN"/>
        </w:rPr>
        <w:t xml:space="preserve">    </w:t>
      </w:r>
      <w:r>
        <w:rPr>
          <w:rFonts w:hint="eastAsia" w:ascii="Times New Roman" w:hAnsi="Times New Roman"/>
          <w:color w:val="000000"/>
          <w:sz w:val="21"/>
          <w:szCs w:val="21"/>
          <w:lang w:val="en-US" w:eastAsia="zh-CN"/>
        </w:rPr>
        <w:t>①符合2018年《中国慢性鼻窦炎诊断和治疗指南》中关于eCRSwNP的诊断标准，且已实施全轮廓化手术；②18岁≤年龄≤70岁；③术后鼻息肉组织病理检查：5 个高倍镜下(×400)组织中嗜酸性粒细胞/总炎性细胞平均占比大于10%。</w:t>
      </w:r>
    </w:p>
    <w:p w14:paraId="2046DC10">
      <w:pPr>
        <w:pStyle w:val="5"/>
        <w:adjustRightInd w:val="0"/>
        <w:snapToGrid w:val="0"/>
        <w:ind w:firstLine="400"/>
        <w:rPr>
          <w:rFonts w:ascii="Times New Roman" w:hAnsi="Times New Roman"/>
          <w:color w:val="000000"/>
          <w:sz w:val="21"/>
          <w:szCs w:val="21"/>
          <w:lang w:eastAsia="zh-CN"/>
        </w:rPr>
      </w:pPr>
      <w:r>
        <w:rPr>
          <w:rFonts w:hint="eastAsia" w:ascii="Times New Roman" w:hAnsi="Times New Roman"/>
          <w:color w:val="000000"/>
          <w:sz w:val="21"/>
          <w:szCs w:val="21"/>
          <w:lang w:eastAsia="zh-CN"/>
        </w:rPr>
        <w:t>2.如果您存在以下情况将不适宜参与本研究：</w:t>
      </w:r>
    </w:p>
    <w:p w14:paraId="72624B7B">
      <w:pPr>
        <w:pStyle w:val="5"/>
        <w:adjustRightInd w:val="0"/>
        <w:snapToGrid w:val="0"/>
        <w:ind w:firstLine="400"/>
        <w:rPr>
          <w:rFonts w:hint="eastAsia" w:ascii="Times New Roman" w:hAnsi="Times New Roman"/>
          <w:color w:val="000000"/>
          <w:sz w:val="21"/>
          <w:szCs w:val="21"/>
          <w:lang w:eastAsia="zh-CN"/>
        </w:rPr>
      </w:pPr>
      <w:r>
        <w:rPr>
          <w:rFonts w:hint="eastAsia" w:ascii="Times New Roman" w:hAnsi="Times New Roman"/>
          <w:color w:val="000000"/>
          <w:sz w:val="21"/>
          <w:szCs w:val="21"/>
          <w:lang w:val="en-US" w:eastAsia="zh-CN"/>
        </w:rPr>
        <w:t>①合并其他鼻腔内疾病及鼻腔内肿瘤；②精神系统疾病；目前有其他严重慢性问题，如心血管、肝、肾、胃肠道、血液病、传染病或恶性肿瘤；③有出血倾向、穴位局部感染等针灸治疗禁忌症；④哺乳期或妊娠期女性。</w:t>
      </w:r>
    </w:p>
    <w:p w14:paraId="02B1874F">
      <w:pPr>
        <w:pStyle w:val="5"/>
        <w:adjustRightInd w:val="0"/>
        <w:snapToGrid w:val="0"/>
        <w:ind w:firstLine="400"/>
        <w:rPr>
          <w:rFonts w:ascii="Times New Roman" w:hAnsi="Times New Roman"/>
          <w:color w:val="000000"/>
          <w:sz w:val="21"/>
          <w:szCs w:val="21"/>
          <w:lang w:eastAsia="zh-CN"/>
        </w:rPr>
      </w:pPr>
      <w:r>
        <w:rPr>
          <w:rFonts w:hint="eastAsia" w:ascii="Times New Roman" w:hAnsi="Times New Roman"/>
          <w:color w:val="000000"/>
          <w:sz w:val="21"/>
          <w:szCs w:val="21"/>
          <w:lang w:eastAsia="zh-CN"/>
        </w:rPr>
        <w:t xml:space="preserve">您的研究医生会对您进行检查，以确认您是否可以参加本研究。                          </w:t>
      </w:r>
    </w:p>
    <w:p w14:paraId="49955F4D">
      <w:pPr>
        <w:pStyle w:val="5"/>
        <w:adjustRightInd w:val="0"/>
        <w:snapToGrid w:val="0"/>
        <w:rPr>
          <w:rFonts w:ascii="Times New Roman" w:hAnsi="Times New Roman"/>
          <w:b/>
          <w:color w:val="000000"/>
          <w:sz w:val="21"/>
          <w:szCs w:val="21"/>
          <w:lang w:eastAsia="zh-CN"/>
        </w:rPr>
      </w:pPr>
    </w:p>
    <w:p w14:paraId="3C4C19C4">
      <w:pPr>
        <w:pStyle w:val="5"/>
        <w:adjustRightInd w:val="0"/>
        <w:snapToGrid w:val="0"/>
        <w:ind w:firstLine="413" w:firstLineChars="196"/>
        <w:rPr>
          <w:rFonts w:ascii="Times New Roman" w:hAnsi="Times New Roman"/>
          <w:b/>
          <w:color w:val="000000"/>
          <w:sz w:val="21"/>
          <w:szCs w:val="21"/>
          <w:lang w:eastAsia="zh-CN"/>
        </w:rPr>
      </w:pPr>
      <w:r>
        <w:rPr>
          <w:rFonts w:hint="eastAsia" w:ascii="Times New Roman" w:hAnsi="Times New Roman"/>
          <w:b/>
          <w:color w:val="000000"/>
          <w:sz w:val="21"/>
          <w:szCs w:val="21"/>
          <w:lang w:eastAsia="zh-CN"/>
        </w:rPr>
        <w:t>三、如果参加研究将需要做什么？</w:t>
      </w:r>
    </w:p>
    <w:p w14:paraId="7D2E775D">
      <w:pPr>
        <w:pStyle w:val="5"/>
        <w:adjustRightInd w:val="0"/>
        <w:snapToGrid w:val="0"/>
        <w:ind w:firstLine="420" w:firstLineChars="200"/>
        <w:rPr>
          <w:rFonts w:ascii="Times New Roman" w:hAnsi="Times New Roman"/>
          <w:color w:val="000000"/>
          <w:sz w:val="21"/>
          <w:szCs w:val="21"/>
          <w:lang w:eastAsia="zh-CN"/>
        </w:rPr>
      </w:pPr>
      <w:r>
        <w:rPr>
          <w:rFonts w:hint="eastAsia" w:ascii="Times New Roman" w:hAnsi="Times New Roman"/>
          <w:color w:val="000000"/>
          <w:sz w:val="21"/>
          <w:szCs w:val="21"/>
          <w:lang w:eastAsia="zh-CN"/>
        </w:rPr>
        <w:t>这项研究预期持续</w:t>
      </w:r>
      <w:r>
        <w:rPr>
          <w:rFonts w:hint="eastAsia" w:ascii="Times New Roman" w:hAnsi="Times New Roman"/>
          <w:color w:val="000000"/>
          <w:sz w:val="21"/>
          <w:szCs w:val="21"/>
          <w:lang w:val="en-US" w:eastAsia="zh-CN"/>
        </w:rPr>
        <w:t>2月</w:t>
      </w:r>
      <w:r>
        <w:rPr>
          <w:rFonts w:hint="eastAsia" w:ascii="Times New Roman" w:hAnsi="Times New Roman"/>
          <w:color w:val="000000"/>
          <w:sz w:val="21"/>
          <w:szCs w:val="21"/>
          <w:lang w:eastAsia="zh-CN"/>
        </w:rPr>
        <w:t>。如果您参加本次研究，您首先需要接受相关的检查以检验您是否符合参加这项研究的所有条件。筛选合格后，您将接受</w:t>
      </w:r>
      <w:r>
        <w:rPr>
          <w:rFonts w:hint="eastAsia" w:ascii="Times New Roman" w:hAnsi="Times New Roman"/>
          <w:color w:val="000000"/>
          <w:sz w:val="21"/>
          <w:szCs w:val="21"/>
          <w:lang w:val="en-US" w:eastAsia="zh-CN"/>
        </w:rPr>
        <w:t>16次针刺</w:t>
      </w:r>
      <w:r>
        <w:rPr>
          <w:rFonts w:hint="eastAsia" w:ascii="Times New Roman" w:hAnsi="Times New Roman"/>
          <w:color w:val="000000"/>
          <w:sz w:val="21"/>
          <w:szCs w:val="21"/>
          <w:lang w:eastAsia="zh-CN"/>
        </w:rPr>
        <w:t>治疗和</w:t>
      </w:r>
      <w:r>
        <w:rPr>
          <w:rFonts w:hint="eastAsia" w:ascii="Times New Roman" w:hAnsi="Times New Roman"/>
          <w:color w:val="000000"/>
          <w:sz w:val="21"/>
          <w:szCs w:val="21"/>
          <w:lang w:val="en-US" w:eastAsia="zh-CN"/>
        </w:rPr>
        <w:t>1月的</w:t>
      </w:r>
      <w:r>
        <w:rPr>
          <w:rFonts w:hint="eastAsia" w:ascii="Times New Roman" w:hAnsi="Times New Roman"/>
          <w:color w:val="000000"/>
          <w:sz w:val="21"/>
          <w:szCs w:val="21"/>
          <w:lang w:eastAsia="zh-CN"/>
        </w:rPr>
        <w:t>随访。</w:t>
      </w:r>
    </w:p>
    <w:p w14:paraId="084E0D5E">
      <w:pPr>
        <w:pStyle w:val="5"/>
        <w:adjustRightInd w:val="0"/>
        <w:snapToGrid w:val="0"/>
        <w:ind w:firstLine="420" w:firstLineChars="200"/>
        <w:rPr>
          <w:rFonts w:ascii="Times New Roman" w:hAnsi="Times New Roman"/>
          <w:color w:val="000000"/>
          <w:sz w:val="21"/>
          <w:szCs w:val="21"/>
          <w:lang w:eastAsia="zh-CN"/>
        </w:rPr>
      </w:pPr>
      <w:r>
        <w:rPr>
          <w:rFonts w:ascii="Times New Roman" w:hAnsi="Times New Roman"/>
          <w:color w:val="000000"/>
          <w:sz w:val="21"/>
          <w:szCs w:val="21"/>
          <w:lang w:eastAsia="zh-CN"/>
        </w:rPr>
        <w:t xml:space="preserve">1. </w:t>
      </w:r>
      <w:r>
        <w:rPr>
          <w:rFonts w:hint="eastAsia" w:ascii="Times New Roman" w:hAnsi="Times New Roman"/>
          <w:color w:val="000000"/>
          <w:sz w:val="21"/>
          <w:szCs w:val="21"/>
          <w:lang w:eastAsia="zh-CN"/>
        </w:rPr>
        <w:t>在您入选研究前，您将接受以下检查以确定您是否可以参加研究：</w:t>
      </w:r>
    </w:p>
    <w:p w14:paraId="40E30726">
      <w:pPr>
        <w:pStyle w:val="5"/>
        <w:adjustRightInd w:val="0"/>
        <w:snapToGrid w:val="0"/>
        <w:ind w:firstLine="420" w:firstLineChars="200"/>
        <w:rPr>
          <w:rFonts w:hint="eastAsia" w:ascii="Times New Roman" w:hAnsi="Times New Roman"/>
          <w:color w:val="000000"/>
          <w:sz w:val="21"/>
          <w:szCs w:val="21"/>
          <w:lang w:eastAsia="zh-CN"/>
        </w:rPr>
      </w:pPr>
      <w:r>
        <w:rPr>
          <w:rFonts w:hint="eastAsia" w:ascii="Times New Roman" w:hAnsi="Times New Roman"/>
          <w:color w:val="000000"/>
          <w:sz w:val="21"/>
          <w:szCs w:val="21"/>
          <w:lang w:eastAsia="zh-CN"/>
        </w:rPr>
        <w:t>医生将询问、记录您的病史、临床症状和体征、正在使用及过去使用过的药物，并进行体格检查及</w:t>
      </w:r>
      <w:r>
        <w:rPr>
          <w:rFonts w:hint="eastAsia" w:ascii="Times New Roman" w:hAnsi="Times New Roman"/>
          <w:color w:val="000000"/>
          <w:sz w:val="21"/>
          <w:szCs w:val="21"/>
          <w:lang w:val="en-US" w:eastAsia="zh-CN"/>
        </w:rPr>
        <w:t>鼻内镜</w:t>
      </w:r>
      <w:r>
        <w:rPr>
          <w:rFonts w:hint="eastAsia" w:ascii="Times New Roman" w:hAnsi="Times New Roman"/>
          <w:color w:val="000000"/>
          <w:sz w:val="21"/>
          <w:szCs w:val="21"/>
          <w:lang w:eastAsia="zh-CN"/>
        </w:rPr>
        <w:t>检查。</w:t>
      </w:r>
    </w:p>
    <w:p w14:paraId="6A4E8A51">
      <w:pPr>
        <w:pStyle w:val="5"/>
        <w:adjustRightInd w:val="0"/>
        <w:snapToGrid w:val="0"/>
        <w:ind w:firstLine="420" w:firstLineChars="200"/>
        <w:rPr>
          <w:rFonts w:ascii="Times New Roman" w:hAnsi="Times New Roman"/>
          <w:color w:val="000000"/>
          <w:sz w:val="21"/>
          <w:szCs w:val="21"/>
          <w:lang w:eastAsia="zh-CN"/>
        </w:rPr>
      </w:pPr>
      <w:r>
        <w:rPr>
          <w:rFonts w:ascii="Times New Roman" w:hAnsi="Times New Roman"/>
          <w:color w:val="000000"/>
          <w:sz w:val="21"/>
          <w:szCs w:val="21"/>
          <w:lang w:eastAsia="zh-CN"/>
        </w:rPr>
        <w:t xml:space="preserve">2. </w:t>
      </w:r>
      <w:r>
        <w:rPr>
          <w:rFonts w:hint="eastAsia" w:ascii="Times New Roman" w:hAnsi="Times New Roman"/>
          <w:color w:val="000000"/>
          <w:sz w:val="21"/>
          <w:szCs w:val="21"/>
          <w:lang w:eastAsia="zh-CN"/>
        </w:rPr>
        <w:t>若您以上筛查符合纳入标准，将按以下步骤进行研究：</w:t>
      </w:r>
    </w:p>
    <w:p w14:paraId="53D22E27">
      <w:pPr>
        <w:pStyle w:val="5"/>
        <w:adjustRightInd w:val="0"/>
        <w:snapToGrid w:val="0"/>
        <w:ind w:firstLine="420" w:firstLineChars="200"/>
        <w:rPr>
          <w:rFonts w:ascii="Times New Roman" w:hAnsi="Times New Roman"/>
          <w:color w:val="000000"/>
          <w:sz w:val="21"/>
          <w:szCs w:val="21"/>
          <w:lang w:eastAsia="zh-CN"/>
        </w:rPr>
      </w:pPr>
      <w:r>
        <w:rPr>
          <w:rFonts w:hint="eastAsia" w:ascii="Times New Roman" w:hAnsi="Times New Roman"/>
          <w:color w:val="000000"/>
          <w:sz w:val="21"/>
          <w:szCs w:val="21"/>
          <w:lang w:eastAsia="zh-CN"/>
        </w:rPr>
        <w:t>（</w:t>
      </w:r>
      <w:r>
        <w:rPr>
          <w:rFonts w:ascii="Times New Roman" w:hAnsi="Times New Roman"/>
          <w:color w:val="000000"/>
          <w:sz w:val="21"/>
          <w:szCs w:val="21"/>
          <w:lang w:eastAsia="zh-CN"/>
        </w:rPr>
        <w:t>1</w:t>
      </w:r>
      <w:r>
        <w:rPr>
          <w:rFonts w:hint="eastAsia" w:ascii="Times New Roman" w:hAnsi="Times New Roman"/>
          <w:color w:val="000000"/>
          <w:sz w:val="21"/>
          <w:szCs w:val="21"/>
          <w:lang w:eastAsia="zh-CN"/>
        </w:rPr>
        <w:t>）研究开始医生将根据您身体的具体情况提供</w:t>
      </w:r>
      <w:r>
        <w:rPr>
          <w:rFonts w:hint="eastAsia" w:ascii="Times New Roman" w:hAnsi="Times New Roman"/>
          <w:color w:val="000000"/>
          <w:sz w:val="21"/>
          <w:szCs w:val="21"/>
          <w:lang w:val="en-US" w:eastAsia="zh-CN"/>
        </w:rPr>
        <w:t>常规</w:t>
      </w:r>
      <w:r>
        <w:rPr>
          <w:rFonts w:hint="eastAsia" w:ascii="Times New Roman" w:hAnsi="Times New Roman"/>
          <w:color w:val="000000"/>
          <w:sz w:val="21"/>
          <w:szCs w:val="21"/>
          <w:lang w:eastAsia="zh-CN"/>
        </w:rPr>
        <w:t>基础治疗，如：</w:t>
      </w:r>
      <w:r>
        <w:rPr>
          <w:rFonts w:hint="eastAsia" w:ascii="Times New Roman" w:hAnsi="Times New Roman"/>
          <w:color w:val="000000"/>
          <w:sz w:val="21"/>
          <w:szCs w:val="21"/>
          <w:lang w:val="en-US" w:eastAsia="zh-CN"/>
        </w:rPr>
        <w:t>口服药物</w:t>
      </w:r>
      <w:r>
        <w:rPr>
          <w:rFonts w:hint="eastAsia" w:ascii="Times New Roman" w:hAnsi="Times New Roman"/>
          <w:color w:val="000000"/>
          <w:sz w:val="21"/>
          <w:szCs w:val="21"/>
          <w:lang w:eastAsia="zh-CN"/>
        </w:rPr>
        <w:t>，</w:t>
      </w:r>
      <w:r>
        <w:rPr>
          <w:rFonts w:hint="eastAsia" w:ascii="Times New Roman" w:hAnsi="Times New Roman"/>
          <w:color w:val="000000"/>
          <w:sz w:val="21"/>
          <w:szCs w:val="21"/>
          <w:lang w:val="en-US" w:eastAsia="zh-CN"/>
        </w:rPr>
        <w:t>手术</w:t>
      </w:r>
      <w:r>
        <w:rPr>
          <w:rFonts w:hint="eastAsia" w:ascii="Times New Roman" w:hAnsi="Times New Roman"/>
          <w:color w:val="000000"/>
          <w:sz w:val="21"/>
          <w:szCs w:val="21"/>
          <w:lang w:eastAsia="zh-CN"/>
        </w:rPr>
        <w:t>，</w:t>
      </w:r>
      <w:r>
        <w:rPr>
          <w:rFonts w:hint="eastAsia" w:ascii="Times New Roman" w:hAnsi="Times New Roman"/>
          <w:color w:val="000000"/>
          <w:sz w:val="21"/>
          <w:szCs w:val="21"/>
          <w:lang w:val="en-US" w:eastAsia="zh-CN"/>
        </w:rPr>
        <w:t>术后清理</w:t>
      </w:r>
      <w:r>
        <w:rPr>
          <w:rFonts w:hint="eastAsia" w:ascii="Times New Roman" w:hAnsi="Times New Roman"/>
          <w:color w:val="000000"/>
          <w:sz w:val="21"/>
          <w:szCs w:val="21"/>
          <w:lang w:eastAsia="zh-CN"/>
        </w:rPr>
        <w:t>等。</w:t>
      </w:r>
    </w:p>
    <w:p w14:paraId="0254097A">
      <w:pPr>
        <w:pStyle w:val="5"/>
        <w:adjustRightInd w:val="0"/>
        <w:snapToGrid w:val="0"/>
        <w:ind w:firstLine="420" w:firstLineChars="200"/>
        <w:rPr>
          <w:rFonts w:ascii="Times New Roman" w:hAnsi="Times New Roman"/>
          <w:color w:val="000000"/>
          <w:sz w:val="21"/>
          <w:szCs w:val="21"/>
          <w:lang w:eastAsia="zh-CN"/>
        </w:rPr>
      </w:pPr>
      <w:r>
        <w:rPr>
          <w:rFonts w:hint="eastAsia" w:ascii="Times New Roman" w:hAnsi="Times New Roman"/>
          <w:color w:val="000000"/>
          <w:sz w:val="21"/>
          <w:szCs w:val="21"/>
          <w:lang w:eastAsia="zh-CN"/>
        </w:rPr>
        <w:t>（</w:t>
      </w:r>
      <w:r>
        <w:rPr>
          <w:rFonts w:ascii="Times New Roman" w:hAnsi="Times New Roman"/>
          <w:color w:val="000000"/>
          <w:sz w:val="21"/>
          <w:szCs w:val="21"/>
          <w:lang w:eastAsia="zh-CN"/>
        </w:rPr>
        <w:t>2</w:t>
      </w:r>
      <w:r>
        <w:rPr>
          <w:rFonts w:hint="eastAsia" w:ascii="Times New Roman" w:hAnsi="Times New Roman"/>
          <w:color w:val="000000"/>
          <w:sz w:val="21"/>
          <w:szCs w:val="21"/>
          <w:lang w:eastAsia="zh-CN"/>
        </w:rPr>
        <w:t>）在基础治疗的基础上，医生将根据计算机提供的随机数字，决定您接受哪一组的治疗。参加这项研究的患者分别有</w:t>
      </w:r>
      <w:r>
        <w:rPr>
          <w:rFonts w:ascii="Times New Roman" w:hAnsi="Times New Roman"/>
          <w:color w:val="000000"/>
          <w:sz w:val="21"/>
          <w:szCs w:val="21"/>
          <w:lang w:eastAsia="zh-CN"/>
        </w:rPr>
        <w:t>1/</w:t>
      </w:r>
      <w:r>
        <w:rPr>
          <w:rFonts w:hint="eastAsia" w:ascii="Times New Roman" w:hAnsi="Times New Roman"/>
          <w:color w:val="000000"/>
          <w:sz w:val="21"/>
          <w:szCs w:val="21"/>
          <w:lang w:val="en-US" w:eastAsia="zh-CN"/>
        </w:rPr>
        <w:t>2</w:t>
      </w:r>
      <w:r>
        <w:rPr>
          <w:rFonts w:hint="eastAsia" w:ascii="Times New Roman" w:hAnsi="Times New Roman"/>
          <w:color w:val="000000"/>
          <w:sz w:val="21"/>
          <w:szCs w:val="21"/>
          <w:lang w:eastAsia="zh-CN"/>
        </w:rPr>
        <w:t>的可能性被分入这</w:t>
      </w:r>
      <w:r>
        <w:rPr>
          <w:rFonts w:hint="eastAsia" w:ascii="Times New Roman" w:hAnsi="Times New Roman"/>
          <w:color w:val="000000"/>
          <w:sz w:val="21"/>
          <w:szCs w:val="21"/>
          <w:lang w:val="en-US" w:eastAsia="zh-CN"/>
        </w:rPr>
        <w:t>2</w:t>
      </w:r>
      <w:r>
        <w:rPr>
          <w:rFonts w:hint="eastAsia" w:ascii="Times New Roman" w:hAnsi="Times New Roman"/>
          <w:color w:val="000000"/>
          <w:sz w:val="21"/>
          <w:szCs w:val="21"/>
          <w:lang w:eastAsia="zh-CN"/>
        </w:rPr>
        <w:t>个不同组中的任何一个。您和您的医生都无法事先知道和选择治疗方法。治疗组：</w:t>
      </w:r>
      <w:r>
        <w:rPr>
          <w:rFonts w:hint="eastAsia"/>
          <w:lang w:val="en-US" w:eastAsia="zh-CN"/>
        </w:rPr>
        <w:t>术后的前两周每周分别接受连续5次针刺（周1至周5），后两周每周分别隔日接受3次针刺（周1、周3、周5）</w:t>
      </w:r>
      <w:r>
        <w:rPr>
          <w:rFonts w:hint="eastAsia" w:ascii="Times New Roman" w:hAnsi="Times New Roman"/>
          <w:color w:val="000000"/>
          <w:sz w:val="21"/>
          <w:szCs w:val="21"/>
          <w:lang w:eastAsia="zh-CN"/>
        </w:rPr>
        <w:t>。对照组：</w:t>
      </w:r>
      <w:r>
        <w:rPr>
          <w:rFonts w:hint="eastAsia" w:ascii="Times New Roman" w:hAnsi="Times New Roman"/>
          <w:color w:val="000000"/>
          <w:sz w:val="21"/>
          <w:szCs w:val="21"/>
          <w:lang w:val="en-US" w:eastAsia="zh-CN"/>
        </w:rPr>
        <w:t>选取相应的假穴位并接受非穿透性针灸治疗，治疗频次同治疗组</w:t>
      </w:r>
      <w:r>
        <w:rPr>
          <w:rFonts w:hint="eastAsia" w:ascii="Times New Roman" w:hAnsi="Times New Roman"/>
          <w:color w:val="000000"/>
          <w:sz w:val="21"/>
          <w:szCs w:val="21"/>
          <w:lang w:eastAsia="zh-CN"/>
        </w:rPr>
        <w:t>。</w:t>
      </w:r>
    </w:p>
    <w:p w14:paraId="25A19473">
      <w:pPr>
        <w:pStyle w:val="5"/>
        <w:adjustRightInd w:val="0"/>
        <w:snapToGrid w:val="0"/>
        <w:ind w:firstLine="420" w:firstLineChars="200"/>
        <w:rPr>
          <w:rFonts w:ascii="Times New Roman" w:hAnsi="Times New Roman"/>
          <w:color w:val="000000"/>
          <w:sz w:val="21"/>
          <w:szCs w:val="21"/>
          <w:lang w:eastAsia="zh-CN"/>
        </w:rPr>
      </w:pPr>
      <w:r>
        <w:rPr>
          <w:rFonts w:hint="eastAsia" w:ascii="Times New Roman" w:hAnsi="Times New Roman"/>
          <w:color w:val="000000"/>
          <w:sz w:val="21"/>
          <w:szCs w:val="21"/>
          <w:lang w:eastAsia="zh-CN"/>
        </w:rPr>
        <w:t>（</w:t>
      </w:r>
      <w:r>
        <w:rPr>
          <w:rFonts w:ascii="Times New Roman" w:hAnsi="Times New Roman"/>
          <w:color w:val="000000"/>
          <w:sz w:val="21"/>
          <w:szCs w:val="21"/>
          <w:lang w:eastAsia="zh-CN"/>
        </w:rPr>
        <w:t>3</w:t>
      </w:r>
      <w:r>
        <w:rPr>
          <w:rFonts w:hint="eastAsia" w:ascii="Times New Roman" w:hAnsi="Times New Roman"/>
          <w:color w:val="000000"/>
          <w:sz w:val="21"/>
          <w:szCs w:val="21"/>
          <w:lang w:eastAsia="zh-CN"/>
        </w:rPr>
        <w:t>）治疗观察将持续</w:t>
      </w:r>
      <w:r>
        <w:rPr>
          <w:rFonts w:hint="eastAsia" w:ascii="Times New Roman" w:hAnsi="Times New Roman"/>
          <w:color w:val="000000"/>
          <w:sz w:val="21"/>
          <w:szCs w:val="21"/>
          <w:lang w:val="en-US" w:eastAsia="zh-CN"/>
        </w:rPr>
        <w:t>2月</w:t>
      </w:r>
      <w:r>
        <w:rPr>
          <w:rFonts w:hint="eastAsia" w:ascii="Times New Roman" w:hAnsi="Times New Roman"/>
          <w:color w:val="000000"/>
          <w:sz w:val="21"/>
          <w:szCs w:val="21"/>
          <w:lang w:eastAsia="zh-CN"/>
        </w:rPr>
        <w:t>。</w:t>
      </w:r>
    </w:p>
    <w:p w14:paraId="6952103C">
      <w:pPr>
        <w:pStyle w:val="5"/>
        <w:adjustRightInd w:val="0"/>
        <w:snapToGrid w:val="0"/>
        <w:ind w:firstLine="420" w:firstLineChars="200"/>
        <w:rPr>
          <w:rFonts w:ascii="Times New Roman" w:hAnsi="Times New Roman"/>
          <w:color w:val="000000"/>
          <w:sz w:val="21"/>
          <w:szCs w:val="21"/>
          <w:lang w:eastAsia="zh-CN"/>
        </w:rPr>
      </w:pPr>
      <w:r>
        <w:rPr>
          <w:rFonts w:hint="eastAsia" w:ascii="Times New Roman" w:hAnsi="Times New Roman"/>
          <w:color w:val="000000"/>
          <w:sz w:val="21"/>
          <w:szCs w:val="21"/>
          <w:lang w:eastAsia="zh-CN"/>
        </w:rPr>
        <w:t>（</w:t>
      </w:r>
      <w:r>
        <w:rPr>
          <w:rFonts w:ascii="Times New Roman" w:hAnsi="Times New Roman"/>
          <w:color w:val="000000"/>
          <w:sz w:val="21"/>
          <w:szCs w:val="21"/>
          <w:lang w:eastAsia="zh-CN"/>
        </w:rPr>
        <w:t>4</w:t>
      </w:r>
      <w:r>
        <w:rPr>
          <w:rFonts w:hint="eastAsia" w:ascii="Times New Roman" w:hAnsi="Times New Roman"/>
          <w:color w:val="000000"/>
          <w:sz w:val="21"/>
          <w:szCs w:val="21"/>
          <w:lang w:eastAsia="zh-CN"/>
        </w:rPr>
        <w:t>）</w:t>
      </w:r>
      <w:r>
        <w:rPr>
          <w:rFonts w:hint="eastAsia"/>
          <w:color w:val="auto"/>
          <w:lang w:val="en-US" w:eastAsia="zh-CN"/>
        </w:rPr>
        <w:t>在针刺前、针刺后的每周结束及随访1月结束时您应按照医生嘱咐到医院就诊，并如实向医生反映病情变化，医生将收集您的病史进行评估，共6次。</w:t>
      </w:r>
    </w:p>
    <w:p w14:paraId="54A83FFA">
      <w:pPr>
        <w:pStyle w:val="5"/>
        <w:adjustRightInd w:val="0"/>
        <w:snapToGrid w:val="0"/>
        <w:ind w:firstLine="420" w:firstLineChars="200"/>
        <w:rPr>
          <w:rFonts w:ascii="Times New Roman" w:hAnsi="Times New Roman"/>
          <w:color w:val="000000"/>
          <w:sz w:val="21"/>
          <w:szCs w:val="21"/>
          <w:lang w:eastAsia="zh-CN"/>
        </w:rPr>
      </w:pPr>
      <w:r>
        <w:rPr>
          <w:rFonts w:ascii="Times New Roman" w:hAnsi="Times New Roman"/>
          <w:color w:val="000000"/>
          <w:sz w:val="21"/>
          <w:szCs w:val="21"/>
          <w:lang w:eastAsia="zh-CN"/>
        </w:rPr>
        <w:t xml:space="preserve">3. </w:t>
      </w:r>
      <w:r>
        <w:rPr>
          <w:rFonts w:hint="eastAsia" w:ascii="Times New Roman" w:hAnsi="Times New Roman"/>
          <w:color w:val="000000"/>
          <w:sz w:val="21"/>
          <w:szCs w:val="21"/>
          <w:lang w:eastAsia="zh-CN"/>
        </w:rPr>
        <w:t>需要您配合的其他事项</w:t>
      </w:r>
    </w:p>
    <w:p w14:paraId="38106743">
      <w:pPr>
        <w:pStyle w:val="5"/>
        <w:adjustRightInd w:val="0"/>
        <w:snapToGrid w:val="0"/>
        <w:ind w:firstLine="420" w:firstLineChars="200"/>
        <w:rPr>
          <w:rFonts w:ascii="Times New Roman" w:hAnsi="Times New Roman"/>
          <w:color w:val="000000"/>
          <w:sz w:val="21"/>
          <w:szCs w:val="21"/>
          <w:lang w:eastAsia="zh-CN"/>
        </w:rPr>
      </w:pPr>
      <w:r>
        <w:rPr>
          <w:rFonts w:hint="eastAsia" w:ascii="Times New Roman" w:hAnsi="Times New Roman"/>
          <w:color w:val="000000"/>
          <w:sz w:val="21"/>
          <w:szCs w:val="21"/>
          <w:lang w:eastAsia="zh-CN"/>
        </w:rPr>
        <w:t>您须要按医生和您约定的随访时间来医院就诊。您的随访非常重要，因为医生将判断您接受的治疗是否真正起作用，并及时进行指导。</w:t>
      </w:r>
    </w:p>
    <w:p w14:paraId="6492516F">
      <w:pPr>
        <w:adjustRightInd w:val="0"/>
        <w:snapToGrid w:val="0"/>
        <w:ind w:firstLine="413" w:firstLineChars="196"/>
        <w:rPr>
          <w:b/>
          <w:color w:val="000000"/>
          <w:szCs w:val="21"/>
        </w:rPr>
      </w:pPr>
    </w:p>
    <w:p w14:paraId="7BD6FFA7">
      <w:pPr>
        <w:pStyle w:val="5"/>
        <w:adjustRightInd w:val="0"/>
        <w:snapToGrid w:val="0"/>
        <w:ind w:firstLine="420"/>
        <w:rPr>
          <w:rFonts w:ascii="Times New Roman" w:hAnsi="Times New Roman"/>
          <w:b/>
          <w:color w:val="000000"/>
          <w:sz w:val="21"/>
          <w:szCs w:val="21"/>
          <w:lang w:eastAsia="zh-CN"/>
        </w:rPr>
      </w:pPr>
      <w:r>
        <w:rPr>
          <w:rFonts w:hint="eastAsia" w:ascii="Times New Roman" w:hAnsi="Times New Roman"/>
          <w:b/>
          <w:color w:val="000000"/>
          <w:sz w:val="21"/>
          <w:szCs w:val="21"/>
          <w:lang w:eastAsia="zh-CN"/>
        </w:rPr>
        <w:t>四、参加研究可能的受益</w:t>
      </w:r>
    </w:p>
    <w:p w14:paraId="27D2A0FF">
      <w:pPr>
        <w:pStyle w:val="5"/>
        <w:adjustRightInd w:val="0"/>
        <w:snapToGrid w:val="0"/>
        <w:ind w:firstLine="420" w:firstLineChars="200"/>
        <w:rPr>
          <w:rFonts w:ascii="Times New Roman" w:hAnsi="Times New Roman"/>
          <w:color w:val="000000"/>
          <w:sz w:val="21"/>
          <w:szCs w:val="21"/>
          <w:lang w:eastAsia="zh-CN"/>
        </w:rPr>
      </w:pPr>
      <w:r>
        <w:rPr>
          <w:rFonts w:hint="eastAsia" w:ascii="Times New Roman" w:hAnsi="Times New Roman"/>
          <w:color w:val="000000"/>
          <w:sz w:val="21"/>
          <w:szCs w:val="21"/>
          <w:lang w:eastAsia="zh-CN"/>
        </w:rPr>
        <w:t>本研究所采用的</w:t>
      </w:r>
      <w:r>
        <w:rPr>
          <w:rFonts w:hint="eastAsia" w:ascii="Times New Roman" w:hAnsi="Times New Roman"/>
          <w:color w:val="000000"/>
          <w:sz w:val="21"/>
          <w:szCs w:val="21"/>
          <w:lang w:val="en-US" w:eastAsia="zh-CN"/>
        </w:rPr>
        <w:t>针刺治疗</w:t>
      </w:r>
      <w:r>
        <w:rPr>
          <w:rFonts w:hint="eastAsia" w:ascii="Times New Roman" w:hAnsi="Times New Roman"/>
          <w:color w:val="000000"/>
          <w:sz w:val="21"/>
          <w:szCs w:val="21"/>
          <w:lang w:eastAsia="zh-CN"/>
        </w:rPr>
        <w:t>有可能对</w:t>
      </w:r>
      <w:r>
        <w:rPr>
          <w:rFonts w:hint="eastAsia" w:ascii="Times New Roman" w:hAnsi="Times New Roman"/>
          <w:color w:val="000000"/>
          <w:sz w:val="21"/>
          <w:szCs w:val="21"/>
          <w:lang w:val="en-US" w:eastAsia="zh-CN"/>
        </w:rPr>
        <w:t>嗜酸性粒细胞性慢性鼻窦炎伴鼻息肉（eCRSwNP）鼻内镜术后</w:t>
      </w:r>
      <w:r>
        <w:rPr>
          <w:rFonts w:hint="eastAsia" w:ascii="Times New Roman" w:hAnsi="Times New Roman"/>
          <w:color w:val="000000"/>
          <w:sz w:val="21"/>
          <w:szCs w:val="21"/>
          <w:lang w:eastAsia="zh-CN"/>
        </w:rPr>
        <w:t>有</w:t>
      </w:r>
      <w:r>
        <w:rPr>
          <w:rFonts w:hint="eastAsia" w:ascii="Times New Roman" w:hAnsi="Times New Roman"/>
          <w:color w:val="000000"/>
          <w:sz w:val="21"/>
          <w:szCs w:val="21"/>
          <w:lang w:val="en-US" w:eastAsia="zh-CN"/>
        </w:rPr>
        <w:t>协同增效作用</w:t>
      </w:r>
      <w:r>
        <w:rPr>
          <w:rFonts w:hint="eastAsia" w:ascii="Times New Roman" w:hAnsi="Times New Roman"/>
          <w:color w:val="000000"/>
          <w:sz w:val="21"/>
          <w:szCs w:val="21"/>
          <w:lang w:eastAsia="zh-CN"/>
        </w:rPr>
        <w:t>，您的病情有可能获得改善/您的症状有可能获得缓解；但这仍需要进一步的验证，不能保证对您肯定有效。本项研究信息的获取可能帮助医生和研究人员进一步确认</w:t>
      </w:r>
      <w:r>
        <w:rPr>
          <w:rFonts w:hint="eastAsia" w:ascii="Times New Roman" w:hAnsi="Times New Roman"/>
          <w:color w:val="000000"/>
          <w:sz w:val="21"/>
          <w:szCs w:val="21"/>
          <w:lang w:val="en-US" w:eastAsia="zh-CN"/>
        </w:rPr>
        <w:t>针刺治疗</w:t>
      </w:r>
      <w:r>
        <w:rPr>
          <w:rFonts w:hint="eastAsia" w:ascii="Times New Roman" w:hAnsi="Times New Roman"/>
          <w:color w:val="000000"/>
          <w:sz w:val="21"/>
          <w:szCs w:val="21"/>
          <w:lang w:eastAsia="zh-CN"/>
        </w:rPr>
        <w:t>有可能对</w:t>
      </w:r>
      <w:r>
        <w:rPr>
          <w:rFonts w:hint="eastAsia" w:ascii="Times New Roman" w:hAnsi="Times New Roman"/>
          <w:color w:val="000000"/>
          <w:sz w:val="21"/>
          <w:szCs w:val="21"/>
          <w:lang w:val="en-US" w:eastAsia="zh-CN"/>
        </w:rPr>
        <w:t>嗜酸性粒细胞性慢性鼻窦炎伴鼻息肉（eCRSwNP）鼻内镜术后</w:t>
      </w:r>
      <w:r>
        <w:rPr>
          <w:rFonts w:hint="eastAsia" w:ascii="Times New Roman" w:hAnsi="Times New Roman"/>
          <w:color w:val="000000"/>
          <w:sz w:val="21"/>
          <w:szCs w:val="21"/>
          <w:lang w:eastAsia="zh-CN"/>
        </w:rPr>
        <w:t>有</w:t>
      </w:r>
      <w:r>
        <w:rPr>
          <w:rFonts w:hint="eastAsia" w:ascii="Times New Roman" w:hAnsi="Times New Roman"/>
          <w:color w:val="000000"/>
          <w:sz w:val="21"/>
          <w:szCs w:val="21"/>
          <w:lang w:val="en-US" w:eastAsia="zh-CN"/>
        </w:rPr>
        <w:t>协同增效</w:t>
      </w:r>
      <w:r>
        <w:rPr>
          <w:rFonts w:hint="eastAsia" w:ascii="Times New Roman" w:hAnsi="Times New Roman"/>
          <w:color w:val="000000"/>
          <w:sz w:val="21"/>
          <w:szCs w:val="21"/>
          <w:lang w:eastAsia="zh-CN"/>
        </w:rPr>
        <w:t>的作用，以用于有相似情况的其他患者。</w:t>
      </w:r>
    </w:p>
    <w:p w14:paraId="4629F553">
      <w:pPr>
        <w:pStyle w:val="5"/>
        <w:adjustRightInd w:val="0"/>
        <w:snapToGrid w:val="0"/>
        <w:ind w:firstLine="422" w:firstLineChars="200"/>
        <w:rPr>
          <w:rFonts w:ascii="Times New Roman" w:hAnsi="Times New Roman"/>
          <w:b/>
          <w:color w:val="000000"/>
          <w:sz w:val="21"/>
          <w:szCs w:val="21"/>
          <w:lang w:eastAsia="zh-CN"/>
        </w:rPr>
      </w:pPr>
    </w:p>
    <w:p w14:paraId="15BFE2FB">
      <w:pPr>
        <w:pStyle w:val="5"/>
        <w:ind w:firstLine="413" w:firstLineChars="196"/>
        <w:rPr>
          <w:rFonts w:ascii="Times New Roman" w:hAnsi="Times New Roman"/>
          <w:b/>
          <w:color w:val="000000"/>
          <w:sz w:val="21"/>
          <w:szCs w:val="21"/>
          <w:lang w:eastAsia="zh-CN"/>
        </w:rPr>
      </w:pPr>
      <w:r>
        <w:rPr>
          <w:rFonts w:hint="eastAsia" w:ascii="Times New Roman" w:hAnsi="Times New Roman"/>
          <w:b/>
          <w:color w:val="000000"/>
          <w:sz w:val="21"/>
          <w:szCs w:val="21"/>
          <w:lang w:eastAsia="zh-CN"/>
        </w:rPr>
        <w:t>五、参加研究可能的风险和不适、不方便</w:t>
      </w:r>
    </w:p>
    <w:p w14:paraId="5C27520B">
      <w:pPr>
        <w:pStyle w:val="5"/>
        <w:adjustRightInd w:val="0"/>
        <w:snapToGrid w:val="0"/>
        <w:ind w:firstLine="420" w:firstLineChars="200"/>
        <w:rPr>
          <w:rFonts w:ascii="Times New Roman" w:hAnsi="Times New Roman"/>
          <w:color w:val="000000"/>
          <w:sz w:val="21"/>
          <w:szCs w:val="21"/>
          <w:lang w:eastAsia="zh-CN"/>
        </w:rPr>
      </w:pPr>
      <w:r>
        <w:rPr>
          <w:rFonts w:hint="eastAsia" w:ascii="Times New Roman" w:hAnsi="Times New Roman"/>
          <w:color w:val="000000"/>
          <w:sz w:val="21"/>
          <w:szCs w:val="21"/>
          <w:lang w:eastAsia="zh-CN"/>
        </w:rPr>
        <w:t>尽管前期研究显示</w:t>
      </w:r>
      <w:r>
        <w:rPr>
          <w:rFonts w:hint="eastAsia" w:ascii="Times New Roman" w:hAnsi="Times New Roman"/>
          <w:color w:val="000000"/>
          <w:sz w:val="21"/>
          <w:szCs w:val="21"/>
          <w:lang w:val="en-US" w:eastAsia="zh-CN"/>
        </w:rPr>
        <w:t>针刺</w:t>
      </w:r>
      <w:r>
        <w:rPr>
          <w:rFonts w:hint="eastAsia" w:ascii="Times New Roman" w:hAnsi="Times New Roman"/>
          <w:color w:val="000000"/>
          <w:sz w:val="21"/>
          <w:szCs w:val="21"/>
          <w:lang w:eastAsia="zh-CN"/>
        </w:rPr>
        <w:t>的安全性较好，但所有治疗都有可能产生副作用。</w:t>
      </w:r>
      <w:r>
        <w:rPr>
          <w:rFonts w:hint="eastAsia" w:ascii="Times New Roman" w:hAnsi="Times New Roman"/>
          <w:color w:val="000000"/>
          <w:sz w:val="21"/>
          <w:szCs w:val="21"/>
          <w:lang w:val="en-US" w:eastAsia="zh-CN"/>
        </w:rPr>
        <w:t>针刺</w:t>
      </w:r>
      <w:r>
        <w:rPr>
          <w:rFonts w:hint="eastAsia" w:ascii="Times New Roman" w:hAnsi="Times New Roman"/>
          <w:color w:val="000000"/>
          <w:sz w:val="21"/>
          <w:szCs w:val="21"/>
          <w:lang w:eastAsia="zh-CN"/>
        </w:rPr>
        <w:t>局部</w:t>
      </w:r>
      <w:r>
        <w:rPr>
          <w:rFonts w:hint="eastAsia" w:ascii="Times New Roman" w:hAnsi="Times New Roman"/>
          <w:color w:val="000000"/>
          <w:sz w:val="21"/>
          <w:szCs w:val="21"/>
          <w:lang w:val="en-US" w:eastAsia="zh-CN"/>
        </w:rPr>
        <w:t>不良</w:t>
      </w:r>
      <w:r>
        <w:rPr>
          <w:rFonts w:hint="eastAsia" w:ascii="Times New Roman" w:hAnsi="Times New Roman"/>
          <w:color w:val="000000"/>
          <w:sz w:val="21"/>
          <w:szCs w:val="21"/>
          <w:lang w:eastAsia="zh-CN"/>
        </w:rPr>
        <w:t>反应主要表现为针刺部位的疼痛、肿胀、淤血或感染，全身</w:t>
      </w:r>
      <w:r>
        <w:rPr>
          <w:rFonts w:hint="eastAsia" w:ascii="Times New Roman" w:hAnsi="Times New Roman"/>
          <w:color w:val="000000"/>
          <w:sz w:val="21"/>
          <w:szCs w:val="21"/>
          <w:lang w:val="en-US" w:eastAsia="zh-CN"/>
        </w:rPr>
        <w:t>不良</w:t>
      </w:r>
      <w:r>
        <w:rPr>
          <w:rFonts w:hint="eastAsia" w:ascii="Times New Roman" w:hAnsi="Times New Roman"/>
          <w:color w:val="000000"/>
          <w:sz w:val="21"/>
          <w:szCs w:val="21"/>
          <w:lang w:eastAsia="zh-CN"/>
        </w:rPr>
        <w:t>反应</w:t>
      </w:r>
      <w:r>
        <w:rPr>
          <w:rFonts w:hint="eastAsia" w:ascii="Times New Roman" w:hAnsi="Times New Roman"/>
          <w:color w:val="000000"/>
          <w:sz w:val="21"/>
          <w:szCs w:val="21"/>
          <w:lang w:val="en-US" w:eastAsia="zh-CN"/>
        </w:rPr>
        <w:t>表现为</w:t>
      </w:r>
      <w:r>
        <w:rPr>
          <w:rFonts w:hint="eastAsia" w:ascii="Times New Roman" w:hAnsi="Times New Roman"/>
          <w:color w:val="000000"/>
          <w:sz w:val="21"/>
          <w:szCs w:val="21"/>
          <w:lang w:eastAsia="zh-CN"/>
        </w:rPr>
        <w:t>感受到晕厥、恶心、乏力等，相对少见。医生将尽全力预防和治疗由于本研究可能带来的伤害。如果在研究中您出现任何不适，或病情发生新的变化，或任何意外情况，不管是否与</w:t>
      </w:r>
      <w:r>
        <w:rPr>
          <w:rFonts w:hint="eastAsia" w:ascii="Times New Roman" w:hAnsi="Times New Roman"/>
          <w:color w:val="000000"/>
          <w:sz w:val="21"/>
          <w:szCs w:val="21"/>
          <w:lang w:val="en-US" w:eastAsia="zh-CN"/>
        </w:rPr>
        <w:t>治疗</w:t>
      </w:r>
      <w:r>
        <w:rPr>
          <w:rFonts w:hint="eastAsia" w:ascii="Times New Roman" w:hAnsi="Times New Roman"/>
          <w:color w:val="000000"/>
          <w:sz w:val="21"/>
          <w:szCs w:val="21"/>
          <w:lang w:eastAsia="zh-CN"/>
        </w:rPr>
        <w:t>有关，均应及时通知医生，医生将对此做出判断和医疗处理。</w:t>
      </w:r>
    </w:p>
    <w:p w14:paraId="4FAFD1B0">
      <w:pPr>
        <w:pStyle w:val="5"/>
        <w:adjustRightInd w:val="0"/>
        <w:snapToGrid w:val="0"/>
        <w:ind w:firstLine="420" w:firstLineChars="200"/>
        <w:rPr>
          <w:rFonts w:ascii="Times New Roman" w:hAnsi="Times New Roman"/>
          <w:color w:val="000000"/>
          <w:sz w:val="21"/>
          <w:szCs w:val="21"/>
          <w:lang w:eastAsia="zh-CN"/>
        </w:rPr>
      </w:pPr>
      <w:r>
        <w:rPr>
          <w:rFonts w:hint="eastAsia" w:ascii="Times New Roman" w:hAnsi="Times New Roman"/>
          <w:color w:val="000000"/>
          <w:sz w:val="21"/>
          <w:szCs w:val="21"/>
          <w:lang w:eastAsia="zh-CN"/>
        </w:rPr>
        <w:t>您在研究期间需要按时到医院随访，这些都可能给您造成麻烦或带来不方便。</w:t>
      </w:r>
    </w:p>
    <w:p w14:paraId="6945B60E">
      <w:pPr>
        <w:pStyle w:val="5"/>
        <w:adjustRightInd w:val="0"/>
        <w:snapToGrid w:val="0"/>
        <w:ind w:firstLine="422" w:firstLineChars="200"/>
        <w:rPr>
          <w:rFonts w:ascii="Times New Roman" w:hAnsi="Times New Roman"/>
          <w:b/>
          <w:color w:val="000000"/>
          <w:sz w:val="21"/>
          <w:szCs w:val="21"/>
          <w:lang w:eastAsia="zh-CN"/>
        </w:rPr>
      </w:pPr>
    </w:p>
    <w:p w14:paraId="7F840031">
      <w:pPr>
        <w:pStyle w:val="5"/>
        <w:adjustRightInd w:val="0"/>
        <w:snapToGrid w:val="0"/>
        <w:ind w:firstLine="422" w:firstLineChars="200"/>
        <w:rPr>
          <w:rFonts w:ascii="Times New Roman" w:hAnsi="Times New Roman"/>
          <w:b/>
          <w:color w:val="000000"/>
          <w:sz w:val="21"/>
          <w:szCs w:val="21"/>
          <w:lang w:eastAsia="zh-CN"/>
        </w:rPr>
      </w:pPr>
      <w:r>
        <w:rPr>
          <w:rFonts w:hint="eastAsia" w:ascii="Times New Roman" w:hAnsi="Times New Roman"/>
          <w:b/>
          <w:color w:val="000000"/>
          <w:sz w:val="21"/>
          <w:szCs w:val="21"/>
          <w:lang w:val="en-US" w:eastAsia="zh-CN"/>
        </w:rPr>
        <w:t>六</w:t>
      </w:r>
      <w:r>
        <w:rPr>
          <w:rFonts w:hint="eastAsia" w:ascii="Times New Roman" w:hAnsi="Times New Roman"/>
          <w:b/>
          <w:color w:val="000000"/>
          <w:sz w:val="21"/>
          <w:szCs w:val="21"/>
          <w:lang w:eastAsia="zh-CN"/>
        </w:rPr>
        <w:t>、有关费用</w:t>
      </w:r>
    </w:p>
    <w:p w14:paraId="30972FAD">
      <w:pPr>
        <w:pStyle w:val="5"/>
        <w:adjustRightInd w:val="0"/>
        <w:snapToGrid w:val="0"/>
        <w:ind w:firstLine="420" w:firstLineChars="200"/>
        <w:rPr>
          <w:rFonts w:hint="eastAsia" w:ascii="Times New Roman" w:hAnsi="Times New Roman"/>
          <w:color w:val="auto"/>
          <w:sz w:val="21"/>
          <w:szCs w:val="21"/>
          <w:lang w:eastAsia="zh-CN"/>
        </w:rPr>
      </w:pPr>
      <w:r>
        <w:rPr>
          <w:rFonts w:hint="eastAsia" w:ascii="Times New Roman" w:hAnsi="Times New Roman"/>
          <w:color w:val="000000"/>
          <w:sz w:val="21"/>
          <w:szCs w:val="21"/>
          <w:u w:val="none"/>
          <w:lang w:eastAsia="zh-CN"/>
        </w:rPr>
        <w:t>课题组</w:t>
      </w:r>
      <w:r>
        <w:rPr>
          <w:rFonts w:hint="eastAsia" w:ascii="Times New Roman" w:hAnsi="Times New Roman"/>
          <w:color w:val="000000"/>
          <w:sz w:val="21"/>
          <w:szCs w:val="21"/>
          <w:lang w:eastAsia="zh-CN"/>
        </w:rPr>
        <w:t>将支付您参加本项研究期间所做的与研究有关的</w:t>
      </w:r>
      <w:r>
        <w:rPr>
          <w:rFonts w:hint="eastAsia" w:ascii="Times New Roman" w:hAnsi="Times New Roman"/>
          <w:color w:val="auto"/>
          <w:sz w:val="21"/>
          <w:szCs w:val="21"/>
          <w:lang w:val="en-US" w:eastAsia="zh-CN"/>
        </w:rPr>
        <w:t>16次针刺治疗</w:t>
      </w:r>
      <w:r>
        <w:rPr>
          <w:rFonts w:hint="eastAsia" w:ascii="Times New Roman" w:hAnsi="Times New Roman"/>
          <w:color w:val="auto"/>
          <w:sz w:val="21"/>
          <w:szCs w:val="21"/>
          <w:lang w:eastAsia="zh-CN"/>
        </w:rPr>
        <w:t>费用，随访时的挂号费</w:t>
      </w:r>
      <w:bookmarkStart w:id="0" w:name="OLE_LINK36"/>
      <w:bookmarkStart w:id="1" w:name="OLE_LINK37"/>
      <w:r>
        <w:rPr>
          <w:rFonts w:hint="eastAsia" w:ascii="Times New Roman" w:hAnsi="Times New Roman"/>
          <w:color w:val="auto"/>
          <w:sz w:val="21"/>
          <w:szCs w:val="21"/>
          <w:lang w:eastAsia="zh-CN"/>
        </w:rPr>
        <w:t>，</w:t>
      </w:r>
      <w:r>
        <w:rPr>
          <w:rFonts w:hint="eastAsia" w:ascii="Times New Roman" w:hAnsi="Times New Roman"/>
          <w:color w:val="auto"/>
          <w:sz w:val="21"/>
          <w:szCs w:val="21"/>
          <w:lang w:val="en-US" w:eastAsia="zh-CN"/>
        </w:rPr>
        <w:t>及6次鼻内镜检查费用</w:t>
      </w:r>
      <w:r>
        <w:rPr>
          <w:rFonts w:hint="eastAsia" w:ascii="Times New Roman" w:hAnsi="Times New Roman"/>
          <w:color w:val="auto"/>
          <w:sz w:val="21"/>
          <w:szCs w:val="21"/>
          <w:lang w:eastAsia="zh-CN"/>
        </w:rPr>
        <w:t>。</w:t>
      </w:r>
      <w:bookmarkEnd w:id="0"/>
      <w:bookmarkEnd w:id="1"/>
    </w:p>
    <w:p w14:paraId="0DD46D09">
      <w:pPr>
        <w:pStyle w:val="5"/>
        <w:adjustRightInd w:val="0"/>
        <w:snapToGrid w:val="0"/>
        <w:ind w:firstLine="420" w:firstLineChars="200"/>
        <w:rPr>
          <w:rFonts w:ascii="Times New Roman" w:hAnsi="Times New Roman"/>
          <w:color w:val="000000"/>
          <w:sz w:val="21"/>
          <w:szCs w:val="21"/>
          <w:lang w:eastAsia="zh-CN"/>
        </w:rPr>
      </w:pPr>
      <w:r>
        <w:rPr>
          <w:rFonts w:hint="eastAsia" w:ascii="Times New Roman" w:hAnsi="Times New Roman"/>
          <w:color w:val="000000"/>
          <w:sz w:val="21"/>
          <w:szCs w:val="21"/>
          <w:lang w:eastAsia="zh-CN"/>
        </w:rPr>
        <w:t>如果在临床试验中出现不良事件，医学专家委员将会鉴定其是否与治疗</w:t>
      </w:r>
      <w:r>
        <w:rPr>
          <w:rFonts w:hint="eastAsia" w:ascii="Times New Roman" w:hAnsi="Times New Roman"/>
          <w:color w:val="000000"/>
          <w:sz w:val="21"/>
          <w:szCs w:val="21"/>
          <w:lang w:val="en-US" w:eastAsia="zh-CN"/>
        </w:rPr>
        <w:t>措施</w:t>
      </w:r>
      <w:r>
        <w:rPr>
          <w:rFonts w:hint="eastAsia" w:ascii="Times New Roman" w:hAnsi="Times New Roman"/>
          <w:color w:val="000000"/>
          <w:sz w:val="21"/>
          <w:szCs w:val="21"/>
          <w:lang w:eastAsia="zh-CN"/>
        </w:rPr>
        <w:t>有关。如发生因研究</w:t>
      </w:r>
      <w:r>
        <w:rPr>
          <w:rFonts w:hint="eastAsia" w:ascii="Times New Roman" w:hAnsi="Times New Roman"/>
          <w:color w:val="000000"/>
          <w:sz w:val="21"/>
          <w:szCs w:val="21"/>
          <w:lang w:val="en-US" w:eastAsia="zh-CN"/>
        </w:rPr>
        <w:t>措施</w:t>
      </w:r>
      <w:r>
        <w:rPr>
          <w:rFonts w:hint="eastAsia" w:ascii="Times New Roman" w:hAnsi="Times New Roman"/>
          <w:color w:val="000000"/>
          <w:sz w:val="21"/>
          <w:szCs w:val="21"/>
          <w:lang w:eastAsia="zh-CN"/>
        </w:rPr>
        <w:t>或研究方案所需的诊断检查及治疗引起的不良反应并造成伤害，</w:t>
      </w:r>
      <w:r>
        <w:rPr>
          <w:rFonts w:hint="eastAsia" w:ascii="Times New Roman" w:hAnsi="Times New Roman"/>
          <w:color w:val="000000"/>
          <w:sz w:val="21"/>
          <w:szCs w:val="21"/>
          <w:u w:val="none"/>
          <w:lang w:eastAsia="zh-CN"/>
        </w:rPr>
        <w:t>课题组</w:t>
      </w:r>
      <w:r>
        <w:rPr>
          <w:rFonts w:hint="eastAsia" w:ascii="Times New Roman" w:hAnsi="Times New Roman"/>
          <w:color w:val="000000"/>
          <w:sz w:val="21"/>
          <w:szCs w:val="21"/>
          <w:highlight w:val="none"/>
          <w:lang w:eastAsia="zh-CN"/>
        </w:rPr>
        <w:t>将参照我国</w:t>
      </w:r>
      <w:r>
        <w:rPr>
          <w:rFonts w:hint="eastAsia" w:ascii="Times New Roman" w:hAnsi="Times New Roman"/>
          <w:color w:val="000000"/>
          <w:sz w:val="21"/>
          <w:szCs w:val="21"/>
          <w:highlight w:val="none"/>
          <w:lang w:val="en-US" w:eastAsia="zh-CN"/>
        </w:rPr>
        <w:t>相关法规文件</w:t>
      </w:r>
      <w:r>
        <w:rPr>
          <w:rFonts w:hint="eastAsia" w:ascii="Times New Roman" w:hAnsi="Times New Roman"/>
          <w:color w:val="000000"/>
          <w:sz w:val="21"/>
          <w:szCs w:val="21"/>
          <w:lang w:eastAsia="zh-CN"/>
        </w:rPr>
        <w:t>支付相关的治疗费用和相应的经济补偿。如果您同时合并其他疾病所需的治疗和检查，将不在免费范围之内。</w:t>
      </w:r>
      <w:bookmarkStart w:id="2" w:name="_GoBack"/>
      <w:bookmarkEnd w:id="2"/>
    </w:p>
    <w:p w14:paraId="780B5730">
      <w:pPr>
        <w:pStyle w:val="5"/>
        <w:adjustRightInd w:val="0"/>
        <w:snapToGrid w:val="0"/>
        <w:rPr>
          <w:rFonts w:ascii="Times New Roman" w:hAnsi="Times New Roman"/>
          <w:b/>
          <w:color w:val="000000"/>
          <w:sz w:val="21"/>
          <w:szCs w:val="21"/>
          <w:lang w:eastAsia="zh-CN"/>
        </w:rPr>
      </w:pPr>
    </w:p>
    <w:p w14:paraId="682CAC55">
      <w:pPr>
        <w:pStyle w:val="5"/>
        <w:adjustRightInd w:val="0"/>
        <w:snapToGrid w:val="0"/>
        <w:ind w:firstLine="420"/>
        <w:rPr>
          <w:rFonts w:ascii="Times New Roman" w:hAnsi="Times New Roman"/>
          <w:b/>
          <w:color w:val="000000"/>
          <w:sz w:val="21"/>
          <w:szCs w:val="21"/>
          <w:lang w:eastAsia="zh-CN"/>
        </w:rPr>
      </w:pPr>
      <w:r>
        <w:rPr>
          <w:rFonts w:hint="eastAsia" w:ascii="Times New Roman" w:hAnsi="Times New Roman"/>
          <w:b/>
          <w:color w:val="000000"/>
          <w:sz w:val="21"/>
          <w:szCs w:val="21"/>
          <w:lang w:eastAsia="zh-CN"/>
        </w:rPr>
        <w:t>八、个人信息是保密的吗？</w:t>
      </w:r>
    </w:p>
    <w:p w14:paraId="3F19FC6A">
      <w:pPr>
        <w:pStyle w:val="5"/>
        <w:adjustRightInd w:val="0"/>
        <w:snapToGrid w:val="0"/>
        <w:rPr>
          <w:rFonts w:ascii="Times New Roman" w:hAnsi="Times New Roman"/>
          <w:color w:val="000000"/>
          <w:sz w:val="21"/>
          <w:szCs w:val="21"/>
          <w:lang w:eastAsia="zh-CN"/>
        </w:rPr>
      </w:pPr>
      <w:r>
        <w:rPr>
          <w:rFonts w:ascii="Times New Roman" w:hAnsi="Times New Roman"/>
          <w:color w:val="000000"/>
          <w:sz w:val="21"/>
          <w:szCs w:val="21"/>
          <w:lang w:eastAsia="zh-CN"/>
        </w:rPr>
        <w:t xml:space="preserve">    </w:t>
      </w:r>
      <w:r>
        <w:rPr>
          <w:rFonts w:hint="eastAsia" w:ascii="Times New Roman" w:hAnsi="Times New Roman"/>
          <w:color w:val="000000"/>
          <w:sz w:val="21"/>
          <w:szCs w:val="21"/>
          <w:lang w:eastAsia="zh-CN"/>
        </w:rPr>
        <w:t>您的医疗记录（研究病历</w:t>
      </w:r>
      <w:r>
        <w:rPr>
          <w:rFonts w:ascii="Times New Roman" w:hAnsi="Times New Roman"/>
          <w:color w:val="000000"/>
          <w:sz w:val="21"/>
          <w:szCs w:val="21"/>
          <w:lang w:eastAsia="zh-CN"/>
        </w:rPr>
        <w:t>/CRF</w:t>
      </w:r>
      <w:r>
        <w:rPr>
          <w:rFonts w:hint="eastAsia" w:ascii="Times New Roman" w:hAnsi="Times New Roman"/>
          <w:color w:val="000000"/>
          <w:sz w:val="21"/>
          <w:szCs w:val="21"/>
          <w:lang w:eastAsia="zh-CN"/>
        </w:rPr>
        <w:t>、化验单等）将完整地保存在您所就诊的医院。医生会将化验检查结果记录在您的病历上。研究者、伦理委员会和药品监督管理部门（科研项目为项目管理部门）将被允许查阅您的医疗记录。任何有关本项研究结果的公开报告将不会披露您的个人身份。我们将在法律允许的范围内，尽一切努力保护您个人医疗资料的隐私。</w:t>
      </w:r>
    </w:p>
    <w:p w14:paraId="49E3A790">
      <w:pPr>
        <w:pStyle w:val="5"/>
        <w:adjustRightInd w:val="0"/>
        <w:snapToGrid w:val="0"/>
        <w:ind w:firstLine="420"/>
        <w:rPr>
          <w:rFonts w:ascii="Times New Roman" w:hAnsi="Times New Roman"/>
          <w:b/>
          <w:color w:val="000000"/>
          <w:sz w:val="21"/>
          <w:szCs w:val="21"/>
          <w:lang w:eastAsia="zh-CN"/>
        </w:rPr>
      </w:pPr>
    </w:p>
    <w:p w14:paraId="04DE5044">
      <w:pPr>
        <w:pStyle w:val="5"/>
        <w:adjustRightInd w:val="0"/>
        <w:snapToGrid w:val="0"/>
        <w:ind w:firstLine="420"/>
        <w:rPr>
          <w:rFonts w:ascii="Times New Roman" w:hAnsi="Times New Roman"/>
          <w:b/>
          <w:color w:val="000000"/>
          <w:sz w:val="21"/>
          <w:szCs w:val="21"/>
          <w:lang w:eastAsia="zh-CN"/>
        </w:rPr>
      </w:pPr>
      <w:r>
        <w:rPr>
          <w:rFonts w:hint="eastAsia" w:ascii="Times New Roman" w:hAnsi="Times New Roman"/>
          <w:b/>
          <w:color w:val="000000"/>
          <w:sz w:val="21"/>
          <w:szCs w:val="21"/>
          <w:lang w:eastAsia="zh-CN"/>
        </w:rPr>
        <w:t>九、可以自愿选择参加研究和中途退出研究</w:t>
      </w:r>
    </w:p>
    <w:p w14:paraId="3290A00B">
      <w:pPr>
        <w:pStyle w:val="5"/>
        <w:adjustRightInd w:val="0"/>
        <w:snapToGrid w:val="0"/>
        <w:rPr>
          <w:rFonts w:ascii="Times New Roman" w:hAnsi="Times New Roman"/>
          <w:color w:val="000000"/>
          <w:sz w:val="21"/>
          <w:szCs w:val="21"/>
          <w:lang w:eastAsia="zh-CN"/>
        </w:rPr>
      </w:pPr>
      <w:r>
        <w:rPr>
          <w:rFonts w:ascii="Times New Roman" w:hAnsi="Times New Roman"/>
          <w:color w:val="000000"/>
          <w:sz w:val="21"/>
          <w:szCs w:val="21"/>
          <w:lang w:eastAsia="zh-CN"/>
        </w:rPr>
        <w:t xml:space="preserve">    </w:t>
      </w:r>
      <w:r>
        <w:rPr>
          <w:rFonts w:hint="eastAsia" w:ascii="Times New Roman" w:hAnsi="Times New Roman"/>
          <w:color w:val="000000"/>
          <w:sz w:val="21"/>
          <w:szCs w:val="21"/>
          <w:lang w:eastAsia="zh-CN"/>
        </w:rPr>
        <w:t>是否参加研究完全取决于您的意愿。您可以拒绝参加此项研究，或在研究过程中的任何时间退出本研究，这都不会影响您的医疗待遇与权益。</w:t>
      </w:r>
    </w:p>
    <w:p w14:paraId="72FA3063">
      <w:pPr>
        <w:pStyle w:val="5"/>
        <w:adjustRightInd w:val="0"/>
        <w:snapToGrid w:val="0"/>
        <w:ind w:firstLine="420"/>
        <w:rPr>
          <w:rFonts w:ascii="Times New Roman" w:hAnsi="Times New Roman"/>
          <w:color w:val="000000"/>
          <w:sz w:val="21"/>
          <w:szCs w:val="21"/>
          <w:lang w:eastAsia="zh-CN"/>
        </w:rPr>
      </w:pPr>
      <w:r>
        <w:rPr>
          <w:rFonts w:hint="eastAsia" w:ascii="Times New Roman" w:hAnsi="Times New Roman"/>
          <w:color w:val="000000"/>
          <w:sz w:val="21"/>
          <w:szCs w:val="21"/>
          <w:lang w:eastAsia="zh-CN"/>
        </w:rPr>
        <w:t>出于对您的最大利益考虑，医生或研究者可能会在研究过程中随时中止您继续参加本项研究。如果您因为任何原因从研究中退出，您可能被询问有关您使用试验药物的情况。如果医生认为需要，您也可能被要求进行实验室检查和体格检查。</w:t>
      </w:r>
    </w:p>
    <w:p w14:paraId="34D00743">
      <w:pPr>
        <w:pStyle w:val="5"/>
        <w:adjustRightInd w:val="0"/>
        <w:snapToGrid w:val="0"/>
        <w:ind w:firstLine="420" w:firstLineChars="200"/>
        <w:rPr>
          <w:rFonts w:ascii="Times New Roman" w:hAnsi="Times New Roman"/>
          <w:color w:val="000000"/>
          <w:sz w:val="21"/>
          <w:szCs w:val="21"/>
          <w:lang w:eastAsia="zh-CN"/>
        </w:rPr>
      </w:pPr>
      <w:r>
        <w:rPr>
          <w:rFonts w:hint="eastAsia" w:ascii="Times New Roman" w:hAnsi="Times New Roman"/>
          <w:color w:val="000000"/>
          <w:sz w:val="21"/>
          <w:szCs w:val="21"/>
          <w:lang w:eastAsia="zh-CN"/>
        </w:rPr>
        <w:t>研究过程中如果发生与受试者相关的重要事件或信息，可能会影响您继续参加研究的意愿时，您的医生将及时通知您。</w:t>
      </w:r>
    </w:p>
    <w:p w14:paraId="1C897710">
      <w:pPr>
        <w:adjustRightInd w:val="0"/>
        <w:snapToGrid w:val="0"/>
        <w:ind w:firstLine="422" w:firstLineChars="200"/>
        <w:rPr>
          <w:b/>
          <w:color w:val="000000"/>
          <w:szCs w:val="21"/>
        </w:rPr>
      </w:pPr>
    </w:p>
    <w:p w14:paraId="14681CD3">
      <w:pPr>
        <w:pStyle w:val="5"/>
        <w:adjustRightInd w:val="0"/>
        <w:snapToGrid w:val="0"/>
        <w:ind w:firstLine="420"/>
        <w:rPr>
          <w:rFonts w:ascii="Times New Roman" w:hAnsi="Times New Roman"/>
          <w:b/>
          <w:color w:val="000000"/>
          <w:sz w:val="21"/>
          <w:szCs w:val="21"/>
          <w:lang w:eastAsia="zh-CN"/>
        </w:rPr>
      </w:pPr>
      <w:r>
        <w:rPr>
          <w:rFonts w:hint="eastAsia" w:ascii="Times New Roman" w:hAnsi="Times New Roman"/>
          <w:b/>
          <w:color w:val="000000"/>
          <w:sz w:val="21"/>
          <w:szCs w:val="21"/>
          <w:lang w:eastAsia="zh-CN"/>
        </w:rPr>
        <w:t>十、怎样获得更多的信息？</w:t>
      </w:r>
    </w:p>
    <w:p w14:paraId="6CF5B785">
      <w:pPr>
        <w:pStyle w:val="5"/>
        <w:adjustRightInd w:val="0"/>
        <w:snapToGrid w:val="0"/>
        <w:ind w:firstLine="420" w:firstLineChars="200"/>
        <w:rPr>
          <w:rFonts w:ascii="Times New Roman" w:hAnsi="Times New Roman"/>
          <w:color w:val="000000"/>
          <w:sz w:val="21"/>
          <w:szCs w:val="21"/>
          <w:lang w:eastAsia="zh-CN"/>
        </w:rPr>
      </w:pPr>
      <w:r>
        <w:rPr>
          <w:rFonts w:hint="eastAsia" w:ascii="Times New Roman" w:hAnsi="Times New Roman"/>
          <w:color w:val="000000"/>
          <w:sz w:val="21"/>
          <w:szCs w:val="21"/>
          <w:lang w:eastAsia="zh-CN"/>
        </w:rPr>
        <w:t>如您对这项研究存在任何疑问、建议或投诉，请及时与研究团队讨论，联系方式见签字页。如您感觉不便与研究团队沟通，可向成都中医药大学附属医院医学伦理委员会进行咨询或投诉,联系电话：028-87783142，028-87783139.</w:t>
      </w:r>
    </w:p>
    <w:p w14:paraId="1998819A">
      <w:pPr>
        <w:adjustRightInd w:val="0"/>
        <w:snapToGrid w:val="0"/>
        <w:jc w:val="center"/>
        <w:rPr>
          <w:rFonts w:eastAsia="黑体"/>
          <w:color w:val="000000"/>
          <w:sz w:val="28"/>
          <w:szCs w:val="28"/>
        </w:rPr>
      </w:pPr>
      <w:r>
        <w:rPr>
          <w:rFonts w:hint="eastAsia"/>
          <w:b/>
          <w:color w:val="000000"/>
          <w:szCs w:val="21"/>
        </w:rPr>
        <w:br w:type="page"/>
      </w:r>
      <w:r>
        <w:rPr>
          <w:rFonts w:hint="eastAsia" w:eastAsia="黑体"/>
          <w:color w:val="000000"/>
          <w:sz w:val="28"/>
          <w:szCs w:val="28"/>
        </w:rPr>
        <w:t>知情同意书·同意签字页</w:t>
      </w:r>
    </w:p>
    <w:p w14:paraId="3C1BCD36">
      <w:pPr>
        <w:pStyle w:val="5"/>
        <w:adjustRightInd w:val="0"/>
        <w:snapToGrid w:val="0"/>
        <w:spacing w:line="320" w:lineRule="exact"/>
        <w:jc w:val="center"/>
        <w:rPr>
          <w:rFonts w:ascii="Times New Roman" w:hAnsi="Times New Roman"/>
          <w:color w:val="000000"/>
          <w:szCs w:val="21"/>
          <w:lang w:eastAsia="zh-CN"/>
        </w:rPr>
      </w:pPr>
    </w:p>
    <w:p w14:paraId="684D0EA9">
      <w:pPr>
        <w:pStyle w:val="5"/>
        <w:adjustRightInd w:val="0"/>
        <w:snapToGrid w:val="0"/>
        <w:rPr>
          <w:rFonts w:hint="eastAsia" w:ascii="宋体" w:hAnsi="宋体"/>
          <w:b/>
          <w:color w:val="000000"/>
          <w:sz w:val="21"/>
          <w:szCs w:val="21"/>
          <w:lang w:eastAsia="zh-CN"/>
        </w:rPr>
      </w:pPr>
      <w:r>
        <w:rPr>
          <w:rFonts w:hint="eastAsia" w:ascii="宋体" w:hAnsi="宋体"/>
          <w:b/>
          <w:color w:val="000000"/>
          <w:sz w:val="21"/>
          <w:szCs w:val="21"/>
          <w:lang w:eastAsia="zh-CN"/>
        </w:rPr>
        <w:t>临床研究项目名称：</w:t>
      </w:r>
      <w:r>
        <w:rPr>
          <w:rFonts w:hint="eastAsia" w:ascii="宋体" w:hAnsi="宋体" w:cs="宋体"/>
          <w:sz w:val="21"/>
          <w:szCs w:val="21"/>
          <w:lang w:val="en-US" w:eastAsia="zh-CN"/>
        </w:rPr>
        <w:t>针刺对嗜酸性粒细胞性慢性鼻窦炎伴鼻息肉（eCRSwNP）鼻内镜术后协同增效作用的随机对照试验</w:t>
      </w:r>
    </w:p>
    <w:p w14:paraId="3409D666">
      <w:pPr>
        <w:pStyle w:val="5"/>
        <w:adjustRightInd w:val="0"/>
        <w:snapToGrid w:val="0"/>
        <w:rPr>
          <w:rFonts w:ascii="宋体" w:hAnsi="宋体"/>
          <w:b/>
          <w:color w:val="000000"/>
          <w:sz w:val="21"/>
          <w:szCs w:val="21"/>
          <w:lang w:eastAsia="zh-CN"/>
        </w:rPr>
      </w:pPr>
      <w:r>
        <w:rPr>
          <w:rFonts w:hint="eastAsia" w:ascii="宋体" w:hAnsi="宋体"/>
          <w:b/>
          <w:color w:val="000000"/>
          <w:sz w:val="21"/>
          <w:szCs w:val="21"/>
          <w:lang w:eastAsia="zh-CN"/>
        </w:rPr>
        <w:t>同意声明：</w:t>
      </w:r>
    </w:p>
    <w:p w14:paraId="25F63B98">
      <w:pPr>
        <w:pStyle w:val="10"/>
        <w:ind w:firstLine="420" w:firstLineChars="200"/>
        <w:jc w:val="both"/>
        <w:rPr>
          <w:rFonts w:hint="default" w:ascii="宋体" w:hAnsi="宋体" w:eastAsia="宋体"/>
          <w:sz w:val="21"/>
          <w:szCs w:val="21"/>
          <w:lang w:val="en-GB"/>
        </w:rPr>
      </w:pPr>
      <w:r>
        <w:rPr>
          <w:rFonts w:ascii="宋体" w:hAnsi="宋体" w:eastAsia="宋体"/>
          <w:sz w:val="21"/>
          <w:szCs w:val="21"/>
        </w:rPr>
        <w:t>1. 我已经阅读了上述有关本研究的介绍，而且有机会就此项研究与医生讨论并提出问题。我提出</w:t>
      </w:r>
      <w:r>
        <w:rPr>
          <w:rFonts w:ascii="宋体" w:hAnsi="宋体" w:eastAsia="宋体"/>
          <w:sz w:val="21"/>
          <w:szCs w:val="21"/>
          <w:lang w:val="en-GB"/>
        </w:rPr>
        <w:t>的所有问题都得到了满意的答复。</w:t>
      </w:r>
    </w:p>
    <w:p w14:paraId="0EB1F2C2">
      <w:pPr>
        <w:pStyle w:val="10"/>
        <w:ind w:firstLine="420" w:firstLineChars="200"/>
        <w:jc w:val="both"/>
        <w:rPr>
          <w:rFonts w:hint="default" w:ascii="宋体" w:hAnsi="宋体" w:eastAsia="宋体"/>
          <w:sz w:val="21"/>
          <w:szCs w:val="21"/>
          <w:lang w:val="en-GB"/>
        </w:rPr>
      </w:pPr>
      <w:r>
        <w:rPr>
          <w:rFonts w:ascii="宋体" w:hAnsi="宋体" w:eastAsia="宋体"/>
          <w:sz w:val="21"/>
          <w:szCs w:val="21"/>
          <w:lang w:val="en-GB"/>
        </w:rPr>
        <w:t>2. 我知道参加本研究可能产生的风险和受益。我知晓参加研究是自愿的，我确认已有充足时间对此进行考虑，而且明白：</w:t>
      </w:r>
    </w:p>
    <w:p w14:paraId="7246129C">
      <w:pPr>
        <w:pStyle w:val="10"/>
        <w:ind w:firstLine="420" w:firstLineChars="200"/>
        <w:jc w:val="both"/>
        <w:rPr>
          <w:rFonts w:hint="default" w:ascii="宋体" w:hAnsi="宋体" w:eastAsia="宋体"/>
          <w:sz w:val="21"/>
          <w:szCs w:val="21"/>
          <w:lang w:val="en-GB"/>
        </w:rPr>
      </w:pPr>
      <w:r>
        <w:rPr>
          <w:rFonts w:ascii="宋体" w:hAnsi="宋体" w:eastAsia="宋体"/>
          <w:sz w:val="21"/>
          <w:szCs w:val="21"/>
          <w:lang w:val="en-GB"/>
        </w:rPr>
        <w:t>（1）我可以随时向医生咨询更多的信息。</w:t>
      </w:r>
    </w:p>
    <w:p w14:paraId="044E54F1">
      <w:pPr>
        <w:pStyle w:val="10"/>
        <w:ind w:firstLine="420" w:firstLineChars="200"/>
        <w:jc w:val="both"/>
        <w:rPr>
          <w:rFonts w:hint="default" w:ascii="宋体" w:hAnsi="宋体" w:eastAsia="宋体"/>
          <w:sz w:val="21"/>
          <w:szCs w:val="21"/>
          <w:lang w:val="en-GB"/>
        </w:rPr>
      </w:pPr>
      <w:r>
        <w:rPr>
          <w:rFonts w:ascii="宋体" w:hAnsi="宋体" w:eastAsia="宋体"/>
          <w:sz w:val="21"/>
          <w:szCs w:val="21"/>
          <w:lang w:val="en-GB"/>
        </w:rPr>
        <w:t>（2）我可以随时退出本研究，而不会受到歧视或报复，医疗待遇与权益不会受到影响。</w:t>
      </w:r>
    </w:p>
    <w:p w14:paraId="1D4482EC">
      <w:pPr>
        <w:pStyle w:val="10"/>
        <w:ind w:firstLine="420" w:firstLineChars="200"/>
        <w:jc w:val="both"/>
        <w:rPr>
          <w:rFonts w:hint="default" w:ascii="宋体" w:hAnsi="宋体" w:eastAsia="宋体"/>
          <w:sz w:val="21"/>
          <w:szCs w:val="21"/>
          <w:lang w:val="en-GB"/>
        </w:rPr>
      </w:pPr>
      <w:r>
        <w:rPr>
          <w:rFonts w:ascii="宋体" w:hAnsi="宋体" w:eastAsia="宋体"/>
          <w:sz w:val="21"/>
          <w:szCs w:val="21"/>
          <w:lang w:val="en-GB"/>
        </w:rPr>
        <w:t>（3）我同样清楚，如果我中途退出研究，特别是由于药物的原因使我退出研究时，我应将我的病情变化告诉医生，完成相应的体格检查和理化检查，这将对整个研究十分有利。</w:t>
      </w:r>
    </w:p>
    <w:p w14:paraId="03CB51D8">
      <w:pPr>
        <w:pStyle w:val="10"/>
        <w:ind w:firstLine="420" w:firstLineChars="200"/>
        <w:jc w:val="both"/>
        <w:rPr>
          <w:rFonts w:hint="default" w:ascii="宋体" w:hAnsi="宋体" w:eastAsia="宋体"/>
          <w:sz w:val="21"/>
          <w:szCs w:val="21"/>
          <w:lang w:val="en-GB"/>
        </w:rPr>
      </w:pPr>
      <w:r>
        <w:rPr>
          <w:rFonts w:ascii="宋体" w:hAnsi="宋体" w:eastAsia="宋体"/>
          <w:sz w:val="21"/>
          <w:szCs w:val="21"/>
          <w:lang w:val="en-GB"/>
        </w:rPr>
        <w:t>（4）如果因病情变化我需要采取任何其他的药物治疗，我会在事先征求医生的意见，或在事后如实告诉医生。</w:t>
      </w:r>
    </w:p>
    <w:p w14:paraId="0FAF852D">
      <w:pPr>
        <w:pStyle w:val="5"/>
        <w:adjustRightInd w:val="0"/>
        <w:snapToGrid w:val="0"/>
        <w:ind w:firstLine="420" w:firstLineChars="200"/>
        <w:rPr>
          <w:rFonts w:ascii="宋体" w:hAnsi="宋体"/>
          <w:color w:val="000000"/>
          <w:sz w:val="21"/>
          <w:szCs w:val="21"/>
          <w:lang w:eastAsia="zh-CN"/>
        </w:rPr>
      </w:pPr>
      <w:r>
        <w:rPr>
          <w:rFonts w:hint="eastAsia" w:ascii="宋体" w:hAnsi="宋体"/>
          <w:color w:val="000000"/>
          <w:sz w:val="21"/>
          <w:szCs w:val="21"/>
          <w:lang w:eastAsia="zh-CN"/>
        </w:rPr>
        <w:t>（5）我同意研究者、伦理委员会和</w:t>
      </w:r>
      <w:r>
        <w:rPr>
          <w:rFonts w:hint="eastAsia" w:ascii="宋体" w:hAnsi="宋体"/>
          <w:color w:val="auto"/>
          <w:sz w:val="21"/>
          <w:szCs w:val="21"/>
          <w:lang w:eastAsia="zh-CN"/>
        </w:rPr>
        <w:t>项目管理部门</w:t>
      </w:r>
      <w:r>
        <w:rPr>
          <w:rFonts w:hint="eastAsia" w:ascii="宋体" w:hAnsi="宋体"/>
          <w:color w:val="000000"/>
          <w:sz w:val="21"/>
          <w:szCs w:val="21"/>
          <w:lang w:eastAsia="zh-CN"/>
        </w:rPr>
        <w:t>查阅我的研究资料。</w:t>
      </w:r>
    </w:p>
    <w:p w14:paraId="6D81BA92">
      <w:pPr>
        <w:pStyle w:val="5"/>
        <w:adjustRightInd w:val="0"/>
        <w:snapToGrid w:val="0"/>
        <w:ind w:firstLine="420" w:firstLineChars="200"/>
        <w:rPr>
          <w:rFonts w:ascii="宋体" w:hAnsi="宋体"/>
          <w:color w:val="000000"/>
          <w:sz w:val="21"/>
          <w:szCs w:val="21"/>
          <w:lang w:eastAsia="zh-CN"/>
        </w:rPr>
      </w:pPr>
      <w:r>
        <w:rPr>
          <w:rFonts w:hint="eastAsia" w:ascii="宋体" w:hAnsi="宋体"/>
          <w:color w:val="000000"/>
          <w:sz w:val="21"/>
          <w:szCs w:val="21"/>
          <w:lang w:eastAsia="zh-CN"/>
        </w:rPr>
        <w:t>（6）我将获得一份经过签名并注明日期的知情同意书副本。</w:t>
      </w:r>
    </w:p>
    <w:p w14:paraId="7A847F53">
      <w:pPr>
        <w:pStyle w:val="5"/>
        <w:adjustRightInd w:val="0"/>
        <w:snapToGrid w:val="0"/>
        <w:ind w:firstLine="420" w:firstLineChars="200"/>
        <w:rPr>
          <w:rFonts w:ascii="宋体" w:hAnsi="宋体"/>
          <w:color w:val="000000"/>
          <w:sz w:val="21"/>
          <w:szCs w:val="21"/>
          <w:lang w:eastAsia="zh-CN"/>
        </w:rPr>
      </w:pPr>
      <w:r>
        <w:rPr>
          <w:rFonts w:hint="eastAsia" w:ascii="宋体" w:hAnsi="宋体"/>
          <w:color w:val="000000"/>
          <w:sz w:val="21"/>
          <w:szCs w:val="21"/>
          <w:lang w:eastAsia="zh-CN"/>
        </w:rPr>
        <w:t>最后，我决定同意参加本项研究，并保证尽量遵从医嘱。</w:t>
      </w:r>
    </w:p>
    <w:p w14:paraId="39DB70F1">
      <w:pPr>
        <w:pStyle w:val="5"/>
        <w:adjustRightInd w:val="0"/>
        <w:snapToGrid w:val="0"/>
        <w:rPr>
          <w:rFonts w:ascii="宋体" w:hAnsi="宋体"/>
          <w:color w:val="000000"/>
          <w:sz w:val="21"/>
          <w:szCs w:val="21"/>
          <w:lang w:eastAsia="zh-CN"/>
        </w:rPr>
      </w:pPr>
    </w:p>
    <w:p w14:paraId="36AEF502">
      <w:pPr>
        <w:pStyle w:val="5"/>
        <w:adjustRightInd w:val="0"/>
        <w:snapToGrid w:val="0"/>
        <w:rPr>
          <w:rFonts w:ascii="宋体" w:hAnsi="宋体"/>
          <w:color w:val="000000"/>
          <w:sz w:val="21"/>
          <w:szCs w:val="21"/>
          <w:lang w:eastAsia="zh-CN"/>
        </w:rPr>
      </w:pPr>
      <w:r>
        <w:rPr>
          <w:rFonts w:hint="eastAsia" w:ascii="宋体" w:hAnsi="宋体"/>
          <w:color w:val="000000"/>
          <w:sz w:val="21"/>
          <w:szCs w:val="21"/>
          <w:lang w:eastAsia="zh-CN"/>
        </w:rPr>
        <w:t>患者签名：</w:t>
      </w:r>
      <w:r>
        <w:rPr>
          <w:rFonts w:ascii="宋体" w:hAnsi="宋体"/>
          <w:color w:val="000000"/>
          <w:sz w:val="21"/>
          <w:szCs w:val="21"/>
          <w:u w:val="single"/>
          <w:lang w:eastAsia="zh-CN"/>
        </w:rPr>
        <w:t xml:space="preserve">              </w:t>
      </w:r>
      <w:r>
        <w:rPr>
          <w:rFonts w:ascii="宋体" w:hAnsi="宋体"/>
          <w:color w:val="000000"/>
          <w:sz w:val="21"/>
          <w:szCs w:val="21"/>
          <w:lang w:eastAsia="zh-CN"/>
        </w:rPr>
        <w:t xml:space="preserve">                    </w:t>
      </w:r>
      <w:r>
        <w:rPr>
          <w:rFonts w:hint="eastAsia" w:ascii="宋体" w:hAnsi="宋体"/>
          <w:color w:val="000000"/>
          <w:sz w:val="21"/>
          <w:szCs w:val="21"/>
          <w:lang w:eastAsia="zh-CN"/>
        </w:rPr>
        <w:t>＿</w:t>
      </w:r>
      <w:r>
        <w:rPr>
          <w:rFonts w:ascii="宋体" w:hAnsi="宋体"/>
          <w:color w:val="000000"/>
          <w:sz w:val="21"/>
          <w:szCs w:val="21"/>
          <w:lang w:eastAsia="zh-CN"/>
        </w:rPr>
        <w:t xml:space="preserve"> </w:t>
      </w:r>
      <w:r>
        <w:rPr>
          <w:rFonts w:hint="eastAsia" w:ascii="宋体" w:hAnsi="宋体"/>
          <w:color w:val="000000"/>
          <w:sz w:val="21"/>
          <w:szCs w:val="21"/>
          <w:lang w:eastAsia="zh-CN"/>
        </w:rPr>
        <w:t>＿</w:t>
      </w:r>
      <w:r>
        <w:rPr>
          <w:rFonts w:ascii="宋体" w:hAnsi="宋体"/>
          <w:color w:val="000000"/>
          <w:sz w:val="21"/>
          <w:szCs w:val="21"/>
          <w:lang w:eastAsia="zh-CN"/>
        </w:rPr>
        <w:t xml:space="preserve"> </w:t>
      </w:r>
      <w:r>
        <w:rPr>
          <w:rFonts w:hint="eastAsia" w:ascii="宋体" w:hAnsi="宋体"/>
          <w:color w:val="000000"/>
          <w:sz w:val="21"/>
          <w:szCs w:val="21"/>
          <w:lang w:eastAsia="zh-CN"/>
        </w:rPr>
        <w:t>＿</w:t>
      </w:r>
      <w:r>
        <w:rPr>
          <w:rFonts w:ascii="宋体" w:hAnsi="宋体"/>
          <w:color w:val="000000"/>
          <w:sz w:val="21"/>
          <w:szCs w:val="21"/>
          <w:lang w:eastAsia="zh-CN"/>
        </w:rPr>
        <w:t xml:space="preserve"> </w:t>
      </w:r>
      <w:r>
        <w:rPr>
          <w:rFonts w:hint="eastAsia" w:ascii="宋体" w:hAnsi="宋体"/>
          <w:color w:val="000000"/>
          <w:sz w:val="21"/>
          <w:szCs w:val="21"/>
          <w:lang w:eastAsia="zh-CN"/>
        </w:rPr>
        <w:t>＿</w:t>
      </w:r>
      <w:r>
        <w:rPr>
          <w:rFonts w:ascii="宋体" w:hAnsi="宋体"/>
          <w:color w:val="000000"/>
          <w:sz w:val="21"/>
          <w:szCs w:val="21"/>
          <w:lang w:eastAsia="zh-CN"/>
        </w:rPr>
        <w:t xml:space="preserve"> </w:t>
      </w:r>
      <w:r>
        <w:rPr>
          <w:rFonts w:hint="eastAsia" w:ascii="宋体" w:hAnsi="宋体"/>
          <w:color w:val="000000"/>
          <w:sz w:val="21"/>
          <w:szCs w:val="21"/>
          <w:lang w:eastAsia="zh-CN"/>
        </w:rPr>
        <w:t>年</w:t>
      </w:r>
      <w:r>
        <w:rPr>
          <w:rFonts w:ascii="宋体" w:hAnsi="宋体"/>
          <w:color w:val="000000"/>
          <w:sz w:val="21"/>
          <w:szCs w:val="21"/>
          <w:lang w:eastAsia="zh-CN"/>
        </w:rPr>
        <w:t xml:space="preserve"> </w:t>
      </w:r>
      <w:r>
        <w:rPr>
          <w:rFonts w:hint="eastAsia" w:ascii="宋体" w:hAnsi="宋体"/>
          <w:color w:val="000000"/>
          <w:sz w:val="21"/>
          <w:szCs w:val="21"/>
          <w:lang w:eastAsia="zh-CN"/>
        </w:rPr>
        <w:t>＿</w:t>
      </w:r>
      <w:r>
        <w:rPr>
          <w:rFonts w:ascii="宋体" w:hAnsi="宋体"/>
          <w:color w:val="000000"/>
          <w:sz w:val="21"/>
          <w:szCs w:val="21"/>
          <w:lang w:eastAsia="zh-CN"/>
        </w:rPr>
        <w:t xml:space="preserve"> </w:t>
      </w:r>
      <w:r>
        <w:rPr>
          <w:rFonts w:hint="eastAsia" w:ascii="宋体" w:hAnsi="宋体"/>
          <w:color w:val="000000"/>
          <w:sz w:val="21"/>
          <w:szCs w:val="21"/>
          <w:lang w:eastAsia="zh-CN"/>
        </w:rPr>
        <w:t>＿</w:t>
      </w:r>
      <w:r>
        <w:rPr>
          <w:rFonts w:ascii="宋体" w:hAnsi="宋体"/>
          <w:color w:val="000000"/>
          <w:sz w:val="21"/>
          <w:szCs w:val="21"/>
          <w:lang w:eastAsia="zh-CN"/>
        </w:rPr>
        <w:t xml:space="preserve"> </w:t>
      </w:r>
      <w:r>
        <w:rPr>
          <w:rFonts w:hint="eastAsia" w:ascii="宋体" w:hAnsi="宋体"/>
          <w:color w:val="000000"/>
          <w:sz w:val="21"/>
          <w:szCs w:val="21"/>
          <w:lang w:eastAsia="zh-CN"/>
        </w:rPr>
        <w:t>月</w:t>
      </w:r>
      <w:r>
        <w:rPr>
          <w:rFonts w:ascii="宋体" w:hAnsi="宋体"/>
          <w:color w:val="000000"/>
          <w:sz w:val="21"/>
          <w:szCs w:val="21"/>
          <w:lang w:eastAsia="zh-CN"/>
        </w:rPr>
        <w:t xml:space="preserve"> </w:t>
      </w:r>
      <w:r>
        <w:rPr>
          <w:rFonts w:hint="eastAsia" w:ascii="宋体" w:hAnsi="宋体"/>
          <w:color w:val="000000"/>
          <w:sz w:val="21"/>
          <w:szCs w:val="21"/>
          <w:lang w:eastAsia="zh-CN"/>
        </w:rPr>
        <w:t>＿</w:t>
      </w:r>
      <w:r>
        <w:rPr>
          <w:rFonts w:ascii="宋体" w:hAnsi="宋体"/>
          <w:color w:val="000000"/>
          <w:sz w:val="21"/>
          <w:szCs w:val="21"/>
          <w:lang w:eastAsia="zh-CN"/>
        </w:rPr>
        <w:t xml:space="preserve"> </w:t>
      </w:r>
      <w:r>
        <w:rPr>
          <w:rFonts w:hint="eastAsia" w:ascii="宋体" w:hAnsi="宋体"/>
          <w:color w:val="000000"/>
          <w:sz w:val="21"/>
          <w:szCs w:val="21"/>
          <w:lang w:eastAsia="zh-CN"/>
        </w:rPr>
        <w:t>＿</w:t>
      </w:r>
      <w:r>
        <w:rPr>
          <w:rFonts w:ascii="宋体" w:hAnsi="宋体"/>
          <w:color w:val="000000"/>
          <w:sz w:val="21"/>
          <w:szCs w:val="21"/>
          <w:lang w:eastAsia="zh-CN"/>
        </w:rPr>
        <w:t xml:space="preserve"> </w:t>
      </w:r>
      <w:r>
        <w:rPr>
          <w:rFonts w:hint="eastAsia" w:ascii="宋体" w:hAnsi="宋体"/>
          <w:color w:val="000000"/>
          <w:sz w:val="21"/>
          <w:szCs w:val="21"/>
          <w:lang w:eastAsia="zh-CN"/>
        </w:rPr>
        <w:t>日</w:t>
      </w:r>
    </w:p>
    <w:p w14:paraId="4E8F76C5">
      <w:pPr>
        <w:pStyle w:val="5"/>
        <w:adjustRightInd w:val="0"/>
        <w:snapToGrid w:val="0"/>
        <w:rPr>
          <w:rFonts w:ascii="宋体" w:hAnsi="宋体"/>
          <w:color w:val="000000"/>
          <w:sz w:val="21"/>
          <w:szCs w:val="21"/>
          <w:lang w:eastAsia="zh-CN"/>
        </w:rPr>
      </w:pPr>
    </w:p>
    <w:p w14:paraId="518DD1C0">
      <w:pPr>
        <w:pStyle w:val="5"/>
        <w:adjustRightInd w:val="0"/>
        <w:snapToGrid w:val="0"/>
        <w:rPr>
          <w:rFonts w:ascii="宋体" w:hAnsi="宋体"/>
          <w:color w:val="000000"/>
          <w:sz w:val="21"/>
          <w:szCs w:val="21"/>
          <w:u w:val="single"/>
          <w:lang w:eastAsia="zh-CN"/>
        </w:rPr>
      </w:pPr>
      <w:r>
        <w:rPr>
          <w:rFonts w:hint="eastAsia" w:ascii="宋体" w:hAnsi="宋体"/>
          <w:color w:val="000000"/>
          <w:sz w:val="21"/>
          <w:szCs w:val="21"/>
          <w:lang w:eastAsia="zh-CN"/>
        </w:rPr>
        <w:t>联系手机：</w:t>
      </w:r>
      <w:r>
        <w:rPr>
          <w:rFonts w:ascii="宋体" w:hAnsi="宋体"/>
          <w:color w:val="000000"/>
          <w:sz w:val="21"/>
          <w:szCs w:val="21"/>
          <w:u w:val="single"/>
          <w:lang w:eastAsia="zh-CN"/>
        </w:rPr>
        <w:t xml:space="preserve">              </w:t>
      </w:r>
    </w:p>
    <w:p w14:paraId="1ACF1315">
      <w:pPr>
        <w:pStyle w:val="5"/>
        <w:adjustRightInd w:val="0"/>
        <w:snapToGrid w:val="0"/>
        <w:rPr>
          <w:rFonts w:ascii="宋体" w:hAnsi="宋体"/>
          <w:color w:val="000000"/>
          <w:sz w:val="21"/>
          <w:szCs w:val="21"/>
          <w:lang w:eastAsia="zh-CN"/>
        </w:rPr>
      </w:pPr>
    </w:p>
    <w:p w14:paraId="0177E299">
      <w:pPr>
        <w:pStyle w:val="5"/>
        <w:adjustRightInd w:val="0"/>
        <w:snapToGrid w:val="0"/>
        <w:ind w:firstLine="420" w:firstLineChars="200"/>
        <w:rPr>
          <w:rFonts w:ascii="宋体" w:hAnsi="宋体"/>
          <w:color w:val="000000"/>
          <w:sz w:val="21"/>
          <w:szCs w:val="21"/>
          <w:lang w:eastAsia="zh-CN"/>
        </w:rPr>
      </w:pPr>
      <w:r>
        <w:rPr>
          <w:rFonts w:hint="eastAsia" w:ascii="宋体" w:hAnsi="宋体"/>
          <w:color w:val="000000"/>
          <w:sz w:val="21"/>
          <w:szCs w:val="21"/>
          <w:lang w:eastAsia="zh-CN"/>
        </w:rPr>
        <w:t>我确认已向患者解释了本试验的详细情况，包括其权利以及可能的受益和风险，并给其一份签署过的知情同意书副本。</w:t>
      </w:r>
    </w:p>
    <w:p w14:paraId="3CA9611E">
      <w:pPr>
        <w:pStyle w:val="5"/>
        <w:adjustRightInd w:val="0"/>
        <w:snapToGrid w:val="0"/>
        <w:rPr>
          <w:rFonts w:ascii="宋体" w:hAnsi="宋体"/>
          <w:color w:val="000000"/>
          <w:sz w:val="21"/>
          <w:szCs w:val="21"/>
          <w:lang w:eastAsia="zh-CN"/>
        </w:rPr>
      </w:pPr>
    </w:p>
    <w:p w14:paraId="1C6EEEDE">
      <w:pPr>
        <w:pStyle w:val="5"/>
        <w:adjustRightInd w:val="0"/>
        <w:snapToGrid w:val="0"/>
        <w:rPr>
          <w:rFonts w:ascii="宋体" w:hAnsi="宋体"/>
          <w:color w:val="000000"/>
          <w:sz w:val="21"/>
          <w:szCs w:val="21"/>
          <w:lang w:eastAsia="zh-CN"/>
        </w:rPr>
      </w:pPr>
      <w:r>
        <w:rPr>
          <w:rFonts w:hint="eastAsia" w:ascii="宋体" w:hAnsi="宋体"/>
          <w:color w:val="000000"/>
          <w:sz w:val="21"/>
          <w:szCs w:val="21"/>
          <w:lang w:eastAsia="zh-CN"/>
        </w:rPr>
        <w:t>医生签名：</w:t>
      </w:r>
      <w:r>
        <w:rPr>
          <w:rFonts w:ascii="宋体" w:hAnsi="宋体"/>
          <w:color w:val="000000"/>
          <w:sz w:val="21"/>
          <w:szCs w:val="21"/>
          <w:u w:val="single"/>
          <w:lang w:eastAsia="zh-CN"/>
        </w:rPr>
        <w:t xml:space="preserve">               </w:t>
      </w:r>
      <w:r>
        <w:rPr>
          <w:rFonts w:ascii="宋体" w:hAnsi="宋体"/>
          <w:color w:val="000000"/>
          <w:sz w:val="21"/>
          <w:szCs w:val="21"/>
          <w:lang w:eastAsia="zh-CN"/>
        </w:rPr>
        <w:t xml:space="preserve">  </w:t>
      </w:r>
      <w:r>
        <w:rPr>
          <w:rFonts w:hint="eastAsia" w:ascii="宋体" w:hAnsi="宋体"/>
          <w:color w:val="000000"/>
          <w:sz w:val="21"/>
          <w:szCs w:val="21"/>
          <w:lang w:eastAsia="zh-CN"/>
        </w:rPr>
        <w:t>　</w:t>
      </w:r>
      <w:r>
        <w:rPr>
          <w:rFonts w:ascii="宋体" w:hAnsi="宋体"/>
          <w:color w:val="000000"/>
          <w:sz w:val="21"/>
          <w:szCs w:val="21"/>
          <w:lang w:eastAsia="zh-CN"/>
        </w:rPr>
        <w:t xml:space="preserve">               </w:t>
      </w:r>
      <w:r>
        <w:rPr>
          <w:rFonts w:hint="eastAsia" w:ascii="宋体" w:hAnsi="宋体"/>
          <w:color w:val="000000"/>
          <w:sz w:val="21"/>
          <w:szCs w:val="21"/>
          <w:lang w:eastAsia="zh-CN"/>
        </w:rPr>
        <w:t>＿</w:t>
      </w:r>
      <w:r>
        <w:rPr>
          <w:rFonts w:ascii="宋体" w:hAnsi="宋体"/>
          <w:color w:val="000000"/>
          <w:sz w:val="21"/>
          <w:szCs w:val="21"/>
          <w:lang w:eastAsia="zh-CN"/>
        </w:rPr>
        <w:t xml:space="preserve"> </w:t>
      </w:r>
      <w:r>
        <w:rPr>
          <w:rFonts w:hint="eastAsia" w:ascii="宋体" w:hAnsi="宋体"/>
          <w:color w:val="000000"/>
          <w:sz w:val="21"/>
          <w:szCs w:val="21"/>
          <w:lang w:eastAsia="zh-CN"/>
        </w:rPr>
        <w:t>＿</w:t>
      </w:r>
      <w:r>
        <w:rPr>
          <w:rFonts w:ascii="宋体" w:hAnsi="宋体"/>
          <w:color w:val="000000"/>
          <w:sz w:val="21"/>
          <w:szCs w:val="21"/>
          <w:lang w:eastAsia="zh-CN"/>
        </w:rPr>
        <w:t xml:space="preserve"> </w:t>
      </w:r>
      <w:r>
        <w:rPr>
          <w:rFonts w:hint="eastAsia" w:ascii="宋体" w:hAnsi="宋体"/>
          <w:color w:val="000000"/>
          <w:sz w:val="21"/>
          <w:szCs w:val="21"/>
          <w:lang w:eastAsia="zh-CN"/>
        </w:rPr>
        <w:t>＿</w:t>
      </w:r>
      <w:r>
        <w:rPr>
          <w:rFonts w:ascii="宋体" w:hAnsi="宋体"/>
          <w:color w:val="000000"/>
          <w:sz w:val="21"/>
          <w:szCs w:val="21"/>
          <w:lang w:eastAsia="zh-CN"/>
        </w:rPr>
        <w:t xml:space="preserve"> </w:t>
      </w:r>
      <w:r>
        <w:rPr>
          <w:rFonts w:hint="eastAsia" w:ascii="宋体" w:hAnsi="宋体"/>
          <w:color w:val="000000"/>
          <w:sz w:val="21"/>
          <w:szCs w:val="21"/>
          <w:lang w:eastAsia="zh-CN"/>
        </w:rPr>
        <w:t>＿</w:t>
      </w:r>
      <w:r>
        <w:rPr>
          <w:rFonts w:ascii="宋体" w:hAnsi="宋体"/>
          <w:color w:val="000000"/>
          <w:sz w:val="21"/>
          <w:szCs w:val="21"/>
          <w:lang w:eastAsia="zh-CN"/>
        </w:rPr>
        <w:t xml:space="preserve"> </w:t>
      </w:r>
      <w:r>
        <w:rPr>
          <w:rFonts w:hint="eastAsia" w:ascii="宋体" w:hAnsi="宋体"/>
          <w:color w:val="000000"/>
          <w:sz w:val="21"/>
          <w:szCs w:val="21"/>
          <w:lang w:eastAsia="zh-CN"/>
        </w:rPr>
        <w:t>年</w:t>
      </w:r>
      <w:r>
        <w:rPr>
          <w:rFonts w:ascii="宋体" w:hAnsi="宋体"/>
          <w:color w:val="000000"/>
          <w:sz w:val="21"/>
          <w:szCs w:val="21"/>
          <w:lang w:eastAsia="zh-CN"/>
        </w:rPr>
        <w:t xml:space="preserve"> </w:t>
      </w:r>
      <w:r>
        <w:rPr>
          <w:rFonts w:hint="eastAsia" w:ascii="宋体" w:hAnsi="宋体"/>
          <w:color w:val="000000"/>
          <w:sz w:val="21"/>
          <w:szCs w:val="21"/>
          <w:lang w:eastAsia="zh-CN"/>
        </w:rPr>
        <w:t>＿</w:t>
      </w:r>
      <w:r>
        <w:rPr>
          <w:rFonts w:ascii="宋体" w:hAnsi="宋体"/>
          <w:color w:val="000000"/>
          <w:sz w:val="21"/>
          <w:szCs w:val="21"/>
          <w:lang w:eastAsia="zh-CN"/>
        </w:rPr>
        <w:t xml:space="preserve"> </w:t>
      </w:r>
      <w:r>
        <w:rPr>
          <w:rFonts w:hint="eastAsia" w:ascii="宋体" w:hAnsi="宋体"/>
          <w:color w:val="000000"/>
          <w:sz w:val="21"/>
          <w:szCs w:val="21"/>
          <w:lang w:eastAsia="zh-CN"/>
        </w:rPr>
        <w:t>＿</w:t>
      </w:r>
      <w:r>
        <w:rPr>
          <w:rFonts w:ascii="宋体" w:hAnsi="宋体"/>
          <w:color w:val="000000"/>
          <w:sz w:val="21"/>
          <w:szCs w:val="21"/>
          <w:lang w:eastAsia="zh-CN"/>
        </w:rPr>
        <w:t xml:space="preserve"> </w:t>
      </w:r>
      <w:r>
        <w:rPr>
          <w:rFonts w:hint="eastAsia" w:ascii="宋体" w:hAnsi="宋体"/>
          <w:color w:val="000000"/>
          <w:sz w:val="21"/>
          <w:szCs w:val="21"/>
          <w:lang w:eastAsia="zh-CN"/>
        </w:rPr>
        <w:t>月</w:t>
      </w:r>
      <w:r>
        <w:rPr>
          <w:rFonts w:ascii="宋体" w:hAnsi="宋体"/>
          <w:color w:val="000000"/>
          <w:sz w:val="21"/>
          <w:szCs w:val="21"/>
          <w:lang w:eastAsia="zh-CN"/>
        </w:rPr>
        <w:t xml:space="preserve"> </w:t>
      </w:r>
      <w:r>
        <w:rPr>
          <w:rFonts w:hint="eastAsia" w:ascii="宋体" w:hAnsi="宋体"/>
          <w:color w:val="000000"/>
          <w:sz w:val="21"/>
          <w:szCs w:val="21"/>
          <w:lang w:eastAsia="zh-CN"/>
        </w:rPr>
        <w:t>＿</w:t>
      </w:r>
      <w:r>
        <w:rPr>
          <w:rFonts w:ascii="宋体" w:hAnsi="宋体"/>
          <w:color w:val="000000"/>
          <w:sz w:val="21"/>
          <w:szCs w:val="21"/>
          <w:lang w:eastAsia="zh-CN"/>
        </w:rPr>
        <w:t xml:space="preserve"> </w:t>
      </w:r>
      <w:r>
        <w:rPr>
          <w:rFonts w:hint="eastAsia" w:ascii="宋体" w:hAnsi="宋体"/>
          <w:color w:val="000000"/>
          <w:sz w:val="21"/>
          <w:szCs w:val="21"/>
          <w:lang w:eastAsia="zh-CN"/>
        </w:rPr>
        <w:t>＿</w:t>
      </w:r>
      <w:r>
        <w:rPr>
          <w:rFonts w:ascii="宋体" w:hAnsi="宋体"/>
          <w:color w:val="000000"/>
          <w:sz w:val="21"/>
          <w:szCs w:val="21"/>
          <w:lang w:eastAsia="zh-CN"/>
        </w:rPr>
        <w:t xml:space="preserve"> </w:t>
      </w:r>
      <w:r>
        <w:rPr>
          <w:rFonts w:hint="eastAsia" w:ascii="宋体" w:hAnsi="宋体"/>
          <w:color w:val="000000"/>
          <w:sz w:val="21"/>
          <w:szCs w:val="21"/>
          <w:lang w:eastAsia="zh-CN"/>
        </w:rPr>
        <w:t>日</w:t>
      </w:r>
    </w:p>
    <w:p w14:paraId="5A4C9F6A">
      <w:pPr>
        <w:pStyle w:val="5"/>
        <w:tabs>
          <w:tab w:val="left" w:pos="5810"/>
        </w:tabs>
        <w:adjustRightInd w:val="0"/>
        <w:snapToGrid w:val="0"/>
        <w:rPr>
          <w:rFonts w:ascii="宋体" w:hAnsi="宋体"/>
          <w:color w:val="000000"/>
          <w:sz w:val="21"/>
          <w:szCs w:val="21"/>
          <w:lang w:eastAsia="zh-CN"/>
        </w:rPr>
      </w:pPr>
    </w:p>
    <w:p w14:paraId="57355907">
      <w:pPr>
        <w:pStyle w:val="5"/>
        <w:tabs>
          <w:tab w:val="left" w:pos="5810"/>
        </w:tabs>
        <w:adjustRightInd w:val="0"/>
        <w:snapToGrid w:val="0"/>
        <w:rPr>
          <w:rFonts w:ascii="宋体" w:hAnsi="宋体"/>
          <w:color w:val="000000"/>
          <w:sz w:val="21"/>
          <w:szCs w:val="21"/>
          <w:u w:val="single"/>
          <w:lang w:eastAsia="zh-CN"/>
        </w:rPr>
      </w:pPr>
      <w:r>
        <w:rPr>
          <w:rFonts w:hint="eastAsia" w:ascii="宋体" w:hAnsi="宋体"/>
          <w:color w:val="000000"/>
          <w:sz w:val="21"/>
          <w:szCs w:val="21"/>
          <w:lang w:eastAsia="zh-CN"/>
        </w:rPr>
        <w:t>联系手机：</w:t>
      </w:r>
      <w:r>
        <w:rPr>
          <w:rFonts w:ascii="宋体" w:hAnsi="宋体"/>
          <w:color w:val="000000"/>
          <w:sz w:val="21"/>
          <w:szCs w:val="21"/>
          <w:u w:val="single"/>
          <w:lang w:eastAsia="zh-CN"/>
        </w:rPr>
        <w:t xml:space="preserve">               </w:t>
      </w:r>
      <w:r>
        <w:rPr>
          <w:rFonts w:ascii="宋体" w:hAnsi="宋体"/>
          <w:color w:val="000000"/>
          <w:sz w:val="21"/>
          <w:szCs w:val="21"/>
          <w:lang w:eastAsia="zh-CN"/>
        </w:rPr>
        <w:t xml:space="preserve"> </w:t>
      </w:r>
      <w:r>
        <w:rPr>
          <w:rFonts w:ascii="宋体" w:hAnsi="宋体"/>
          <w:color w:val="000000"/>
          <w:sz w:val="21"/>
          <w:szCs w:val="21"/>
          <w:lang w:eastAsia="zh-CN"/>
        </w:rPr>
        <w:tab/>
      </w:r>
    </w:p>
    <w:p w14:paraId="379F1C08"/>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767E02">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A2B0AA">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2A2B0AA">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kNjEwZTEwMjNhMTcxYTdlYmQ0Mjc4YTdlYTg4NDIifQ=="/>
  </w:docVars>
  <w:rsids>
    <w:rsidRoot w:val="5E133A95"/>
    <w:rsid w:val="03DB160F"/>
    <w:rsid w:val="0D2C5E7E"/>
    <w:rsid w:val="1392789B"/>
    <w:rsid w:val="1554390E"/>
    <w:rsid w:val="24727DCD"/>
    <w:rsid w:val="28763E2A"/>
    <w:rsid w:val="300B7369"/>
    <w:rsid w:val="3CC94A4B"/>
    <w:rsid w:val="41B808D2"/>
    <w:rsid w:val="4E8D38D2"/>
    <w:rsid w:val="4F8C0F11"/>
    <w:rsid w:val="5E133A95"/>
    <w:rsid w:val="66FE1DA0"/>
    <w:rsid w:val="68424519"/>
    <w:rsid w:val="7EE90373"/>
    <w:rsid w:val="7F47583B"/>
    <w:rsid w:val="7F800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360" w:lineRule="auto"/>
      <w:jc w:val="center"/>
      <w:outlineLvl w:val="0"/>
    </w:pPr>
    <w:rPr>
      <w:rFonts w:asciiTheme="minorAscii" w:hAnsiTheme="minorAscii"/>
      <w:b/>
      <w:kern w:val="44"/>
      <w:sz w:val="32"/>
    </w:rPr>
  </w:style>
  <w:style w:type="paragraph" w:styleId="3">
    <w:name w:val="heading 2"/>
    <w:basedOn w:val="1"/>
    <w:semiHidden/>
    <w:unhideWhenUsed/>
    <w:qFormat/>
    <w:uiPriority w:val="0"/>
    <w:pPr>
      <w:spacing w:before="41"/>
      <w:ind w:left="586"/>
      <w:outlineLvl w:val="1"/>
    </w:pPr>
    <w:rPr>
      <w:rFonts w:ascii="宋体" w:hAnsi="宋体" w:eastAsia="仿宋" w:cs="宋体"/>
      <w:b/>
      <w:sz w:val="32"/>
      <w:szCs w:val="32"/>
    </w:rPr>
  </w:style>
  <w:style w:type="paragraph" w:styleId="4">
    <w:name w:val="heading 3"/>
    <w:basedOn w:val="1"/>
    <w:next w:val="1"/>
    <w:semiHidden/>
    <w:unhideWhenUsed/>
    <w:qFormat/>
    <w:uiPriority w:val="0"/>
    <w:pPr>
      <w:keepNext/>
      <w:keepLines/>
      <w:spacing w:before="260" w:beforeLines="0" w:beforeAutospacing="0" w:after="260" w:afterLines="0" w:afterAutospacing="0" w:line="360" w:lineRule="auto"/>
      <w:ind w:firstLine="0" w:firstLineChars="0"/>
      <w:outlineLvl w:val="2"/>
    </w:pPr>
    <w:rPr>
      <w:sz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Plain Text"/>
    <w:basedOn w:val="1"/>
    <w:qFormat/>
    <w:uiPriority w:val="0"/>
    <w:pPr>
      <w:widowControl/>
      <w:jc w:val="left"/>
    </w:pPr>
    <w:rPr>
      <w:rFonts w:ascii="Courier New" w:hAnsi="Courier New"/>
      <w:kern w:val="0"/>
      <w:sz w:val="20"/>
      <w:szCs w:val="20"/>
      <w:lang w:eastAsia="en-US"/>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0">
    <w:name w:val="Default"/>
    <w:qFormat/>
    <w:uiPriority w:val="0"/>
    <w:pPr>
      <w:widowControl w:val="0"/>
      <w:autoSpaceDE w:val="0"/>
      <w:autoSpaceDN w:val="0"/>
    </w:pPr>
    <w:rPr>
      <w:rFonts w:hint="eastAsia" w:ascii="黑体" w:hAnsi="黑体" w:eastAsia="黑体" w:cs="Times New Roman"/>
      <w:color w:val="000000"/>
      <w:sz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3581</Words>
  <Characters>3811</Characters>
  <Lines>0</Lines>
  <Paragraphs>0</Paragraphs>
  <TotalTime>22</TotalTime>
  <ScaleCrop>false</ScaleCrop>
  <LinksUpToDate>false</LinksUpToDate>
  <CharactersWithSpaces>3988</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2024-08-01T11:49:00Z</dcterms:created>
  <dc:creator>moon</dc:creator>
  <cp:lastModifiedBy>moon</cp:lastModifiedBy>
  <dcterms:modified xsi:type="dcterms:W3CDTF">2024-08-21T14:22:35Z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9283E25729EE4913B41761316726E340_13</vt:lpwstr>
  </property>
</Properties>
</file>