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64116" w14:textId="2FE5287E" w:rsidR="00DE1E3B" w:rsidRPr="00650284" w:rsidRDefault="00650284" w:rsidP="000F6BC6">
      <w:pPr>
        <w:spacing w:line="360" w:lineRule="auto"/>
        <w:rPr>
          <w:rFonts w:ascii="Times New Roman" w:hAnsi="Times New Roman" w:cs="Times New Roman"/>
          <w:b/>
          <w:bCs/>
          <w:lang w:val="en-US"/>
        </w:rPr>
      </w:pPr>
      <w:r w:rsidRPr="00650284">
        <w:rPr>
          <w:rFonts w:ascii="Times New Roman" w:hAnsi="Times New Roman" w:cs="Times New Roman"/>
          <w:b/>
          <w:bCs/>
          <w:lang w:val="en-US"/>
        </w:rPr>
        <w:t>Dietary targeting of TRPM8 rewires macrophage immunometabolism reducing colitis severity</w:t>
      </w:r>
    </w:p>
    <w:p w14:paraId="7E6CDF35" w14:textId="7E62AA90" w:rsidR="002D346F" w:rsidRDefault="002D346F" w:rsidP="000F6BC6">
      <w:pPr>
        <w:spacing w:line="360" w:lineRule="auto"/>
        <w:rPr>
          <w:rFonts w:ascii="Times New Roman" w:hAnsi="Times New Roman" w:cs="Times New Roman"/>
          <w:b/>
          <w:bCs/>
          <w:lang w:val="en-US"/>
        </w:rPr>
      </w:pPr>
      <w:r>
        <w:rPr>
          <w:rFonts w:ascii="Times New Roman" w:hAnsi="Times New Roman" w:cs="Times New Roman"/>
          <w:b/>
          <w:bCs/>
          <w:lang w:val="en-US"/>
        </w:rPr>
        <w:t>Supplementary materials</w:t>
      </w:r>
      <w:r w:rsidR="00C53757">
        <w:rPr>
          <w:rFonts w:ascii="Times New Roman" w:hAnsi="Times New Roman" w:cs="Times New Roman"/>
          <w:b/>
          <w:bCs/>
          <w:lang w:val="en-US"/>
        </w:rPr>
        <w:t xml:space="preserve"> and methods</w:t>
      </w:r>
    </w:p>
    <w:p w14:paraId="1B921822" w14:textId="77777777" w:rsidR="0095484D" w:rsidRPr="00810914" w:rsidRDefault="0095484D" w:rsidP="0095484D">
      <w:pPr>
        <w:spacing w:line="360" w:lineRule="auto"/>
        <w:rPr>
          <w:rFonts w:ascii="Times New Roman" w:hAnsi="Times New Roman" w:cs="Times New Roman"/>
          <w:b/>
          <w:bCs/>
          <w:lang w:val="en-US"/>
        </w:rPr>
      </w:pPr>
      <w:r w:rsidRPr="00810914">
        <w:rPr>
          <w:rFonts w:ascii="Times New Roman" w:hAnsi="Times New Roman" w:cs="Times New Roman"/>
          <w:b/>
          <w:bCs/>
          <w:i/>
          <w:iCs/>
          <w:lang w:val="en-US"/>
        </w:rPr>
        <w:t xml:space="preserve">Ex vivo </w:t>
      </w:r>
      <w:r w:rsidRPr="00810914">
        <w:rPr>
          <w:rFonts w:ascii="Times New Roman" w:hAnsi="Times New Roman" w:cs="Times New Roman"/>
          <w:b/>
          <w:bCs/>
          <w:lang w:val="en-US"/>
        </w:rPr>
        <w:t>studies in colon tissues</w:t>
      </w:r>
      <w:r w:rsidRPr="00810914">
        <w:rPr>
          <w:rFonts w:ascii="Times New Roman" w:hAnsi="Times New Roman" w:cs="Times New Roman"/>
          <w:b/>
          <w:bCs/>
          <w:i/>
          <w:iCs/>
          <w:lang w:val="en-US"/>
        </w:rPr>
        <w:t xml:space="preserve"> </w:t>
      </w:r>
    </w:p>
    <w:p w14:paraId="105803AF" w14:textId="48779347" w:rsidR="0095484D" w:rsidRPr="0095484D" w:rsidRDefault="0095484D" w:rsidP="000F6BC6">
      <w:pPr>
        <w:spacing w:line="360" w:lineRule="auto"/>
        <w:rPr>
          <w:rFonts w:ascii="Times New Roman" w:hAnsi="Times New Roman" w:cs="Times New Roman"/>
          <w:lang w:val="en-US"/>
        </w:rPr>
      </w:pPr>
      <w:r w:rsidRPr="669555BD">
        <w:rPr>
          <w:rFonts w:ascii="Times New Roman" w:hAnsi="Times New Roman" w:cs="Times New Roman"/>
          <w:lang w:val="en-US"/>
        </w:rPr>
        <w:t xml:space="preserve">Isolated colon specimens from WT </w:t>
      </w:r>
      <w:r w:rsidRPr="669555BD">
        <w:rPr>
          <w:rFonts w:ascii="Times New Roman" w:hAnsi="Times New Roman" w:cs="Times New Roman"/>
          <w:lang w:val="en-GB"/>
        </w:rPr>
        <w:t>C57BL/6J mice</w:t>
      </w:r>
      <w:r w:rsidRPr="669555BD">
        <w:rPr>
          <w:rFonts w:ascii="Times New Roman" w:hAnsi="Times New Roman" w:cs="Times New Roman"/>
          <w:lang w:val="en-US"/>
        </w:rPr>
        <w:t xml:space="preserve"> were maintained in a humidified incubator with 5% CO</w:t>
      </w:r>
      <w:r w:rsidRPr="669555BD">
        <w:rPr>
          <w:rFonts w:ascii="Times New Roman" w:hAnsi="Times New Roman" w:cs="Times New Roman"/>
          <w:vertAlign w:val="subscript"/>
          <w:lang w:val="en-US"/>
        </w:rPr>
        <w:t>2</w:t>
      </w:r>
      <w:r w:rsidRPr="669555BD">
        <w:rPr>
          <w:rFonts w:ascii="Times New Roman" w:hAnsi="Times New Roman" w:cs="Times New Roman"/>
          <w:lang w:val="en-US"/>
        </w:rPr>
        <w:t xml:space="preserve"> at 37 ◦C for 4 h (incubation period), in RPMI buffer with added bacterial LPS (10 µg/mL), as previously described</w:t>
      </w:r>
      <w:r w:rsidR="00307362" w:rsidRPr="669555BD">
        <w:rPr>
          <w:rFonts w:ascii="Times New Roman" w:hAnsi="Times New Roman" w:cs="Times New Roman"/>
          <w:lang w:val="en-US"/>
        </w:rPr>
        <w:t xml:space="preserve"> </w:t>
      </w:r>
      <w:sdt>
        <w:sdtPr>
          <w:rPr>
            <w:rFonts w:ascii="Times New Roman" w:hAnsi="Times New Roman" w:cs="Times New Roman"/>
            <w:color w:val="000000"/>
            <w:lang w:val="en-US"/>
          </w:rPr>
          <w:tag w:val="MENDELEY_CITATION_v3_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"/>
          <w:id w:val="-1650433760"/>
          <w:placeholder>
            <w:docPart w:val="3E56816D167A4326B46F2CCF9557F6D4"/>
          </w:placeholder>
        </w:sdtPr>
        <w:sdtContent>
          <w:r w:rsidR="001A67A9" w:rsidRPr="001A67A9">
            <w:rPr>
              <w:rFonts w:ascii="Times New Roman" w:hAnsi="Times New Roman" w:cs="Times New Roman"/>
              <w:color w:val="000000"/>
              <w:lang w:val="en-US"/>
            </w:rPr>
            <w:t>[1]</w:t>
          </w:r>
        </w:sdtContent>
      </w:sdt>
      <w:r w:rsidR="00307362" w:rsidRPr="669555BD">
        <w:rPr>
          <w:rFonts w:ascii="Times New Roman" w:hAnsi="Times New Roman" w:cs="Times New Roman"/>
          <w:color w:val="000000" w:themeColor="text1"/>
          <w:lang w:val="en-US"/>
        </w:rPr>
        <w:t>.</w:t>
      </w:r>
      <w:r w:rsidRPr="669555BD">
        <w:rPr>
          <w:rFonts w:ascii="Times New Roman" w:hAnsi="Times New Roman" w:cs="Times New Roman"/>
          <w:lang w:val="en-US"/>
        </w:rPr>
        <w:t xml:space="preserve"> During the incubation period, the tissues were challenged with scalar concentrations of luteolin (0.1-30 ng/mL) for 18</w:t>
      </w:r>
      <w:r w:rsidR="2C4E3318" w:rsidRPr="669555BD">
        <w:rPr>
          <w:rFonts w:ascii="Times New Roman" w:hAnsi="Times New Roman" w:cs="Times New Roman"/>
          <w:lang w:val="en-US"/>
        </w:rPr>
        <w:t xml:space="preserve"> </w:t>
      </w:r>
      <w:r w:rsidRPr="669555BD">
        <w:rPr>
          <w:rFonts w:ascii="Times New Roman" w:hAnsi="Times New Roman" w:cs="Times New Roman"/>
          <w:lang w:val="en-US"/>
        </w:rPr>
        <w:t>h. Tissues were then processed for RT-qPCR analysis.</w:t>
      </w:r>
    </w:p>
    <w:p w14:paraId="6338BD3B" w14:textId="77777777" w:rsidR="00F2279C" w:rsidRPr="00247BCB" w:rsidRDefault="00F2279C" w:rsidP="00F2279C">
      <w:pPr>
        <w:spacing w:line="360" w:lineRule="auto"/>
        <w:rPr>
          <w:rFonts w:ascii="Times New Roman" w:hAnsi="Times New Roman" w:cs="Times New Roman"/>
          <w:b/>
          <w:bCs/>
          <w:lang w:val="en-US"/>
        </w:rPr>
      </w:pPr>
      <w:r w:rsidRPr="00247BCB">
        <w:rPr>
          <w:rFonts w:ascii="Times New Roman" w:hAnsi="Times New Roman" w:cs="Times New Roman"/>
          <w:b/>
          <w:bCs/>
          <w:lang w:val="en-US"/>
        </w:rPr>
        <w:t>Cell viability assay</w:t>
      </w:r>
    </w:p>
    <w:p w14:paraId="12C079F8" w14:textId="77777777" w:rsidR="00F2279C" w:rsidRPr="00DA3742" w:rsidRDefault="00F2279C" w:rsidP="00F2279C">
      <w:pPr>
        <w:spacing w:line="360" w:lineRule="auto"/>
        <w:rPr>
          <w:rFonts w:ascii="Times New Roman" w:hAnsi="Times New Roman" w:cs="Times New Roman"/>
          <w:lang w:val="en-GB"/>
        </w:rPr>
      </w:pPr>
      <w:r w:rsidRPr="00DA3742">
        <w:rPr>
          <w:rFonts w:ascii="Times New Roman" w:hAnsi="Times New Roman" w:cs="Times New Roman"/>
          <w:lang w:val="en-GB"/>
        </w:rPr>
        <w:t xml:space="preserve">RAW 264.7 cells, </w:t>
      </w:r>
      <w:r w:rsidRPr="00DA3742">
        <w:rPr>
          <w:rFonts w:ascii="Times New Roman" w:hAnsi="Times New Roman" w:cs="Times New Roman"/>
          <w:bCs/>
          <w:lang w:val="en-US"/>
        </w:rPr>
        <w:t xml:space="preserve">WT and </w:t>
      </w:r>
      <w:r w:rsidRPr="00DA3742">
        <w:rPr>
          <w:rFonts w:ascii="Times New Roman" w:hAnsi="Times New Roman" w:cs="Times New Roman"/>
          <w:bCs/>
          <w:i/>
          <w:iCs/>
          <w:lang w:val="en-US"/>
        </w:rPr>
        <w:t>Trpm8</w:t>
      </w:r>
      <w:r w:rsidRPr="00DA3742">
        <w:rPr>
          <w:rFonts w:ascii="Times New Roman" w:hAnsi="Times New Roman" w:cs="Times New Roman"/>
          <w:bCs/>
          <w:i/>
          <w:iCs/>
          <w:vertAlign w:val="superscript"/>
          <w:lang w:val="en-US"/>
        </w:rPr>
        <w:t>-/-</w:t>
      </w:r>
      <w:r w:rsidRPr="00DA3742">
        <w:rPr>
          <w:rFonts w:ascii="Times New Roman" w:hAnsi="Times New Roman" w:cs="Times New Roman"/>
          <w:lang w:val="en-GB"/>
        </w:rPr>
        <w:t xml:space="preserve"> BMDMs were seeded in 96-well culture plates and treated for 24h with scalar concentrations of luteolin (0</w:t>
      </w:r>
      <w:r>
        <w:rPr>
          <w:rFonts w:ascii="Times New Roman" w:hAnsi="Times New Roman" w:cs="Times New Roman"/>
          <w:lang w:val="en-GB"/>
        </w:rPr>
        <w:t>.</w:t>
      </w:r>
      <w:r w:rsidRPr="00DA3742">
        <w:rPr>
          <w:rFonts w:ascii="Times New Roman" w:hAnsi="Times New Roman" w:cs="Times New Roman"/>
          <w:lang w:val="en-GB"/>
        </w:rPr>
        <w:t xml:space="preserve">1–300 μM), in the presence or not of </w:t>
      </w:r>
      <w:r w:rsidRPr="00DA3742">
        <w:rPr>
          <w:rFonts w:ascii="Times New Roman" w:hAnsi="Times New Roman" w:cs="Times New Roman"/>
          <w:bCs/>
          <w:lang w:val="en-US"/>
        </w:rPr>
        <w:t>IFN-γ (50 ng/mL) plus LPS (20 ng/mL)</w:t>
      </w:r>
      <w:r w:rsidRPr="00DA3742">
        <w:rPr>
          <w:rFonts w:ascii="Times New Roman" w:hAnsi="Times New Roman" w:cs="Times New Roman"/>
          <w:lang w:val="en-GB"/>
        </w:rPr>
        <w:t>. The plates were then incubated for 3h with a medium containing neutral red. The cells were subsequently washed, the dye extracted in each well with 1% acetic acid and the absorbance read using a microplate spectrophotometer at 540 nm. Viability was expressed as % of control group. The experiments were performed as three independent biological experiments, each with 5 wells per sample for technical replicates.</w:t>
      </w:r>
    </w:p>
    <w:p w14:paraId="7D13EA65" w14:textId="77777777" w:rsidR="00F2279C" w:rsidRPr="00DA3742" w:rsidRDefault="00F2279C" w:rsidP="00F2279C">
      <w:pPr>
        <w:spacing w:line="360" w:lineRule="auto"/>
        <w:rPr>
          <w:rFonts w:ascii="Times New Roman" w:hAnsi="Times New Roman" w:cs="Times New Roman"/>
          <w:b/>
          <w:bCs/>
          <w:lang w:val="en-GB"/>
        </w:rPr>
      </w:pPr>
      <w:r w:rsidRPr="00DA3742">
        <w:rPr>
          <w:rFonts w:ascii="Times New Roman" w:hAnsi="Times New Roman" w:cs="Times New Roman"/>
          <w:b/>
          <w:bCs/>
          <w:lang w:val="en-GB"/>
        </w:rPr>
        <w:t xml:space="preserve">Cell proliferation assay </w:t>
      </w:r>
    </w:p>
    <w:p w14:paraId="16AF8E48" w14:textId="00141397" w:rsidR="00F2279C" w:rsidRDefault="00F2279C" w:rsidP="00F2279C">
      <w:pPr>
        <w:spacing w:line="360" w:lineRule="auto"/>
        <w:rPr>
          <w:rFonts w:ascii="Times New Roman" w:hAnsi="Times New Roman" w:cs="Times New Roman"/>
          <w:b/>
          <w:bCs/>
          <w:lang w:val="en-US"/>
        </w:rPr>
      </w:pPr>
      <w:r w:rsidRPr="00DA3742">
        <w:rPr>
          <w:rFonts w:ascii="Times New Roman" w:hAnsi="Times New Roman" w:cs="Times New Roman"/>
          <w:bCs/>
          <w:lang w:val="en-US"/>
        </w:rPr>
        <w:t xml:space="preserve">WT </w:t>
      </w:r>
      <w:r w:rsidRPr="00DA3742">
        <w:rPr>
          <w:rFonts w:ascii="Times New Roman" w:hAnsi="Times New Roman" w:cs="Times New Roman"/>
          <w:lang w:val="en-GB"/>
        </w:rPr>
        <w:t>BMDMs were seeded in 96-well flat-bottom culture plates and treated with scalar concentrations of luteolin (0</w:t>
      </w:r>
      <w:r>
        <w:rPr>
          <w:rFonts w:ascii="Times New Roman" w:hAnsi="Times New Roman" w:cs="Times New Roman"/>
          <w:lang w:val="en-GB"/>
        </w:rPr>
        <w:t>.</w:t>
      </w:r>
      <w:r w:rsidRPr="00DA3742">
        <w:rPr>
          <w:rFonts w:ascii="Times New Roman" w:hAnsi="Times New Roman" w:cs="Times New Roman"/>
          <w:lang w:val="en-GB"/>
        </w:rPr>
        <w:t xml:space="preserve">1–80 μM), in the presence or not of </w:t>
      </w:r>
      <w:r w:rsidRPr="00DA3742">
        <w:rPr>
          <w:rFonts w:ascii="Times New Roman" w:hAnsi="Times New Roman" w:cs="Times New Roman"/>
          <w:bCs/>
          <w:lang w:val="en-US"/>
        </w:rPr>
        <w:t>IFN-γ (50 ng/mL) plus LPS (20 ng/mL)</w:t>
      </w:r>
      <w:r w:rsidRPr="00DA3742">
        <w:rPr>
          <w:rFonts w:ascii="Times New Roman" w:hAnsi="Times New Roman" w:cs="Times New Roman"/>
          <w:lang w:val="en-GB"/>
        </w:rPr>
        <w:t>. The plates were then placed into the IncuCyte® ZOOM System</w:t>
      </w:r>
      <w:r>
        <w:rPr>
          <w:rFonts w:ascii="Times New Roman" w:hAnsi="Times New Roman" w:cs="Times New Roman"/>
          <w:lang w:val="en-GB"/>
        </w:rPr>
        <w:t xml:space="preserve"> (</w:t>
      </w:r>
      <w:r w:rsidRPr="00DA3742">
        <w:rPr>
          <w:rFonts w:ascii="Times New Roman" w:hAnsi="Times New Roman" w:cs="Times New Roman"/>
          <w:lang w:val="en-GB"/>
        </w:rPr>
        <w:t>Sartorius</w:t>
      </w:r>
      <w:r>
        <w:rPr>
          <w:rFonts w:ascii="Times New Roman" w:hAnsi="Times New Roman" w:cs="Times New Roman"/>
          <w:lang w:val="en-GB"/>
        </w:rPr>
        <w:t>)</w:t>
      </w:r>
      <w:r w:rsidRPr="00DA3742">
        <w:rPr>
          <w:rFonts w:ascii="Times New Roman" w:hAnsi="Times New Roman" w:cs="Times New Roman"/>
          <w:lang w:val="en-GB"/>
        </w:rPr>
        <w:t xml:space="preserve"> and cell growth was assessed for 48 hours. The software was adjusted to take 2 images per well every 2 hours. Analysis was carried out according to manufacturer’s instructions.</w:t>
      </w:r>
    </w:p>
    <w:p w14:paraId="5F7390F4" w14:textId="77777777" w:rsidR="00810914" w:rsidRPr="00810914" w:rsidRDefault="00810914" w:rsidP="00810914">
      <w:pPr>
        <w:rPr>
          <w:rFonts w:ascii="Times New Roman" w:hAnsi="Times New Roman" w:cs="Times New Roman"/>
          <w:b/>
          <w:bCs/>
          <w:lang w:val="en-GB"/>
        </w:rPr>
      </w:pPr>
      <w:r w:rsidRPr="00810914">
        <w:rPr>
          <w:rFonts w:ascii="Times New Roman" w:hAnsi="Times New Roman" w:cs="Times New Roman"/>
          <w:b/>
          <w:bCs/>
          <w:lang w:val="en-GB"/>
        </w:rPr>
        <w:t>NMR based metabolomics</w:t>
      </w:r>
    </w:p>
    <w:p w14:paraId="6F8CCC16" w14:textId="632C1AD8" w:rsidR="00810914" w:rsidRPr="00810914" w:rsidRDefault="00810914" w:rsidP="00810914">
      <w:pPr>
        <w:spacing w:line="360" w:lineRule="auto"/>
        <w:rPr>
          <w:rFonts w:ascii="Times New Roman" w:hAnsi="Times New Roman" w:cs="Times New Roman"/>
          <w:bCs/>
          <w:lang w:val="en-GB"/>
        </w:rPr>
      </w:pPr>
      <w:r w:rsidRPr="00810914">
        <w:rPr>
          <w:rFonts w:ascii="Times New Roman" w:hAnsi="Times New Roman" w:cs="Times New Roman"/>
          <w:bCs/>
          <w:lang w:val="en-GB"/>
        </w:rPr>
        <w:t>All one-dimensional 1H-NMR spectra were acquired at 300 K on a Bruker Avance NEO 600 MHz spectrometer (Bruker Biospin Gmbh, Rheinstetten, Germany) equipped with a QCI cryo-probe set for 5 mm sample tubes and a cooled autosampler (SampleJet, at 300 K). The 1H NMR spectra of hydrophilic cell extracts were acquired with Topspin 4.1 (Bruker Biospin GmbH, Rheinstetten, Germany), using the ‘noesygppr1d’ pulse sequence allowing for a quantitative evaluation even close to the water signal</w:t>
      </w:r>
      <w:r w:rsidR="00307362">
        <w:rPr>
          <w:rFonts w:ascii="Times New Roman" w:hAnsi="Times New Roman" w:cs="Times New Roman"/>
          <w:bCs/>
          <w:lang w:val="en-GB"/>
        </w:rPr>
        <w:t xml:space="preserve"> </w:t>
      </w:r>
      <w:sdt>
        <w:sdtPr>
          <w:rPr>
            <w:rFonts w:ascii="Times New Roman" w:hAnsi="Times New Roman" w:cs="Times New Roman"/>
            <w:bCs/>
            <w:color w:val="000000"/>
            <w:lang w:val="en-GB"/>
          </w:rPr>
          <w:tag w:val="MENDELEY_CITATION_v3_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"/>
          <w:id w:val="-1233379588"/>
          <w:placeholder>
            <w:docPart w:val="DefaultPlaceholder_-1854013440"/>
          </w:placeholder>
        </w:sdtPr>
        <w:sdtContent>
          <w:r w:rsidR="001A67A9" w:rsidRPr="001A67A9">
            <w:rPr>
              <w:rFonts w:ascii="Times New Roman" w:hAnsi="Times New Roman" w:cs="Times New Roman"/>
              <w:bCs/>
              <w:color w:val="000000"/>
              <w:lang w:val="en-GB"/>
            </w:rPr>
            <w:t>[2]</w:t>
          </w:r>
        </w:sdtContent>
      </w:sdt>
      <w:r w:rsidR="006C4B2C">
        <w:rPr>
          <w:rFonts w:ascii="Times New Roman" w:hAnsi="Times New Roman" w:cs="Times New Roman"/>
          <w:bCs/>
          <w:color w:val="000000"/>
          <w:vertAlign w:val="superscript"/>
          <w:lang w:val="en-GB"/>
        </w:rPr>
        <w:t xml:space="preserve"> </w:t>
      </w:r>
      <w:r w:rsidRPr="00810914">
        <w:rPr>
          <w:rFonts w:ascii="Times New Roman" w:hAnsi="Times New Roman" w:cs="Times New Roman"/>
          <w:bCs/>
          <w:lang w:val="en-GB"/>
        </w:rPr>
        <w:t xml:space="preserve">which was presatured at 4.698 ppm. All the experiments were acquired with an acquisition time of 3.67 s, a relaxation delay of 4 s, receiver gain of 101, 128 scans, 4 dummy scans and a spectral width of 17,857 Hz (29.755 ppm). All samples were automatically tuned, matched and shimmed. Prior to Fourier transformation, the free induction decays were multiplied by an exponential function equivalent to a 0.3-Hz line-broadening factor. Then, the transformed spectra were </w:t>
      </w:r>
      <w:r w:rsidRPr="00810914">
        <w:rPr>
          <w:rFonts w:ascii="Times New Roman" w:hAnsi="Times New Roman" w:cs="Times New Roman"/>
          <w:bCs/>
          <w:lang w:val="en-GB"/>
        </w:rPr>
        <w:lastRenderedPageBreak/>
        <w:t>automatically corrected for phase and baseline distortions and calibrated using TopSpin built-in processing tools.</w:t>
      </w:r>
    </w:p>
    <w:p w14:paraId="077E53F8" w14:textId="613CC69C" w:rsidR="00810914" w:rsidRPr="00810914" w:rsidRDefault="00810914" w:rsidP="00810914">
      <w:pPr>
        <w:spacing w:line="360" w:lineRule="auto"/>
        <w:rPr>
          <w:rFonts w:ascii="Times New Roman" w:hAnsi="Times New Roman" w:cs="Times New Roman"/>
          <w:bCs/>
          <w:lang w:val="en-GB"/>
        </w:rPr>
      </w:pPr>
      <w:r w:rsidRPr="00810914">
        <w:rPr>
          <w:rFonts w:ascii="Times New Roman" w:hAnsi="Times New Roman" w:cs="Times New Roman"/>
          <w:bCs/>
          <w:lang w:val="en-GB"/>
        </w:rPr>
        <w:t>The assignment of the hydrophilic metabolites was achieved by (i) analysis of literature data</w:t>
      </w:r>
      <w:r w:rsidR="00307362">
        <w:rPr>
          <w:rFonts w:ascii="Times New Roman" w:hAnsi="Times New Roman" w:cs="Times New Roman"/>
          <w:bCs/>
          <w:lang w:val="en-GB"/>
        </w:rPr>
        <w:t xml:space="preserve"> </w:t>
      </w:r>
      <w:sdt>
        <w:sdtPr>
          <w:rPr>
            <w:rFonts w:ascii="Times New Roman" w:hAnsi="Times New Roman" w:cs="Times New Roman"/>
            <w:bCs/>
            <w:color w:val="000000"/>
            <w:lang w:val="en-GB"/>
          </w:rPr>
          <w:tag w:val="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"/>
          <w:id w:val="-410467759"/>
          <w:placeholder>
            <w:docPart w:val="DefaultPlaceholder_-1854013440"/>
          </w:placeholder>
        </w:sdtPr>
        <w:sdtContent>
          <w:r w:rsidR="001A67A9" w:rsidRPr="001A67A9">
            <w:rPr>
              <w:rFonts w:ascii="Times New Roman" w:hAnsi="Times New Roman" w:cs="Times New Roman"/>
              <w:bCs/>
              <w:color w:val="000000"/>
              <w:lang w:val="en-GB"/>
            </w:rPr>
            <w:t>[3], [4], [5]</w:t>
          </w:r>
        </w:sdtContent>
      </w:sdt>
      <w:r w:rsidR="006C4B2C">
        <w:rPr>
          <w:rFonts w:ascii="Times New Roman" w:hAnsi="Times New Roman" w:cs="Times New Roman"/>
          <w:bCs/>
          <w:lang w:val="en-GB"/>
        </w:rPr>
        <w:t>;</w:t>
      </w:r>
      <w:r w:rsidRPr="00810914">
        <w:rPr>
          <w:rFonts w:ascii="Times New Roman" w:hAnsi="Times New Roman" w:cs="Times New Roman"/>
          <w:bCs/>
          <w:lang w:val="en-GB"/>
        </w:rPr>
        <w:t xml:space="preserve"> (ii) comparison with the chemical shifts of the metabolites in the Human Metabolome Database (HMDB); (iii) peak fitting routine within the spectral database in Chenomx NMR Suite 8.8 software package (Chenomx, AB, Canada) in its evaluation version.</w:t>
      </w:r>
    </w:p>
    <w:p w14:paraId="1467FAD5" w14:textId="00F8D744" w:rsidR="00810914" w:rsidRPr="00810914" w:rsidRDefault="00810914" w:rsidP="00810914">
      <w:pPr>
        <w:spacing w:line="360" w:lineRule="auto"/>
        <w:rPr>
          <w:rFonts w:ascii="Times New Roman" w:hAnsi="Times New Roman" w:cs="Times New Roman"/>
          <w:bCs/>
          <w:lang w:val="en-GB"/>
        </w:rPr>
      </w:pPr>
      <w:r w:rsidRPr="00810914">
        <w:rPr>
          <w:rFonts w:ascii="Times New Roman" w:hAnsi="Times New Roman" w:cs="Times New Roman"/>
          <w:bCs/>
          <w:lang w:val="en-GB"/>
        </w:rPr>
        <w:t>NMR spectra were then imported into MATLAB (R2015b; Mathworks, Natick, MA) where the spectral regions above 10 ppm and below 0 ppm were removed because they contained only noise. To correct for spectral misalignment, an interval-based alignment step was carried out using the icoshift algorithm</w:t>
      </w:r>
      <w:r w:rsidR="00307362">
        <w:rPr>
          <w:rFonts w:ascii="Times New Roman" w:hAnsi="Times New Roman" w:cs="Times New Roman"/>
          <w:bCs/>
          <w:lang w:val="en-GB"/>
        </w:rPr>
        <w:t xml:space="preserve"> </w:t>
      </w:r>
      <w:sdt>
        <w:sdtPr>
          <w:rPr>
            <w:rFonts w:ascii="Times New Roman" w:hAnsi="Times New Roman" w:cs="Times New Roman"/>
            <w:bCs/>
            <w:color w:val="000000"/>
            <w:lang w:val="en-GB"/>
          </w:rPr>
          <w:tag w:val="MENDELEY_CITATION_v3_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"/>
          <w:id w:val="396095907"/>
          <w:placeholder>
            <w:docPart w:val="DefaultPlaceholder_-1854013440"/>
          </w:placeholder>
        </w:sdtPr>
        <w:sdtContent>
          <w:r w:rsidR="001A67A9" w:rsidRPr="001A67A9">
            <w:rPr>
              <w:rFonts w:ascii="Times New Roman" w:hAnsi="Times New Roman" w:cs="Times New Roman"/>
              <w:bCs/>
              <w:color w:val="000000"/>
              <w:lang w:val="en-GB"/>
            </w:rPr>
            <w:t>[6]</w:t>
          </w:r>
        </w:sdtContent>
      </w:sdt>
      <w:r w:rsidR="00307362">
        <w:rPr>
          <w:rFonts w:ascii="Times New Roman" w:hAnsi="Times New Roman" w:cs="Times New Roman"/>
          <w:bCs/>
          <w:color w:val="000000"/>
          <w:lang w:val="en-GB"/>
        </w:rPr>
        <w:t>.</w:t>
      </w:r>
      <w:r w:rsidR="006C4B2C">
        <w:rPr>
          <w:rFonts w:ascii="Times New Roman" w:hAnsi="Times New Roman" w:cs="Times New Roman"/>
          <w:bCs/>
          <w:color w:val="000000"/>
          <w:vertAlign w:val="superscript"/>
          <w:lang w:val="en-GB"/>
        </w:rPr>
        <w:t xml:space="preserve"> </w:t>
      </w:r>
      <w:r w:rsidRPr="00810914">
        <w:rPr>
          <w:rFonts w:ascii="Times New Roman" w:hAnsi="Times New Roman" w:cs="Times New Roman"/>
          <w:bCs/>
          <w:lang w:val="en-GB"/>
        </w:rPr>
        <w:t xml:space="preserve">Then, in order to reduce the model complexity, the peak areas of the well-separated and safely assigned resonances of 13 selected metabolites were manually integrated and submitted to the data analysis as a data matrix made of 6 rows (samples) x 13 columns (metabolites). Such data matrix was then submitted to the PLS toolbox version 8.6.1 (Eigenvector Research, Manson, USA) under MATLAB environment, version R2015b (MathWorks Inc., Massachusetts, USA) to perform Principal Components Analysis (PCA). Prior to the analysis, data was normalized, according to the total area (1-norm) and then autoscaled. Autoscaling employs both the standard deviation as a scaling factor thus giving all metabolites the same chance to affect the model and the mean-centering, which is needed to compute PCA. </w:t>
      </w:r>
    </w:p>
    <w:p w14:paraId="2CF6EE2C" w14:textId="1EAE7E42" w:rsidR="002D346F" w:rsidRDefault="00810914" w:rsidP="00810914">
      <w:pPr>
        <w:spacing w:line="360" w:lineRule="auto"/>
        <w:rPr>
          <w:rFonts w:ascii="Times New Roman" w:hAnsi="Times New Roman" w:cs="Times New Roman"/>
          <w:bCs/>
          <w:lang w:val="en-GB"/>
        </w:rPr>
      </w:pPr>
      <w:r w:rsidRPr="00810914">
        <w:rPr>
          <w:rFonts w:ascii="Times New Roman" w:hAnsi="Times New Roman" w:cs="Times New Roman"/>
          <w:bCs/>
          <w:lang w:val="en-GB"/>
        </w:rPr>
        <w:t>PCA is an unsupervised pattern recognition method that allows the reduction of the dimensionality of a data set consisting of a large number of interrelated variables, providing a visual representation of the major variance in the data</w:t>
      </w:r>
      <w:r w:rsidR="00307362">
        <w:rPr>
          <w:rFonts w:ascii="Times New Roman" w:hAnsi="Times New Roman" w:cs="Times New Roman"/>
          <w:bCs/>
          <w:lang w:val="en-GB"/>
        </w:rPr>
        <w:t xml:space="preserve"> </w:t>
      </w:r>
      <w:sdt>
        <w:sdtPr>
          <w:rPr>
            <w:rFonts w:ascii="Times New Roman" w:hAnsi="Times New Roman" w:cs="Times New Roman"/>
            <w:bCs/>
            <w:color w:val="000000"/>
            <w:lang w:val="en-GB"/>
          </w:rPr>
          <w:tag w:val="MENDELEY_CITATION_v3_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"/>
          <w:id w:val="-838468072"/>
          <w:placeholder>
            <w:docPart w:val="DefaultPlaceholder_-1854013440"/>
          </w:placeholder>
        </w:sdtPr>
        <w:sdtContent>
          <w:r w:rsidR="001A67A9" w:rsidRPr="001A67A9">
            <w:rPr>
              <w:rFonts w:ascii="Times New Roman" w:hAnsi="Times New Roman" w:cs="Times New Roman"/>
              <w:bCs/>
              <w:color w:val="000000"/>
              <w:lang w:val="en-GB"/>
            </w:rPr>
            <w:t>[7]</w:t>
          </w:r>
        </w:sdtContent>
      </w:sdt>
      <w:r w:rsidR="00307362">
        <w:rPr>
          <w:rFonts w:ascii="Times New Roman" w:hAnsi="Times New Roman" w:cs="Times New Roman"/>
          <w:bCs/>
          <w:color w:val="000000"/>
          <w:lang w:val="en-GB"/>
        </w:rPr>
        <w:t>.</w:t>
      </w:r>
      <w:r w:rsidRPr="00810914">
        <w:rPr>
          <w:rFonts w:ascii="Times New Roman" w:hAnsi="Times New Roman" w:cs="Times New Roman"/>
          <w:bCs/>
          <w:lang w:val="en-GB"/>
        </w:rPr>
        <w:t xml:space="preserve"> Thus, the original variables are transformed into a smaller set of new uncorrelated variables, called principal components (PCs), which are ordered according to the explained variance that they are able to retain. Most of the relevant systematic information is usually calculated by the first few PCs, while the following ones are often computed considering chance variation and noise. The outcome of this analysis consists of two plots: a scores plot, where the samples are displayed as scores, and a loadings plot that shows which are the variables responsible for the distribution of the samples observed in the scores plot. Thus, samples having similar scores will cluster together as well as variables with comparable loadings will be close, meaning that they are highly correlated.</w:t>
      </w:r>
    </w:p>
    <w:p w14:paraId="5A7A9B43" w14:textId="1706213A" w:rsidR="001A67A9" w:rsidRPr="001D321E" w:rsidRDefault="008273BF" w:rsidP="001A67A9">
      <w:pPr>
        <w:spacing w:line="480" w:lineRule="auto"/>
        <w:jc w:val="both"/>
        <w:rPr>
          <w:rFonts w:ascii="Times New Roman" w:hAnsi="Times New Roman"/>
          <w:b/>
          <w:lang w:val="en-US"/>
        </w:rPr>
      </w:pPr>
      <w:r w:rsidRPr="001D321E">
        <w:rPr>
          <w:rFonts w:ascii="Times New Roman" w:hAnsi="Times New Roman"/>
          <w:b/>
          <w:lang w:val="en-GB"/>
        </w:rPr>
        <w:t>DNA m</w:t>
      </w:r>
      <w:r w:rsidR="001A67A9" w:rsidRPr="001D321E">
        <w:rPr>
          <w:rFonts w:ascii="Times New Roman" w:hAnsi="Times New Roman"/>
          <w:b/>
          <w:lang w:val="en-US"/>
        </w:rPr>
        <w:t xml:space="preserve">ethylation assay </w:t>
      </w:r>
    </w:p>
    <w:p w14:paraId="0C7C170D" w14:textId="509F80A8" w:rsidR="001A67A9" w:rsidRPr="001A67A9" w:rsidRDefault="001A67A9" w:rsidP="001A67A9">
      <w:pPr>
        <w:spacing w:line="480" w:lineRule="auto"/>
        <w:jc w:val="both"/>
        <w:rPr>
          <w:rFonts w:ascii="Times New Roman" w:hAnsi="Times New Roman"/>
          <w:bCs/>
          <w:color w:val="FF0000"/>
          <w:lang w:val="en-US"/>
        </w:rPr>
      </w:pPr>
      <w:r w:rsidRPr="001D321E">
        <w:rPr>
          <w:rFonts w:ascii="Times New Roman" w:hAnsi="Times New Roman"/>
          <w:bCs/>
          <w:lang w:val="en-US"/>
        </w:rPr>
        <w:t xml:space="preserve">To analyze changes in the methylation status of the murine </w:t>
      </w:r>
      <w:r w:rsidRPr="001D321E">
        <w:rPr>
          <w:rFonts w:ascii="Times New Roman" w:hAnsi="Times New Roman"/>
          <w:bCs/>
          <w:i/>
          <w:lang w:val="en-US"/>
        </w:rPr>
        <w:t>Trpm8</w:t>
      </w:r>
      <w:r w:rsidRPr="001D321E">
        <w:rPr>
          <w:rFonts w:ascii="Times New Roman" w:hAnsi="Times New Roman"/>
          <w:bCs/>
          <w:lang w:val="en-US"/>
        </w:rPr>
        <w:t xml:space="preserve"> in our experimental conditions, we performed a bioinformatic analysis using the free available software MethPrimer 2.0 for the identification of CpG islands and sites in the 5’-untranslated region (5’-UTR) and promoter regions (~ </w:t>
      </w:r>
      <w:r w:rsidRPr="001D321E">
        <w:rPr>
          <w:rFonts w:ascii="Times New Roman" w:hAnsi="Times New Roman"/>
          <w:bCs/>
          <w:lang w:val="en-US"/>
        </w:rPr>
        <w:lastRenderedPageBreak/>
        <w:t xml:space="preserve">2000 bp) of the gene. DNA was extracted from macrophages with the use of DNeasy Blood &amp; Tissue Kit (Cat. No. 69504, Quiagen). Subsequently, 0.5 μg of DNA from each sample was treated with bisulfite, using the EpiTect Bisulfite Kit (Cat. No. 59104, Quiagen). The primers used to analyze the methylation/methylation status of </w:t>
      </w:r>
      <w:r w:rsidRPr="001D321E">
        <w:rPr>
          <w:rFonts w:ascii="Times New Roman" w:hAnsi="Times New Roman"/>
          <w:bCs/>
          <w:i/>
          <w:lang w:val="en-US"/>
        </w:rPr>
        <w:t>Trpm8</w:t>
      </w:r>
      <w:r w:rsidRPr="001D321E">
        <w:rPr>
          <w:rFonts w:ascii="Times New Roman" w:hAnsi="Times New Roman"/>
          <w:bCs/>
          <w:lang w:val="en-US"/>
        </w:rPr>
        <w:t xml:space="preserve"> are reported in Supplementary </w:t>
      </w:r>
      <w:r w:rsidR="00B35FCD" w:rsidRPr="001D321E">
        <w:rPr>
          <w:rFonts w:ascii="Times New Roman" w:hAnsi="Times New Roman"/>
          <w:bCs/>
          <w:lang w:val="en-US"/>
        </w:rPr>
        <w:t>T</w:t>
      </w:r>
      <w:r w:rsidRPr="001D321E">
        <w:rPr>
          <w:rFonts w:ascii="Times New Roman" w:hAnsi="Times New Roman"/>
          <w:bCs/>
          <w:lang w:val="en-US"/>
        </w:rPr>
        <w:t xml:space="preserve">able 2. Quantitative PCR conditions and validation were performed following published procedures </w:t>
      </w:r>
      <w:sdt>
        <w:sdtPr>
          <w:rPr>
            <w:rFonts w:ascii="Times New Roman" w:hAnsi="Times New Roman"/>
            <w:bCs/>
            <w:lang w:val="en-US"/>
          </w:rPr>
          <w:tag w:val="MENDELEY_CITATION_v3_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"/>
          <w:id w:val="-1435897980"/>
          <w:placeholder>
            <w:docPart w:val="8AD0EBAA026F43C6880F0542BF646E0D"/>
          </w:placeholder>
        </w:sdtPr>
        <w:sdtContent>
          <w:r w:rsidRPr="001D321E">
            <w:rPr>
              <w:rFonts w:ascii="Times New Roman" w:hAnsi="Times New Roman"/>
              <w:bCs/>
              <w:lang w:val="en-US"/>
            </w:rPr>
            <w:t>[8]</w:t>
          </w:r>
        </w:sdtContent>
      </w:sdt>
      <w:r w:rsidRPr="001D321E">
        <w:rPr>
          <w:rFonts w:ascii="Times New Roman" w:hAnsi="Times New Roman"/>
          <w:bCs/>
          <w:lang w:val="en-US"/>
        </w:rPr>
        <w:t>. The expression of the housekeeping gene ribosomal protein S16 on non-bisulfite converted DNA was used to normalize the Ct values.</w:t>
      </w:r>
    </w:p>
    <w:p w14:paraId="6F2B33B7" w14:textId="77777777" w:rsidR="006C4B2C" w:rsidRDefault="006C4B2C">
      <w:pPr>
        <w:rPr>
          <w:rFonts w:ascii="Times New Roman" w:hAnsi="Times New Roman" w:cs="Times New Roman"/>
          <w:b/>
          <w:lang w:val="en-GB"/>
        </w:rPr>
      </w:pPr>
    </w:p>
    <w:p w14:paraId="2F06A539" w14:textId="77777777" w:rsidR="006C4B2C" w:rsidRDefault="006C4B2C">
      <w:pPr>
        <w:rPr>
          <w:rFonts w:ascii="Times New Roman" w:hAnsi="Times New Roman" w:cs="Times New Roman"/>
          <w:b/>
          <w:lang w:val="en-GB"/>
        </w:rPr>
      </w:pPr>
    </w:p>
    <w:p w14:paraId="0B4C6A1E" w14:textId="77777777" w:rsidR="006C4B2C" w:rsidRDefault="006C4B2C">
      <w:pPr>
        <w:rPr>
          <w:rFonts w:ascii="Times New Roman" w:hAnsi="Times New Roman" w:cs="Times New Roman"/>
          <w:b/>
          <w:lang w:val="en-GB"/>
        </w:rPr>
      </w:pPr>
    </w:p>
    <w:p w14:paraId="5B780A86" w14:textId="77777777" w:rsidR="006C4B2C" w:rsidRDefault="006C4B2C">
      <w:pPr>
        <w:rPr>
          <w:rFonts w:ascii="Times New Roman" w:hAnsi="Times New Roman" w:cs="Times New Roman"/>
          <w:b/>
          <w:lang w:val="en-GB"/>
        </w:rPr>
      </w:pPr>
    </w:p>
    <w:p w14:paraId="3F97354A" w14:textId="77777777" w:rsidR="006C4B2C" w:rsidRDefault="006C4B2C">
      <w:pPr>
        <w:rPr>
          <w:rFonts w:ascii="Times New Roman" w:hAnsi="Times New Roman" w:cs="Times New Roman"/>
          <w:b/>
          <w:lang w:val="en-GB"/>
        </w:rPr>
      </w:pPr>
    </w:p>
    <w:p w14:paraId="1D961DE3" w14:textId="77777777" w:rsidR="006C4B2C" w:rsidRDefault="006C4B2C">
      <w:pPr>
        <w:rPr>
          <w:rFonts w:ascii="Times New Roman" w:hAnsi="Times New Roman" w:cs="Times New Roman"/>
          <w:b/>
          <w:lang w:val="en-GB"/>
        </w:rPr>
      </w:pPr>
    </w:p>
    <w:p w14:paraId="102A6179" w14:textId="77777777" w:rsidR="006C4B2C" w:rsidRDefault="006C4B2C">
      <w:pPr>
        <w:rPr>
          <w:rFonts w:ascii="Times New Roman" w:hAnsi="Times New Roman" w:cs="Times New Roman"/>
          <w:b/>
          <w:lang w:val="en-GB"/>
        </w:rPr>
      </w:pPr>
      <w:r>
        <w:rPr>
          <w:rFonts w:ascii="Times New Roman" w:hAnsi="Times New Roman" w:cs="Times New Roman"/>
          <w:b/>
          <w:lang w:val="en-GB"/>
        </w:rPr>
        <w:br w:type="page"/>
      </w:r>
    </w:p>
    <w:p w14:paraId="3E8FB021" w14:textId="44EA125C" w:rsidR="006C4B2C" w:rsidRPr="00436F9D" w:rsidRDefault="006C4B2C">
      <w:pPr>
        <w:rPr>
          <w:rFonts w:ascii="Times New Roman" w:hAnsi="Times New Roman" w:cs="Times New Roman"/>
          <w:b/>
          <w:lang w:val="en-US"/>
        </w:rPr>
      </w:pPr>
      <w:r w:rsidRPr="00436F9D">
        <w:rPr>
          <w:rFonts w:ascii="Times New Roman" w:hAnsi="Times New Roman" w:cs="Times New Roman"/>
          <w:b/>
          <w:lang w:val="en-US"/>
        </w:rPr>
        <w:lastRenderedPageBreak/>
        <w:t>References</w:t>
      </w:r>
    </w:p>
    <w:sdt>
      <w:sdtPr>
        <w:rPr>
          <w:rFonts w:ascii="Times New Roman" w:hAnsi="Times New Roman" w:cs="Times New Roman"/>
          <w:lang w:val="en-GB"/>
        </w:rPr>
        <w:tag w:val="MENDELEY_BIBLIOGRAPHY"/>
        <w:id w:val="1723795145"/>
        <w:placeholder>
          <w:docPart w:val="DefaultPlaceholder_-1854013440"/>
        </w:placeholder>
      </w:sdtPr>
      <w:sdtContent>
        <w:p w14:paraId="6BD9D2CB" w14:textId="77777777" w:rsidR="001A67A9" w:rsidRPr="001A67A9" w:rsidRDefault="001A67A9">
          <w:pPr>
            <w:autoSpaceDE w:val="0"/>
            <w:autoSpaceDN w:val="0"/>
            <w:ind w:hanging="640"/>
            <w:divId w:val="1098909586"/>
            <w:rPr>
              <w:rFonts w:eastAsia="Times New Roman"/>
              <w:sz w:val="24"/>
              <w:szCs w:val="24"/>
              <w:lang w:val="en-US"/>
            </w:rPr>
          </w:pPr>
          <w:r w:rsidRPr="001A67A9">
            <w:rPr>
              <w:rFonts w:eastAsia="Times New Roman"/>
              <w:lang w:val="en-US"/>
            </w:rPr>
            <w:t>[1]</w:t>
          </w:r>
          <w:r w:rsidRPr="001A67A9">
            <w:rPr>
              <w:rFonts w:eastAsia="Times New Roman"/>
              <w:lang w:val="en-US"/>
            </w:rPr>
            <w:tab/>
            <w:t xml:space="preserve">L. Recinella </w:t>
          </w:r>
          <w:r w:rsidRPr="001A67A9">
            <w:rPr>
              <w:rFonts w:eastAsia="Times New Roman"/>
              <w:i/>
              <w:iCs/>
              <w:lang w:val="en-US"/>
            </w:rPr>
            <w:t>et al.</w:t>
          </w:r>
          <w:r w:rsidRPr="001A67A9">
            <w:rPr>
              <w:rFonts w:eastAsia="Times New Roman"/>
              <w:lang w:val="en-US"/>
            </w:rPr>
            <w:t xml:space="preserve">, ‘A grape (Vitis vinifera L.) pomace water extract modulates inflammatory and immune response in SW-480 cells and isolated mouse colon’, </w:t>
          </w:r>
          <w:r w:rsidRPr="001A67A9">
            <w:rPr>
              <w:rFonts w:eastAsia="Times New Roman"/>
              <w:i/>
              <w:iCs/>
              <w:lang w:val="en-US"/>
            </w:rPr>
            <w:t>Phytotherapy Research</w:t>
          </w:r>
          <w:r w:rsidRPr="001A67A9">
            <w:rPr>
              <w:rFonts w:eastAsia="Times New Roman"/>
              <w:lang w:val="en-US"/>
            </w:rPr>
            <w:t>, vol. 36, no. 12, 2022, doi: 10.1002/ptr.7581.</w:t>
          </w:r>
        </w:p>
        <w:p w14:paraId="1E78B068" w14:textId="77777777" w:rsidR="001A67A9" w:rsidRPr="001A67A9" w:rsidRDefault="001A67A9">
          <w:pPr>
            <w:autoSpaceDE w:val="0"/>
            <w:autoSpaceDN w:val="0"/>
            <w:ind w:hanging="640"/>
            <w:divId w:val="1840805993"/>
            <w:rPr>
              <w:rFonts w:eastAsia="Times New Roman"/>
              <w:lang w:val="en-US"/>
            </w:rPr>
          </w:pPr>
          <w:r w:rsidRPr="001A67A9">
            <w:rPr>
              <w:rFonts w:eastAsia="Times New Roman"/>
              <w:lang w:val="en-US"/>
            </w:rPr>
            <w:t>[2]</w:t>
          </w:r>
          <w:r w:rsidRPr="001A67A9">
            <w:rPr>
              <w:rFonts w:eastAsia="Times New Roman"/>
              <w:lang w:val="en-US"/>
            </w:rPr>
            <w:tab/>
            <w:t xml:space="preserve">N. Iaccarino </w:t>
          </w:r>
          <w:r w:rsidRPr="001A67A9">
            <w:rPr>
              <w:rFonts w:eastAsia="Times New Roman"/>
              <w:i/>
              <w:iCs/>
              <w:lang w:val="en-US"/>
            </w:rPr>
            <w:t>et al.</w:t>
          </w:r>
          <w:r w:rsidRPr="001A67A9">
            <w:rPr>
              <w:rFonts w:eastAsia="Times New Roman"/>
              <w:lang w:val="en-US"/>
            </w:rPr>
            <w:t xml:space="preserve">, ‘Ancient danish apple cultivars—A comprehensive metabolite and sensory profiling of apple juices’, </w:t>
          </w:r>
          <w:r w:rsidRPr="001A67A9">
            <w:rPr>
              <w:rFonts w:eastAsia="Times New Roman"/>
              <w:i/>
              <w:iCs/>
              <w:lang w:val="en-US"/>
            </w:rPr>
            <w:t>Metabolites</w:t>
          </w:r>
          <w:r w:rsidRPr="001A67A9">
            <w:rPr>
              <w:rFonts w:eastAsia="Times New Roman"/>
              <w:lang w:val="en-US"/>
            </w:rPr>
            <w:t>, vol. 9, no. 7, 2019, doi: 10.3390/metabo9070139.</w:t>
          </w:r>
        </w:p>
        <w:p w14:paraId="17144699" w14:textId="77777777" w:rsidR="001A67A9" w:rsidRPr="001A67A9" w:rsidRDefault="001A67A9">
          <w:pPr>
            <w:autoSpaceDE w:val="0"/>
            <w:autoSpaceDN w:val="0"/>
            <w:ind w:hanging="640"/>
            <w:divId w:val="2010061296"/>
            <w:rPr>
              <w:rFonts w:eastAsia="Times New Roman"/>
              <w:lang w:val="en-US"/>
            </w:rPr>
          </w:pPr>
          <w:r w:rsidRPr="001A67A9">
            <w:rPr>
              <w:rFonts w:eastAsia="Times New Roman"/>
              <w:lang w:val="en-US"/>
            </w:rPr>
            <w:t>[3]</w:t>
          </w:r>
          <w:r w:rsidRPr="001A67A9">
            <w:rPr>
              <w:rFonts w:eastAsia="Times New Roman"/>
              <w:lang w:val="en-US"/>
            </w:rPr>
            <w:tab/>
            <w:t xml:space="preserve">I. Lauri </w:t>
          </w:r>
          <w:r w:rsidRPr="001A67A9">
            <w:rPr>
              <w:rFonts w:eastAsia="Times New Roman"/>
              <w:i/>
              <w:iCs/>
              <w:lang w:val="en-US"/>
            </w:rPr>
            <w:t>et al.</w:t>
          </w:r>
          <w:r w:rsidRPr="001A67A9">
            <w:rPr>
              <w:rFonts w:eastAsia="Times New Roman"/>
              <w:lang w:val="en-US"/>
            </w:rPr>
            <w:t xml:space="preserve">, ‘Development of an optimized protocol for NMR metabolomics studies of human colon cancer cell lines and first insight from testing of the protocol using DNA G-quadruplex ligands as novel anti-cancer drugs’, </w:t>
          </w:r>
          <w:r w:rsidRPr="001A67A9">
            <w:rPr>
              <w:rFonts w:eastAsia="Times New Roman"/>
              <w:i/>
              <w:iCs/>
              <w:lang w:val="en-US"/>
            </w:rPr>
            <w:t>Metabolites</w:t>
          </w:r>
          <w:r w:rsidRPr="001A67A9">
            <w:rPr>
              <w:rFonts w:eastAsia="Times New Roman"/>
              <w:lang w:val="en-US"/>
            </w:rPr>
            <w:t>, vol. 6, no. 1, 2016, doi: 10.3390/metabo6010004.</w:t>
          </w:r>
        </w:p>
        <w:p w14:paraId="7FE513A0" w14:textId="77777777" w:rsidR="001A67A9" w:rsidRPr="001A67A9" w:rsidRDefault="001A67A9">
          <w:pPr>
            <w:autoSpaceDE w:val="0"/>
            <w:autoSpaceDN w:val="0"/>
            <w:ind w:hanging="640"/>
            <w:divId w:val="641034531"/>
            <w:rPr>
              <w:rFonts w:eastAsia="Times New Roman"/>
              <w:lang w:val="en-US"/>
            </w:rPr>
          </w:pPr>
          <w:r w:rsidRPr="001A67A9">
            <w:rPr>
              <w:rFonts w:eastAsia="Times New Roman"/>
              <w:lang w:val="en-US"/>
            </w:rPr>
            <w:t>[4]</w:t>
          </w:r>
          <w:r w:rsidRPr="001A67A9">
            <w:rPr>
              <w:rFonts w:eastAsia="Times New Roman"/>
              <w:lang w:val="en-US"/>
            </w:rPr>
            <w:tab/>
            <w:t xml:space="preserve">A. L. Fuchs </w:t>
          </w:r>
          <w:r w:rsidRPr="001A67A9">
            <w:rPr>
              <w:rFonts w:eastAsia="Times New Roman"/>
              <w:i/>
              <w:iCs/>
              <w:lang w:val="en-US"/>
            </w:rPr>
            <w:t>et al.</w:t>
          </w:r>
          <w:r w:rsidRPr="001A67A9">
            <w:rPr>
              <w:rFonts w:eastAsia="Times New Roman"/>
              <w:lang w:val="en-US"/>
            </w:rPr>
            <w:t xml:space="preserve">, ‘Quantitative 1H NMR metabolomics reveal distinct metabolic adaptations in human macrophages following differential activation’, </w:t>
          </w:r>
          <w:r w:rsidRPr="001A67A9">
            <w:rPr>
              <w:rFonts w:eastAsia="Times New Roman"/>
              <w:i/>
              <w:iCs/>
              <w:lang w:val="en-US"/>
            </w:rPr>
            <w:t>Metabolites</w:t>
          </w:r>
          <w:r w:rsidRPr="001A67A9">
            <w:rPr>
              <w:rFonts w:eastAsia="Times New Roman"/>
              <w:lang w:val="en-US"/>
            </w:rPr>
            <w:t>, vol. 9, no. 11, 2019, doi: 10.3390/metabo9110248.</w:t>
          </w:r>
        </w:p>
        <w:p w14:paraId="122EDC3C" w14:textId="77777777" w:rsidR="001A67A9" w:rsidRPr="001A67A9" w:rsidRDefault="001A67A9">
          <w:pPr>
            <w:autoSpaceDE w:val="0"/>
            <w:autoSpaceDN w:val="0"/>
            <w:ind w:hanging="640"/>
            <w:divId w:val="370765448"/>
            <w:rPr>
              <w:rFonts w:eastAsia="Times New Roman"/>
              <w:lang w:val="en-US"/>
            </w:rPr>
          </w:pPr>
          <w:r w:rsidRPr="001A67A9">
            <w:rPr>
              <w:rFonts w:eastAsia="Times New Roman"/>
              <w:lang w:val="en-US"/>
            </w:rPr>
            <w:t>[5]</w:t>
          </w:r>
          <w:r w:rsidRPr="001A67A9">
            <w:rPr>
              <w:rFonts w:eastAsia="Times New Roman"/>
              <w:lang w:val="en-US"/>
            </w:rPr>
            <w:tab/>
            <w:t xml:space="preserve">F. Vrieling </w:t>
          </w:r>
          <w:r w:rsidRPr="001A67A9">
            <w:rPr>
              <w:rFonts w:eastAsia="Times New Roman"/>
              <w:i/>
              <w:iCs/>
              <w:lang w:val="en-US"/>
            </w:rPr>
            <w:t>et al.</w:t>
          </w:r>
          <w:r w:rsidRPr="001A67A9">
            <w:rPr>
              <w:rFonts w:eastAsia="Times New Roman"/>
              <w:lang w:val="en-US"/>
            </w:rPr>
            <w:t xml:space="preserve">, ‘Analyzing the impact of Mycobacterium tuberculosis infection on primary human macrophages by combined exploratory and targeted metabolomics’, </w:t>
          </w:r>
          <w:r w:rsidRPr="001A67A9">
            <w:rPr>
              <w:rFonts w:eastAsia="Times New Roman"/>
              <w:i/>
              <w:iCs/>
              <w:lang w:val="en-US"/>
            </w:rPr>
            <w:t>Sci Rep</w:t>
          </w:r>
          <w:r w:rsidRPr="001A67A9">
            <w:rPr>
              <w:rFonts w:eastAsia="Times New Roman"/>
              <w:lang w:val="en-US"/>
            </w:rPr>
            <w:t>, vol. 10, no. 1, 2020, doi: 10.1038/s41598-020-62911-1.</w:t>
          </w:r>
        </w:p>
        <w:p w14:paraId="2AC3AE0F" w14:textId="77777777" w:rsidR="001A67A9" w:rsidRPr="001A67A9" w:rsidRDefault="001A67A9">
          <w:pPr>
            <w:autoSpaceDE w:val="0"/>
            <w:autoSpaceDN w:val="0"/>
            <w:ind w:hanging="640"/>
            <w:divId w:val="1910649476"/>
            <w:rPr>
              <w:rFonts w:eastAsia="Times New Roman"/>
              <w:lang w:val="en-US"/>
            </w:rPr>
          </w:pPr>
          <w:r w:rsidRPr="001A67A9">
            <w:rPr>
              <w:rFonts w:eastAsia="Times New Roman"/>
              <w:lang w:val="en-US"/>
            </w:rPr>
            <w:t>[6]</w:t>
          </w:r>
          <w:r w:rsidRPr="001A67A9">
            <w:rPr>
              <w:rFonts w:eastAsia="Times New Roman"/>
              <w:lang w:val="en-US"/>
            </w:rPr>
            <w:tab/>
            <w:t xml:space="preserve">F. Savorani, G. Tomasi, and S. B. Engelsen, ‘icoshift: A versatile tool for the rapid alignment of 1D NMR spectra’, </w:t>
          </w:r>
          <w:r w:rsidRPr="001A67A9">
            <w:rPr>
              <w:rFonts w:eastAsia="Times New Roman"/>
              <w:i/>
              <w:iCs/>
              <w:lang w:val="en-US"/>
            </w:rPr>
            <w:t>Journal of Magnetic Resonance</w:t>
          </w:r>
          <w:r w:rsidRPr="001A67A9">
            <w:rPr>
              <w:rFonts w:eastAsia="Times New Roman"/>
              <w:lang w:val="en-US"/>
            </w:rPr>
            <w:t>, vol. 202, no. 2, 2010, doi: 10.1016/j.jmr.2009.11.012.</w:t>
          </w:r>
        </w:p>
        <w:p w14:paraId="2FF93B22" w14:textId="77777777" w:rsidR="001A67A9" w:rsidRPr="001A67A9" w:rsidRDefault="001A67A9">
          <w:pPr>
            <w:autoSpaceDE w:val="0"/>
            <w:autoSpaceDN w:val="0"/>
            <w:ind w:hanging="640"/>
            <w:divId w:val="114256773"/>
            <w:rPr>
              <w:rFonts w:eastAsia="Times New Roman"/>
              <w:lang w:val="en-US"/>
            </w:rPr>
          </w:pPr>
          <w:r w:rsidRPr="001A67A9">
            <w:rPr>
              <w:rFonts w:eastAsia="Times New Roman"/>
              <w:lang w:val="en-US"/>
            </w:rPr>
            <w:t>[7]</w:t>
          </w:r>
          <w:r w:rsidRPr="001A67A9">
            <w:rPr>
              <w:rFonts w:eastAsia="Times New Roman"/>
              <w:lang w:val="en-US"/>
            </w:rPr>
            <w:tab/>
            <w:t xml:space="preserve">H. Hotelling, ‘Analysis of a complex of statistical variables into principal components.’, </w:t>
          </w:r>
          <w:r w:rsidRPr="001A67A9">
            <w:rPr>
              <w:rFonts w:eastAsia="Times New Roman"/>
              <w:i/>
              <w:iCs/>
              <w:lang w:val="en-US"/>
            </w:rPr>
            <w:t>J Educ Psychol</w:t>
          </w:r>
          <w:r w:rsidRPr="001A67A9">
            <w:rPr>
              <w:rFonts w:eastAsia="Times New Roman"/>
              <w:lang w:val="en-US"/>
            </w:rPr>
            <w:t>, vol. 24, no. 6, pp. 417–441, Sep. 1933, doi: 10.1037/h0071325.</w:t>
          </w:r>
        </w:p>
        <w:p w14:paraId="075E5E59" w14:textId="77777777" w:rsidR="001A67A9" w:rsidRDefault="001A67A9">
          <w:pPr>
            <w:autoSpaceDE w:val="0"/>
            <w:autoSpaceDN w:val="0"/>
            <w:ind w:hanging="640"/>
            <w:divId w:val="1895463466"/>
            <w:rPr>
              <w:rFonts w:eastAsia="Times New Roman"/>
            </w:rPr>
          </w:pPr>
          <w:r w:rsidRPr="001A67A9">
            <w:rPr>
              <w:rFonts w:eastAsia="Times New Roman"/>
              <w:lang w:val="en-US"/>
            </w:rPr>
            <w:t>[8]</w:t>
          </w:r>
          <w:r w:rsidRPr="001A67A9">
            <w:rPr>
              <w:rFonts w:eastAsia="Times New Roman"/>
              <w:lang w:val="en-US"/>
            </w:rPr>
            <w:tab/>
            <w:t xml:space="preserve">S. Derks, M. H. F. M. Lentjes, D. M. E. I. Hellebrekers, A. P. De Bruïne, J. G. Herman, and M. Van Engeland, ‘Methylation-specific PCR unraveled’, </w:t>
          </w:r>
          <w:r w:rsidRPr="001A67A9">
            <w:rPr>
              <w:rFonts w:eastAsia="Times New Roman"/>
              <w:i/>
              <w:iCs/>
              <w:lang w:val="en-US"/>
            </w:rPr>
            <w:t>Cellular Oncology</w:t>
          </w:r>
          <w:r w:rsidRPr="001A67A9">
            <w:rPr>
              <w:rFonts w:eastAsia="Times New Roman"/>
              <w:lang w:val="en-US"/>
            </w:rPr>
            <w:t xml:space="preserve">, vol. 26, no. 5–6. </w:t>
          </w:r>
          <w:r>
            <w:rPr>
              <w:rFonts w:eastAsia="Times New Roman"/>
            </w:rPr>
            <w:t>2004. doi: 10.1155/2004/370301.</w:t>
          </w:r>
        </w:p>
        <w:p w14:paraId="157B88BD" w14:textId="4A562B63" w:rsidR="006C4B2C" w:rsidRPr="00810914" w:rsidRDefault="001A67A9" w:rsidP="00810914">
          <w:pPr>
            <w:spacing w:line="360" w:lineRule="auto"/>
            <w:rPr>
              <w:rFonts w:ascii="Times New Roman" w:hAnsi="Times New Roman" w:cs="Times New Roman"/>
              <w:bCs/>
              <w:lang w:val="en-GB"/>
            </w:rPr>
          </w:pPr>
          <w:r>
            <w:rPr>
              <w:rFonts w:eastAsia="Times New Roman"/>
            </w:rPr>
            <w:t> </w:t>
          </w:r>
        </w:p>
      </w:sdtContent>
    </w:sdt>
    <w:p w14:paraId="0F9E80B6" w14:textId="77777777" w:rsidR="002D346F" w:rsidRDefault="002D346F">
      <w:pPr>
        <w:rPr>
          <w:rFonts w:ascii="Times New Roman" w:hAnsi="Times New Roman" w:cs="Times New Roman"/>
          <w:b/>
          <w:bCs/>
          <w:lang w:val="en-US"/>
        </w:rPr>
      </w:pPr>
      <w:r>
        <w:rPr>
          <w:rFonts w:ascii="Times New Roman" w:hAnsi="Times New Roman" w:cs="Times New Roman"/>
          <w:b/>
          <w:bCs/>
          <w:lang w:val="en-US"/>
        </w:rPr>
        <w:br w:type="page"/>
      </w:r>
    </w:p>
    <w:p w14:paraId="6B62ED3A" w14:textId="41BE4724" w:rsidR="001D321E" w:rsidRDefault="00EB0069" w:rsidP="00436F9D">
      <w:pPr>
        <w:rPr>
          <w:rFonts w:ascii="Times New Roman" w:hAnsi="Times New Roman" w:cs="Times New Roman"/>
          <w:b/>
          <w:bCs/>
          <w:lang w:val="en-US"/>
        </w:rPr>
      </w:pPr>
      <w:r w:rsidRPr="00E86C5A">
        <w:rPr>
          <w:rFonts w:ascii="Times New Roman" w:hAnsi="Times New Roman" w:cs="Times New Roman"/>
          <w:b/>
          <w:bCs/>
          <w:lang w:val="en-US"/>
        </w:rPr>
        <w:lastRenderedPageBreak/>
        <w:t>Supplementary figure</w:t>
      </w:r>
      <w:r w:rsidR="00460710">
        <w:rPr>
          <w:rFonts w:ascii="Times New Roman" w:hAnsi="Times New Roman" w:cs="Times New Roman"/>
          <w:b/>
          <w:bCs/>
          <w:lang w:val="en-US"/>
        </w:rPr>
        <w:t xml:space="preserve"> legends</w:t>
      </w:r>
    </w:p>
    <w:p w14:paraId="6C9035BC" w14:textId="09BAE8F6" w:rsidR="00876202" w:rsidRDefault="00E86C5A" w:rsidP="00460710">
      <w:pPr>
        <w:spacing w:line="360" w:lineRule="auto"/>
        <w:rPr>
          <w:rFonts w:ascii="Times New Roman" w:hAnsi="Times New Roman" w:cs="Times New Roman"/>
          <w:lang w:val="en-US"/>
        </w:rPr>
      </w:pPr>
      <w:r w:rsidRPr="669555BD">
        <w:rPr>
          <w:rFonts w:ascii="Times New Roman" w:hAnsi="Times New Roman" w:cs="Times New Roman"/>
          <w:b/>
          <w:bCs/>
          <w:lang w:val="en-US"/>
        </w:rPr>
        <w:t xml:space="preserve">Supplementary Figure </w:t>
      </w:r>
      <w:r w:rsidR="00436F9D" w:rsidRPr="669555BD">
        <w:rPr>
          <w:rFonts w:ascii="Times New Roman" w:hAnsi="Times New Roman" w:cs="Times New Roman"/>
          <w:b/>
          <w:bCs/>
          <w:lang w:val="en-US"/>
        </w:rPr>
        <w:t>1</w:t>
      </w:r>
      <w:r w:rsidRPr="669555BD">
        <w:rPr>
          <w:rFonts w:ascii="Times New Roman" w:hAnsi="Times New Roman" w:cs="Times New Roman"/>
          <w:b/>
          <w:bCs/>
          <w:lang w:val="en-US"/>
        </w:rPr>
        <w:t>.</w:t>
      </w:r>
      <w:r w:rsidR="00D66031">
        <w:rPr>
          <w:rFonts w:ascii="Times New Roman" w:hAnsi="Times New Roman" w:cs="Times New Roman"/>
          <w:b/>
          <w:bCs/>
          <w:lang w:val="en-US"/>
        </w:rPr>
        <w:t xml:space="preserve"> </w:t>
      </w:r>
      <w:r w:rsidR="00D66031" w:rsidRPr="001D321E">
        <w:rPr>
          <w:rFonts w:ascii="Times New Roman" w:hAnsi="Times New Roman" w:cs="Times New Roman"/>
          <w:lang w:val="en-US"/>
        </w:rPr>
        <w:t xml:space="preserve">(A) </w:t>
      </w:r>
      <w:r w:rsidR="00D429DE" w:rsidRPr="001D2541">
        <w:rPr>
          <w:rFonts w:ascii="Times New Roman" w:hAnsi="Times New Roman" w:cs="Times New Roman"/>
          <w:i/>
          <w:iCs/>
          <w:lang w:val="en-US"/>
        </w:rPr>
        <w:t>Trpm8</w:t>
      </w:r>
      <w:r w:rsidR="00D429DE" w:rsidRPr="001D2541">
        <w:rPr>
          <w:rFonts w:ascii="Times New Roman" w:hAnsi="Times New Roman" w:cs="Times New Roman"/>
          <w:lang w:val="en-US"/>
        </w:rPr>
        <w:t xml:space="preserve"> DNA methylated vs unmethylated e</w:t>
      </w:r>
      <w:r w:rsidR="00D429DE" w:rsidRPr="001D321E">
        <w:rPr>
          <w:rFonts w:ascii="Times New Roman" w:hAnsi="Times New Roman" w:cs="Times New Roman"/>
          <w:lang w:val="en-US"/>
        </w:rPr>
        <w:t>xpression level</w:t>
      </w:r>
      <w:r w:rsidR="00D429DE" w:rsidRPr="001D2541">
        <w:rPr>
          <w:rFonts w:ascii="Times New Roman" w:hAnsi="Times New Roman" w:cs="Times New Roman"/>
          <w:lang w:val="en-US"/>
        </w:rPr>
        <w:t xml:space="preserve"> detected by qPCR in</w:t>
      </w:r>
      <w:r w:rsidR="00D429DE" w:rsidRPr="001D321E">
        <w:rPr>
          <w:rFonts w:ascii="Times New Roman" w:hAnsi="Times New Roman" w:cs="Times New Roman"/>
          <w:lang w:val="en-US"/>
        </w:rPr>
        <w:t xml:space="preserve"> </w:t>
      </w:r>
      <w:r w:rsidR="00D429DE" w:rsidRPr="001D2541">
        <w:rPr>
          <w:rFonts w:ascii="Times New Roman" w:hAnsi="Times New Roman" w:cs="Times New Roman"/>
          <w:lang w:val="en-US"/>
        </w:rPr>
        <w:t xml:space="preserve">naive and pro-inflammatory </w:t>
      </w:r>
      <w:r w:rsidR="00D429DE" w:rsidRPr="001D321E">
        <w:rPr>
          <w:rFonts w:ascii="Times New Roman" w:hAnsi="Times New Roman" w:cs="Times New Roman"/>
          <w:lang w:val="en-US"/>
        </w:rPr>
        <w:t>BMDMs</w:t>
      </w:r>
      <w:r w:rsidR="00D429DE" w:rsidRPr="001D2541">
        <w:rPr>
          <w:rFonts w:ascii="Times New Roman" w:hAnsi="Times New Roman" w:cs="Times New Roman"/>
          <w:lang w:val="en-US"/>
        </w:rPr>
        <w:t xml:space="preserve"> treated or not with luteolin </w:t>
      </w:r>
      <w:r w:rsidR="00D429DE" w:rsidRPr="001D321E">
        <w:rPr>
          <w:rFonts w:ascii="Times New Roman" w:hAnsi="Times New Roman" w:cs="Times New Roman"/>
          <w:lang w:val="en-US"/>
        </w:rPr>
        <w:t>(10 μM)</w:t>
      </w:r>
      <w:r w:rsidR="00D429DE" w:rsidRPr="001D2541">
        <w:rPr>
          <w:rFonts w:ascii="Times New Roman" w:hAnsi="Times New Roman" w:cs="Times New Roman"/>
          <w:lang w:val="en-US"/>
        </w:rPr>
        <w:t xml:space="preserve">. </w:t>
      </w:r>
      <w:r w:rsidR="00CB41C5" w:rsidRPr="001D321E">
        <w:rPr>
          <w:rFonts w:ascii="Times New Roman" w:hAnsi="Times New Roman" w:cs="Times New Roman"/>
          <w:lang w:val="en-US"/>
        </w:rPr>
        <w:t xml:space="preserve">Data are presented as </w:t>
      </w:r>
      <w:r w:rsidR="00CB41C5" w:rsidRPr="001D2541">
        <w:rPr>
          <w:rFonts w:ascii="Times New Roman" w:hAnsi="Times New Roman" w:cs="Times New Roman"/>
          <w:lang w:val="en-US"/>
        </w:rPr>
        <w:t>normalised Relative Fluorescence Units (RFU) to the housekeeping gene S16</w:t>
      </w:r>
      <w:r w:rsidR="00CB41C5" w:rsidRPr="001D321E">
        <w:rPr>
          <w:rFonts w:ascii="Times New Roman" w:hAnsi="Times New Roman" w:cs="Times New Roman"/>
          <w:lang w:val="en-US"/>
        </w:rPr>
        <w:t xml:space="preserve"> </w:t>
      </w:r>
      <w:r w:rsidR="00CB41C5" w:rsidRPr="001D2541">
        <w:rPr>
          <w:rFonts w:ascii="Times New Roman" w:hAnsi="Times New Roman" w:cs="Times New Roman"/>
          <w:lang w:val="en-US"/>
        </w:rPr>
        <w:t xml:space="preserve">(input control) </w:t>
      </w:r>
      <w:r w:rsidR="00CB41C5" w:rsidRPr="001D321E">
        <w:rPr>
          <w:rFonts w:ascii="Times New Roman" w:hAnsi="Times New Roman" w:cs="Times New Roman"/>
          <w:lang w:val="en-US"/>
        </w:rPr>
        <w:t>of n=3 independent experiments. Error bars represent ±SEM. P value was determined using unpaired Student’s t-test. *p&lt;0,05</w:t>
      </w:r>
      <w:r w:rsidR="009151BF" w:rsidRPr="001D321E">
        <w:rPr>
          <w:rFonts w:ascii="Times New Roman" w:hAnsi="Times New Roman" w:cs="Times New Roman"/>
          <w:lang w:val="en-US"/>
        </w:rPr>
        <w:t xml:space="preserve">; **p&lt;0,01 </w:t>
      </w:r>
      <w:r w:rsidR="009151BF" w:rsidRPr="001D321E">
        <w:rPr>
          <w:rFonts w:ascii="Times New Roman" w:hAnsi="Times New Roman" w:cs="Times New Roman"/>
          <w:i/>
          <w:iCs/>
          <w:lang w:val="en-US"/>
        </w:rPr>
        <w:t>vs</w:t>
      </w:r>
      <w:r w:rsidR="00C7741F" w:rsidRPr="001D321E">
        <w:rPr>
          <w:rFonts w:ascii="Times New Roman" w:hAnsi="Times New Roman" w:cs="Times New Roman"/>
          <w:lang w:val="en-US"/>
        </w:rPr>
        <w:t xml:space="preserve"> MF-MR</w:t>
      </w:r>
      <w:r w:rsidR="00090961" w:rsidRPr="001D321E">
        <w:rPr>
          <w:rFonts w:ascii="Times New Roman" w:hAnsi="Times New Roman" w:cs="Times New Roman"/>
          <w:lang w:val="en-US"/>
        </w:rPr>
        <w:t>; #</w:t>
      </w:r>
      <w:r w:rsidR="003200A5" w:rsidRPr="001D321E">
        <w:rPr>
          <w:rFonts w:ascii="Times New Roman" w:hAnsi="Times New Roman" w:cs="Times New Roman"/>
          <w:lang w:val="en-US"/>
        </w:rPr>
        <w:t xml:space="preserve"> p&lt;0,05 </w:t>
      </w:r>
      <w:r w:rsidR="003200A5" w:rsidRPr="001D321E">
        <w:rPr>
          <w:rFonts w:ascii="Times New Roman" w:hAnsi="Times New Roman" w:cs="Times New Roman"/>
          <w:i/>
          <w:iCs/>
          <w:lang w:val="en-US"/>
        </w:rPr>
        <w:t>vs</w:t>
      </w:r>
      <w:r w:rsidR="003200A5" w:rsidRPr="001D321E">
        <w:rPr>
          <w:rFonts w:ascii="Times New Roman" w:hAnsi="Times New Roman" w:cs="Times New Roman"/>
          <w:lang w:val="en-US"/>
        </w:rPr>
        <w:t xml:space="preserve"> </w:t>
      </w:r>
      <w:r w:rsidR="00C7741F" w:rsidRPr="001D321E">
        <w:rPr>
          <w:rFonts w:ascii="Times New Roman" w:hAnsi="Times New Roman" w:cs="Times New Roman"/>
          <w:lang w:val="en-US"/>
        </w:rPr>
        <w:t>Pro-inflammatory UF2-UR2.</w:t>
      </w:r>
      <w:r w:rsidR="00D429DE" w:rsidRPr="001D2541">
        <w:rPr>
          <w:rFonts w:ascii="Times New Roman" w:hAnsi="Times New Roman" w:cs="Times New Roman"/>
          <w:lang w:val="en-US"/>
        </w:rPr>
        <w:t xml:space="preserve"> </w:t>
      </w:r>
      <w:r w:rsidR="00EB0069" w:rsidRPr="001D321E">
        <w:rPr>
          <w:rFonts w:ascii="Times New Roman" w:hAnsi="Times New Roman" w:cs="Times New Roman"/>
          <w:lang w:val="en-US"/>
        </w:rPr>
        <w:t>(</w:t>
      </w:r>
      <w:r w:rsidR="00D66031" w:rsidRPr="001D321E">
        <w:rPr>
          <w:rFonts w:ascii="Times New Roman" w:hAnsi="Times New Roman" w:cs="Times New Roman"/>
          <w:lang w:val="en-US"/>
        </w:rPr>
        <w:t>B</w:t>
      </w:r>
      <w:r w:rsidR="00EB0069" w:rsidRPr="001D321E">
        <w:rPr>
          <w:rFonts w:ascii="Times New Roman" w:hAnsi="Times New Roman" w:cs="Times New Roman"/>
          <w:lang w:val="en-US"/>
        </w:rPr>
        <w:t xml:space="preserve">) Relative changes in the fluorescence of Fluo-4AM-loaded WT and </w:t>
      </w:r>
      <w:r w:rsidR="00EB0069" w:rsidRPr="001D321E">
        <w:rPr>
          <w:rFonts w:ascii="Times New Roman" w:hAnsi="Times New Roman" w:cs="Times New Roman"/>
          <w:i/>
          <w:iCs/>
          <w:lang w:val="en-US"/>
        </w:rPr>
        <w:t>Trpm8</w:t>
      </w:r>
      <w:r w:rsidR="00EB0069" w:rsidRPr="001D321E">
        <w:rPr>
          <w:rFonts w:ascii="Times New Roman" w:hAnsi="Times New Roman" w:cs="Times New Roman"/>
          <w:i/>
          <w:iCs/>
          <w:vertAlign w:val="superscript"/>
          <w:lang w:val="en-US"/>
        </w:rPr>
        <w:t>-/-</w:t>
      </w:r>
      <w:r w:rsidR="00EB0069" w:rsidRPr="001D321E">
        <w:rPr>
          <w:rFonts w:ascii="Times New Roman" w:hAnsi="Times New Roman" w:cs="Times New Roman"/>
          <w:lang w:val="en-US"/>
        </w:rPr>
        <w:t xml:space="preserve"> BMDMs</w:t>
      </w:r>
      <w:r w:rsidR="005C0CDA" w:rsidRPr="001D321E">
        <w:rPr>
          <w:rFonts w:ascii="Times New Roman" w:hAnsi="Times New Roman" w:cs="Times New Roman"/>
          <w:lang w:val="en-US"/>
        </w:rPr>
        <w:t xml:space="preserve"> </w:t>
      </w:r>
      <w:r w:rsidR="00EB0069" w:rsidRPr="001D321E">
        <w:rPr>
          <w:rFonts w:ascii="Times New Roman" w:hAnsi="Times New Roman" w:cs="Times New Roman"/>
          <w:lang w:val="en-US"/>
        </w:rPr>
        <w:t xml:space="preserve">, reflecting changes in intracellular Ca2+ concentration [Ca2+]i after </w:t>
      </w:r>
      <w:r w:rsidR="3CDCECFE" w:rsidRPr="001D321E">
        <w:rPr>
          <w:rFonts w:ascii="Times New Roman" w:hAnsi="Times New Roman" w:cs="Times New Roman"/>
          <w:lang w:val="en-US"/>
        </w:rPr>
        <w:t>i</w:t>
      </w:r>
      <w:r w:rsidR="00EB0069" w:rsidRPr="001D321E">
        <w:rPr>
          <w:rFonts w:ascii="Times New Roman" w:hAnsi="Times New Roman" w:cs="Times New Roman"/>
          <w:lang w:val="en-US"/>
        </w:rPr>
        <w:t>cilin (40</w:t>
      </w:r>
      <w:r w:rsidR="00EB0069" w:rsidRPr="001D321E">
        <w:rPr>
          <w:rFonts w:ascii="Symbol" w:hAnsi="Symbol" w:cs="Times New Roman"/>
          <w:lang w:val="en-US"/>
        </w:rPr>
        <w:t></w:t>
      </w:r>
      <w:r w:rsidR="00EB0069" w:rsidRPr="001D321E">
        <w:rPr>
          <w:rFonts w:ascii="Times New Roman" w:hAnsi="Times New Roman" w:cs="Times New Roman"/>
          <w:lang w:val="en-US"/>
        </w:rPr>
        <w:t xml:space="preserve">M) </w:t>
      </w:r>
      <w:r w:rsidR="009443CF" w:rsidRPr="001D321E">
        <w:rPr>
          <w:rFonts w:ascii="Times New Roman" w:hAnsi="Times New Roman" w:cs="Times New Roman"/>
          <w:lang w:val="en-US"/>
        </w:rPr>
        <w:t>perfusion</w:t>
      </w:r>
      <w:r w:rsidR="00EB0069" w:rsidRPr="001D321E">
        <w:rPr>
          <w:rFonts w:ascii="Times New Roman" w:hAnsi="Times New Roman" w:cs="Times New Roman"/>
          <w:lang w:val="en-US"/>
        </w:rPr>
        <w:t xml:space="preserve"> for 1 min</w:t>
      </w:r>
      <w:r w:rsidR="005C0CDA" w:rsidRPr="001D321E">
        <w:rPr>
          <w:rFonts w:ascii="Times New Roman" w:hAnsi="Times New Roman" w:cs="Times New Roman"/>
          <w:lang w:val="en-US"/>
        </w:rPr>
        <w:t xml:space="preserve">, </w:t>
      </w:r>
      <w:r w:rsidR="005C0CDA" w:rsidRPr="001D321E">
        <w:rPr>
          <w:rFonts w:ascii="Times New Roman" w:hAnsi="Times New Roman"/>
          <w:lang w:val="en-US"/>
        </w:rPr>
        <w:t xml:space="preserve">in the presence </w:t>
      </w:r>
      <w:r w:rsidR="005C0CDA" w:rsidRPr="669555BD">
        <w:rPr>
          <w:rFonts w:ascii="Times New Roman" w:hAnsi="Times New Roman"/>
          <w:lang w:val="en-US"/>
        </w:rPr>
        <w:t>or not of luteolin (10 min pre-incubation)</w:t>
      </w:r>
      <w:r w:rsidR="00EB0069" w:rsidRPr="669555BD">
        <w:rPr>
          <w:rFonts w:ascii="Times New Roman" w:hAnsi="Times New Roman" w:cs="Times New Roman"/>
          <w:lang w:val="en-US"/>
        </w:rPr>
        <w:t>.</w:t>
      </w:r>
      <w:r w:rsidR="00791C36" w:rsidRPr="669555BD">
        <w:rPr>
          <w:rFonts w:ascii="Times New Roman" w:hAnsi="Times New Roman" w:cs="Times New Roman"/>
          <w:lang w:val="en-US"/>
        </w:rPr>
        <w:t xml:space="preserve"> Data are presented as the average of n=3 independent experiments.</w:t>
      </w:r>
      <w:r w:rsidR="00EB0069" w:rsidRPr="669555BD">
        <w:rPr>
          <w:rFonts w:ascii="Times New Roman" w:hAnsi="Times New Roman" w:cs="Times New Roman"/>
          <w:lang w:val="en-US"/>
        </w:rPr>
        <w:t xml:space="preserve"> Error bars represent ±</w:t>
      </w:r>
      <w:r w:rsidR="7C9F9C90" w:rsidRPr="669555BD">
        <w:rPr>
          <w:rFonts w:ascii="Times New Roman" w:hAnsi="Times New Roman" w:cs="Times New Roman"/>
          <w:lang w:val="en-US"/>
        </w:rPr>
        <w:t xml:space="preserve"> </w:t>
      </w:r>
      <w:r w:rsidR="00EB0069" w:rsidRPr="669555BD">
        <w:rPr>
          <w:rFonts w:ascii="Times New Roman" w:hAnsi="Times New Roman" w:cs="Times New Roman"/>
          <w:lang w:val="en-US"/>
        </w:rPr>
        <w:t>SEM. (</w:t>
      </w:r>
      <w:r w:rsidR="00D66031">
        <w:rPr>
          <w:rFonts w:ascii="Times New Roman" w:hAnsi="Times New Roman" w:cs="Times New Roman"/>
          <w:lang w:val="en-US"/>
        </w:rPr>
        <w:t>C</w:t>
      </w:r>
      <w:r w:rsidR="00EB0069" w:rsidRPr="669555BD">
        <w:rPr>
          <w:rFonts w:ascii="Times New Roman" w:hAnsi="Times New Roman" w:cs="Times New Roman"/>
          <w:lang w:val="en-US"/>
        </w:rPr>
        <w:t xml:space="preserve">) Relative changes in the fluorescence of Fluo-4AM-loaded WT and </w:t>
      </w:r>
      <w:r w:rsidR="00EB0069" w:rsidRPr="669555BD">
        <w:rPr>
          <w:rFonts w:ascii="Times New Roman" w:hAnsi="Times New Roman" w:cs="Times New Roman"/>
          <w:i/>
          <w:iCs/>
          <w:lang w:val="en-US"/>
        </w:rPr>
        <w:t>Trpm8</w:t>
      </w:r>
      <w:r w:rsidR="00EB0069" w:rsidRPr="669555BD">
        <w:rPr>
          <w:rFonts w:ascii="Times New Roman" w:hAnsi="Times New Roman" w:cs="Times New Roman"/>
          <w:i/>
          <w:iCs/>
          <w:vertAlign w:val="superscript"/>
          <w:lang w:val="en-US"/>
        </w:rPr>
        <w:t>-/-</w:t>
      </w:r>
      <w:r w:rsidR="00EB0069" w:rsidRPr="669555BD">
        <w:rPr>
          <w:rFonts w:ascii="Times New Roman" w:hAnsi="Times New Roman" w:cs="Times New Roman"/>
          <w:lang w:val="en-US"/>
        </w:rPr>
        <w:t xml:space="preserve"> BMDMs, reflecting changes in intracellular Ca2+ concentration [Ca2+]i after ATP (10</w:t>
      </w:r>
      <w:r w:rsidR="22F60321" w:rsidRPr="669555BD">
        <w:rPr>
          <w:rFonts w:ascii="Times New Roman" w:hAnsi="Times New Roman" w:cs="Times New Roman"/>
          <w:lang w:val="en-US"/>
        </w:rPr>
        <w:t xml:space="preserve"> </w:t>
      </w:r>
      <w:r w:rsidR="00EB0069" w:rsidRPr="669555BD">
        <w:rPr>
          <w:rFonts w:ascii="Symbol" w:hAnsi="Symbol" w:cs="Times New Roman"/>
          <w:lang w:val="en-US"/>
        </w:rPr>
        <w:t></w:t>
      </w:r>
      <w:r w:rsidR="00EB0069" w:rsidRPr="669555BD">
        <w:rPr>
          <w:rFonts w:ascii="Times New Roman" w:hAnsi="Times New Roman" w:cs="Times New Roman"/>
          <w:lang w:val="en-US"/>
        </w:rPr>
        <w:t xml:space="preserve">M) </w:t>
      </w:r>
      <w:r w:rsidR="005C0CDA" w:rsidRPr="669555BD">
        <w:rPr>
          <w:rFonts w:ascii="Times New Roman" w:hAnsi="Times New Roman" w:cs="Times New Roman"/>
          <w:lang w:val="en-US"/>
        </w:rPr>
        <w:t>perfusion</w:t>
      </w:r>
      <w:r w:rsidR="00EB0069" w:rsidRPr="669555BD">
        <w:rPr>
          <w:rFonts w:ascii="Times New Roman" w:hAnsi="Times New Roman" w:cs="Times New Roman"/>
          <w:lang w:val="en-US"/>
        </w:rPr>
        <w:t xml:space="preserve"> for </w:t>
      </w:r>
      <w:r w:rsidR="000D6D45" w:rsidRPr="669555BD">
        <w:rPr>
          <w:rFonts w:ascii="Times New Roman" w:hAnsi="Times New Roman" w:cs="Times New Roman"/>
          <w:lang w:val="en-US"/>
        </w:rPr>
        <w:t>10</w:t>
      </w:r>
      <w:r w:rsidR="1C6F6F84" w:rsidRPr="669555BD">
        <w:rPr>
          <w:rFonts w:ascii="Times New Roman" w:hAnsi="Times New Roman" w:cs="Times New Roman"/>
          <w:lang w:val="en-US"/>
        </w:rPr>
        <w:t xml:space="preserve"> </w:t>
      </w:r>
      <w:r w:rsidR="00EB0069" w:rsidRPr="669555BD">
        <w:rPr>
          <w:rFonts w:ascii="Times New Roman" w:hAnsi="Times New Roman" w:cs="Times New Roman"/>
          <w:lang w:val="en-US"/>
        </w:rPr>
        <w:t xml:space="preserve">s. </w:t>
      </w:r>
      <w:r w:rsidR="00791C36" w:rsidRPr="669555BD">
        <w:rPr>
          <w:rFonts w:ascii="Times New Roman" w:hAnsi="Times New Roman" w:cs="Times New Roman"/>
          <w:lang w:val="en-US"/>
        </w:rPr>
        <w:t xml:space="preserve">Data are presented as the average of n=3 independent experiments. </w:t>
      </w:r>
      <w:r w:rsidR="00EB0069" w:rsidRPr="669555BD">
        <w:rPr>
          <w:rFonts w:ascii="Times New Roman" w:hAnsi="Times New Roman" w:cs="Times New Roman"/>
          <w:lang w:val="en-US"/>
        </w:rPr>
        <w:t xml:space="preserve">Error bars represent ±SEM. </w:t>
      </w:r>
      <w:r w:rsidR="0074314E" w:rsidRPr="669555BD">
        <w:rPr>
          <w:rFonts w:ascii="Times New Roman" w:hAnsi="Times New Roman" w:cs="Times New Roman"/>
          <w:lang w:val="en-US"/>
        </w:rPr>
        <w:t>(</w:t>
      </w:r>
      <w:r w:rsidR="00D66031">
        <w:rPr>
          <w:rFonts w:ascii="Times New Roman" w:hAnsi="Times New Roman" w:cs="Times New Roman"/>
          <w:lang w:val="en-US"/>
        </w:rPr>
        <w:t>D</w:t>
      </w:r>
      <w:r w:rsidR="0074314E" w:rsidRPr="669555BD">
        <w:rPr>
          <w:rFonts w:ascii="Times New Roman" w:hAnsi="Times New Roman" w:cs="Times New Roman"/>
          <w:lang w:val="en-US"/>
        </w:rPr>
        <w:t xml:space="preserve">) Relative changes in the fluorescence of Fluo-4AM-loaded BMDMs, reflecting changes in intracellular Ca2+ concentration [Ca2+]i BMDMs after LPS (100 ng/mL) </w:t>
      </w:r>
      <w:r w:rsidR="005C0CDA" w:rsidRPr="669555BD">
        <w:rPr>
          <w:rFonts w:ascii="Times New Roman" w:hAnsi="Times New Roman" w:cs="Times New Roman"/>
          <w:lang w:val="en-US"/>
        </w:rPr>
        <w:t>perfusion</w:t>
      </w:r>
      <w:r w:rsidR="0074314E" w:rsidRPr="669555BD">
        <w:rPr>
          <w:rFonts w:ascii="Times New Roman" w:hAnsi="Times New Roman" w:cs="Times New Roman"/>
          <w:lang w:val="en-US"/>
        </w:rPr>
        <w:t xml:space="preserve"> for 30</w:t>
      </w:r>
      <w:r w:rsidR="646A6C79" w:rsidRPr="669555BD">
        <w:rPr>
          <w:rFonts w:ascii="Times New Roman" w:hAnsi="Times New Roman" w:cs="Times New Roman"/>
          <w:lang w:val="en-US"/>
        </w:rPr>
        <w:t xml:space="preserve"> </w:t>
      </w:r>
      <w:r w:rsidR="0074314E" w:rsidRPr="669555BD">
        <w:rPr>
          <w:rFonts w:ascii="Times New Roman" w:hAnsi="Times New Roman" w:cs="Times New Roman"/>
          <w:lang w:val="en-US"/>
        </w:rPr>
        <w:t>s</w:t>
      </w:r>
      <w:r w:rsidR="005C0CDA" w:rsidRPr="669555BD">
        <w:rPr>
          <w:rFonts w:ascii="Times New Roman" w:hAnsi="Times New Roman" w:cs="Times New Roman"/>
          <w:lang w:val="en-US"/>
        </w:rPr>
        <w:t xml:space="preserve">, </w:t>
      </w:r>
      <w:r w:rsidR="005C0CDA" w:rsidRPr="669555BD">
        <w:rPr>
          <w:rFonts w:ascii="Times New Roman" w:hAnsi="Times New Roman"/>
          <w:lang w:val="en-US"/>
        </w:rPr>
        <w:t>in the presence or not of AMTB (10 min pre-incubation)</w:t>
      </w:r>
      <w:r w:rsidR="0074314E" w:rsidRPr="669555BD">
        <w:rPr>
          <w:rFonts w:ascii="Times New Roman" w:hAnsi="Times New Roman" w:cs="Times New Roman"/>
          <w:lang w:val="en-US"/>
        </w:rPr>
        <w:t xml:space="preserve">. Data are presented as the average of n=3 </w:t>
      </w:r>
      <w:r w:rsidR="00791C36" w:rsidRPr="669555BD">
        <w:rPr>
          <w:rFonts w:ascii="Times New Roman" w:hAnsi="Times New Roman" w:cs="Times New Roman"/>
          <w:lang w:val="en-US"/>
        </w:rPr>
        <w:t>independent experiments</w:t>
      </w:r>
      <w:r w:rsidR="0074314E" w:rsidRPr="669555BD">
        <w:rPr>
          <w:rFonts w:ascii="Times New Roman" w:hAnsi="Times New Roman" w:cs="Times New Roman"/>
          <w:lang w:val="en-US"/>
        </w:rPr>
        <w:t>. Error bars represent ±SEM (n = 108 and n=1</w:t>
      </w:r>
      <w:r w:rsidR="00C44336" w:rsidRPr="669555BD">
        <w:rPr>
          <w:rFonts w:ascii="Times New Roman" w:hAnsi="Times New Roman" w:cs="Times New Roman"/>
          <w:lang w:val="en-US"/>
        </w:rPr>
        <w:t>44</w:t>
      </w:r>
      <w:r w:rsidR="0074314E" w:rsidRPr="669555BD">
        <w:rPr>
          <w:rFonts w:ascii="Times New Roman" w:hAnsi="Times New Roman" w:cs="Times New Roman"/>
          <w:lang w:val="en-US"/>
        </w:rPr>
        <w:t xml:space="preserve"> for Vehicle and AMTB 5</w:t>
      </w:r>
      <w:r w:rsidR="49D9651B" w:rsidRPr="669555BD">
        <w:rPr>
          <w:rFonts w:ascii="Times New Roman" w:hAnsi="Times New Roman" w:cs="Times New Roman"/>
          <w:lang w:val="en-US"/>
        </w:rPr>
        <w:t xml:space="preserve"> </w:t>
      </w:r>
      <w:r w:rsidR="0074314E" w:rsidRPr="669555BD">
        <w:rPr>
          <w:rFonts w:ascii="Symbol" w:hAnsi="Symbol" w:cs="Times New Roman"/>
          <w:lang w:val="en-US"/>
        </w:rPr>
        <w:t></w:t>
      </w:r>
      <w:r w:rsidR="0074314E" w:rsidRPr="669555BD">
        <w:rPr>
          <w:rFonts w:ascii="Times New Roman" w:hAnsi="Times New Roman" w:cs="Times New Roman"/>
          <w:lang w:val="en-US"/>
        </w:rPr>
        <w:t>M, respectively). (</w:t>
      </w:r>
      <w:r w:rsidR="00D66031">
        <w:rPr>
          <w:rFonts w:ascii="Times New Roman" w:hAnsi="Times New Roman" w:cs="Times New Roman"/>
          <w:lang w:val="en-US"/>
        </w:rPr>
        <w:t>E</w:t>
      </w:r>
      <w:r w:rsidR="0074314E" w:rsidRPr="669555BD">
        <w:rPr>
          <w:rFonts w:ascii="Times New Roman" w:hAnsi="Times New Roman" w:cs="Times New Roman"/>
          <w:lang w:val="en-US"/>
        </w:rPr>
        <w:t xml:space="preserve">) Representative fluorescence images from indicated time points in the experiments shown in panel </w:t>
      </w:r>
      <w:r w:rsidR="00D66031">
        <w:rPr>
          <w:rFonts w:ascii="Times New Roman" w:hAnsi="Times New Roman" w:cs="Times New Roman"/>
          <w:lang w:val="en-US"/>
        </w:rPr>
        <w:t>D</w:t>
      </w:r>
      <w:r w:rsidR="0074314E" w:rsidRPr="669555BD">
        <w:rPr>
          <w:rFonts w:ascii="Times New Roman" w:hAnsi="Times New Roman" w:cs="Times New Roman"/>
          <w:lang w:val="en-US"/>
        </w:rPr>
        <w:t>. (</w:t>
      </w:r>
      <w:r w:rsidR="00D66031">
        <w:rPr>
          <w:rFonts w:ascii="Times New Roman" w:hAnsi="Times New Roman" w:cs="Times New Roman"/>
          <w:lang w:val="en-US"/>
        </w:rPr>
        <w:t>F</w:t>
      </w:r>
      <w:r w:rsidR="0074314E" w:rsidRPr="669555BD">
        <w:rPr>
          <w:rFonts w:ascii="Times New Roman" w:hAnsi="Times New Roman" w:cs="Times New Roman"/>
          <w:lang w:val="en-US"/>
        </w:rPr>
        <w:t xml:space="preserve">) Statistical representation of total peak area of Fluo-4 fluorescence after LPS </w:t>
      </w:r>
      <w:r w:rsidR="00791C36" w:rsidRPr="669555BD">
        <w:rPr>
          <w:rFonts w:ascii="Times New Roman" w:hAnsi="Times New Roman" w:cs="Times New Roman"/>
          <w:lang w:val="en-US"/>
        </w:rPr>
        <w:t>perfusion</w:t>
      </w:r>
      <w:r w:rsidR="0074314E" w:rsidRPr="669555BD">
        <w:rPr>
          <w:rFonts w:ascii="Times New Roman" w:hAnsi="Times New Roman" w:cs="Times New Roman"/>
          <w:lang w:val="en-US"/>
        </w:rPr>
        <w:t xml:space="preserve"> from panel </w:t>
      </w:r>
      <w:r w:rsidR="00D66031">
        <w:rPr>
          <w:rFonts w:ascii="Times New Roman" w:hAnsi="Times New Roman" w:cs="Times New Roman"/>
          <w:lang w:val="en-US"/>
        </w:rPr>
        <w:t>D</w:t>
      </w:r>
      <w:r w:rsidR="0074314E" w:rsidRPr="669555BD">
        <w:rPr>
          <w:rFonts w:ascii="Times New Roman" w:hAnsi="Times New Roman" w:cs="Times New Roman"/>
          <w:lang w:val="en-US"/>
        </w:rPr>
        <w:t xml:space="preserve">. Error bars represent  ± SEM. P value was determined using </w:t>
      </w:r>
      <w:r w:rsidR="00F21B9D" w:rsidRPr="669555BD">
        <w:rPr>
          <w:rFonts w:ascii="Times New Roman" w:hAnsi="Times New Roman" w:cs="Times New Roman"/>
          <w:lang w:val="en-US"/>
        </w:rPr>
        <w:t xml:space="preserve">unpaired </w:t>
      </w:r>
      <w:r w:rsidR="0074314E" w:rsidRPr="669555BD">
        <w:rPr>
          <w:rFonts w:ascii="Times New Roman" w:hAnsi="Times New Roman" w:cs="Times New Roman"/>
          <w:lang w:val="en-US"/>
        </w:rPr>
        <w:t>Student’s t-test. ****p&lt;0,0001.</w:t>
      </w:r>
      <w:r w:rsidR="00C44336" w:rsidRPr="669555BD">
        <w:rPr>
          <w:rFonts w:ascii="Times New Roman" w:hAnsi="Times New Roman" w:cs="Times New Roman"/>
          <w:lang w:val="en-US"/>
        </w:rPr>
        <w:t xml:space="preserve"> (</w:t>
      </w:r>
      <w:r w:rsidR="00D66031">
        <w:rPr>
          <w:rFonts w:ascii="Times New Roman" w:hAnsi="Times New Roman" w:cs="Times New Roman"/>
          <w:lang w:val="en-US"/>
        </w:rPr>
        <w:t>G</w:t>
      </w:r>
      <w:r w:rsidR="00C44336" w:rsidRPr="669555BD">
        <w:rPr>
          <w:rFonts w:ascii="Times New Roman" w:hAnsi="Times New Roman" w:cs="Times New Roman"/>
          <w:lang w:val="en-US"/>
        </w:rPr>
        <w:t xml:space="preserve">) Relative changes in the fluorescence of Fluo-4AM-loaded BMDMs, reflecting changes in intracellular Ca2+ concentration [Ca2+]i BMDMs after </w:t>
      </w:r>
      <w:r w:rsidR="004E6622" w:rsidRPr="669555BD">
        <w:rPr>
          <w:rFonts w:ascii="Times New Roman" w:hAnsi="Times New Roman" w:cs="Times New Roman"/>
          <w:lang w:val="en-US"/>
        </w:rPr>
        <w:t>v</w:t>
      </w:r>
      <w:r w:rsidR="00C44336" w:rsidRPr="669555BD">
        <w:rPr>
          <w:rFonts w:ascii="Times New Roman" w:hAnsi="Times New Roman" w:cs="Times New Roman"/>
          <w:lang w:val="en-US"/>
        </w:rPr>
        <w:t>ehicle</w:t>
      </w:r>
      <w:r w:rsidR="004E6622" w:rsidRPr="669555BD">
        <w:rPr>
          <w:rFonts w:ascii="Times New Roman" w:hAnsi="Times New Roman" w:cs="Times New Roman"/>
          <w:lang w:val="en-US"/>
        </w:rPr>
        <w:t xml:space="preserve"> (Krebs solution)</w:t>
      </w:r>
      <w:r w:rsidR="00C44336" w:rsidRPr="669555BD">
        <w:rPr>
          <w:rFonts w:ascii="Times New Roman" w:hAnsi="Times New Roman" w:cs="Times New Roman"/>
          <w:lang w:val="en-US"/>
        </w:rPr>
        <w:t>, AMTB (</w:t>
      </w:r>
      <w:r w:rsidR="004E6622" w:rsidRPr="669555BD">
        <w:rPr>
          <w:rFonts w:ascii="Times New Roman" w:hAnsi="Times New Roman" w:cs="Times New Roman"/>
          <w:lang w:val="en-US"/>
        </w:rPr>
        <w:t>5</w:t>
      </w:r>
      <w:r w:rsidR="402F8073" w:rsidRPr="669555BD">
        <w:rPr>
          <w:rFonts w:ascii="Times New Roman" w:hAnsi="Times New Roman" w:cs="Times New Roman"/>
          <w:lang w:val="en-US"/>
        </w:rPr>
        <w:t xml:space="preserve"> </w:t>
      </w:r>
      <w:r w:rsidR="004E6622" w:rsidRPr="669555BD">
        <w:rPr>
          <w:rFonts w:ascii="Symbol" w:hAnsi="Symbol" w:cs="Times New Roman"/>
          <w:lang w:val="en-US"/>
        </w:rPr>
        <w:t></w:t>
      </w:r>
      <w:r w:rsidR="004E6622" w:rsidRPr="669555BD">
        <w:rPr>
          <w:rFonts w:ascii="Times New Roman" w:hAnsi="Times New Roman" w:cs="Times New Roman"/>
          <w:lang w:val="en-US"/>
        </w:rPr>
        <w:t>M</w:t>
      </w:r>
      <w:r w:rsidR="00C44336" w:rsidRPr="669555BD">
        <w:rPr>
          <w:rFonts w:ascii="Times New Roman" w:hAnsi="Times New Roman" w:cs="Times New Roman"/>
          <w:lang w:val="en-US"/>
        </w:rPr>
        <w:t>)</w:t>
      </w:r>
      <w:r w:rsidR="004E6622" w:rsidRPr="669555BD">
        <w:rPr>
          <w:rFonts w:ascii="Times New Roman" w:hAnsi="Times New Roman" w:cs="Times New Roman"/>
          <w:lang w:val="en-US"/>
        </w:rPr>
        <w:t xml:space="preserve"> or luteolin (10</w:t>
      </w:r>
      <w:r w:rsidR="6635CF7B" w:rsidRPr="669555BD">
        <w:rPr>
          <w:rFonts w:ascii="Times New Roman" w:hAnsi="Times New Roman" w:cs="Times New Roman"/>
          <w:lang w:val="en-US"/>
        </w:rPr>
        <w:t xml:space="preserve"> </w:t>
      </w:r>
      <w:r w:rsidR="004E6622" w:rsidRPr="669555BD">
        <w:rPr>
          <w:rFonts w:ascii="Symbol" w:hAnsi="Symbol" w:cs="Times New Roman"/>
          <w:lang w:val="en-US"/>
        </w:rPr>
        <w:t></w:t>
      </w:r>
      <w:r w:rsidR="004E6622" w:rsidRPr="669555BD">
        <w:rPr>
          <w:rFonts w:ascii="Times New Roman" w:hAnsi="Times New Roman" w:cs="Times New Roman"/>
          <w:lang w:val="en-US"/>
        </w:rPr>
        <w:t>M)</w:t>
      </w:r>
      <w:r w:rsidR="00C44336" w:rsidRPr="669555BD">
        <w:rPr>
          <w:rFonts w:ascii="Times New Roman" w:hAnsi="Times New Roman" w:cs="Times New Roman"/>
          <w:lang w:val="en-US"/>
        </w:rPr>
        <w:t xml:space="preserve"> </w:t>
      </w:r>
      <w:r w:rsidR="00F21B9D" w:rsidRPr="669555BD">
        <w:rPr>
          <w:rFonts w:ascii="Times New Roman" w:hAnsi="Times New Roman" w:cs="Times New Roman"/>
          <w:lang w:val="en-US"/>
        </w:rPr>
        <w:t>perfusion</w:t>
      </w:r>
      <w:r w:rsidR="00C44336" w:rsidRPr="669555BD">
        <w:rPr>
          <w:rFonts w:ascii="Times New Roman" w:hAnsi="Times New Roman" w:cs="Times New Roman"/>
          <w:lang w:val="en-US"/>
        </w:rPr>
        <w:t xml:space="preserve"> for </w:t>
      </w:r>
      <w:r w:rsidR="00BE33EA" w:rsidRPr="669555BD">
        <w:rPr>
          <w:rFonts w:ascii="Times New Roman" w:hAnsi="Times New Roman" w:cs="Times New Roman"/>
          <w:lang w:val="en-US"/>
        </w:rPr>
        <w:t>~</w:t>
      </w:r>
      <w:r w:rsidR="004E6622" w:rsidRPr="669555BD">
        <w:rPr>
          <w:rFonts w:ascii="Times New Roman" w:hAnsi="Times New Roman" w:cs="Times New Roman"/>
          <w:lang w:val="en-US"/>
        </w:rPr>
        <w:t>15</w:t>
      </w:r>
      <w:r w:rsidR="00C44336" w:rsidRPr="669555BD">
        <w:rPr>
          <w:rFonts w:ascii="Times New Roman" w:hAnsi="Times New Roman" w:cs="Times New Roman"/>
          <w:lang w:val="en-US"/>
        </w:rPr>
        <w:t>0</w:t>
      </w:r>
      <w:r w:rsidR="68F1CA86" w:rsidRPr="669555BD">
        <w:rPr>
          <w:rFonts w:ascii="Times New Roman" w:hAnsi="Times New Roman" w:cs="Times New Roman"/>
          <w:lang w:val="en-US"/>
        </w:rPr>
        <w:t xml:space="preserve"> </w:t>
      </w:r>
      <w:r w:rsidR="00C44336" w:rsidRPr="669555BD">
        <w:rPr>
          <w:rFonts w:ascii="Times New Roman" w:hAnsi="Times New Roman" w:cs="Times New Roman"/>
          <w:lang w:val="en-US"/>
        </w:rPr>
        <w:t xml:space="preserve">s. Data are presented as the average of n=3 </w:t>
      </w:r>
      <w:r w:rsidR="00F21B9D" w:rsidRPr="669555BD">
        <w:rPr>
          <w:rFonts w:ascii="Times New Roman" w:hAnsi="Times New Roman" w:cs="Times New Roman"/>
          <w:lang w:val="en-US"/>
        </w:rPr>
        <w:t>independent experiments</w:t>
      </w:r>
      <w:r w:rsidR="00C44336" w:rsidRPr="669555BD">
        <w:rPr>
          <w:rFonts w:ascii="Times New Roman" w:hAnsi="Times New Roman" w:cs="Times New Roman"/>
          <w:lang w:val="en-US"/>
        </w:rPr>
        <w:t>. Error bars represent ±</w:t>
      </w:r>
      <w:r w:rsidR="383C8BA3" w:rsidRPr="669555BD">
        <w:rPr>
          <w:rFonts w:ascii="Times New Roman" w:hAnsi="Times New Roman" w:cs="Times New Roman"/>
          <w:lang w:val="en-US"/>
        </w:rPr>
        <w:t xml:space="preserve"> </w:t>
      </w:r>
      <w:r w:rsidR="00C44336" w:rsidRPr="669555BD">
        <w:rPr>
          <w:rFonts w:ascii="Times New Roman" w:hAnsi="Times New Roman" w:cs="Times New Roman"/>
          <w:lang w:val="en-US"/>
        </w:rPr>
        <w:t xml:space="preserve">SEM (n = </w:t>
      </w:r>
      <w:r w:rsidR="00BE33EA" w:rsidRPr="669555BD">
        <w:rPr>
          <w:rFonts w:ascii="Times New Roman" w:hAnsi="Times New Roman" w:cs="Times New Roman"/>
          <w:lang w:val="en-US"/>
        </w:rPr>
        <w:t>144</w:t>
      </w:r>
      <w:r w:rsidR="00C44336" w:rsidRPr="669555BD">
        <w:rPr>
          <w:rFonts w:ascii="Times New Roman" w:hAnsi="Times New Roman" w:cs="Times New Roman"/>
          <w:lang w:val="en-US"/>
        </w:rPr>
        <w:t xml:space="preserve"> for </w:t>
      </w:r>
      <w:r w:rsidR="00BE33EA" w:rsidRPr="669555BD">
        <w:rPr>
          <w:rFonts w:ascii="Times New Roman" w:hAnsi="Times New Roman" w:cs="Times New Roman"/>
          <w:lang w:val="en-US"/>
        </w:rPr>
        <w:t>all the experimental groups</w:t>
      </w:r>
      <w:r w:rsidR="00C44336" w:rsidRPr="669555BD">
        <w:rPr>
          <w:rFonts w:ascii="Times New Roman" w:hAnsi="Times New Roman" w:cs="Times New Roman"/>
          <w:lang w:val="en-US"/>
        </w:rPr>
        <w:t>). (</w:t>
      </w:r>
      <w:r w:rsidR="00D66031">
        <w:rPr>
          <w:rFonts w:ascii="Times New Roman" w:hAnsi="Times New Roman" w:cs="Times New Roman"/>
          <w:lang w:val="en-US"/>
        </w:rPr>
        <w:t>H</w:t>
      </w:r>
      <w:r w:rsidR="00C44336" w:rsidRPr="669555BD">
        <w:rPr>
          <w:rFonts w:ascii="Times New Roman" w:hAnsi="Times New Roman" w:cs="Times New Roman"/>
          <w:lang w:val="en-US"/>
        </w:rPr>
        <w:t xml:space="preserve">) Representative fluorescence images from indicated time points in the experiments shown in panel </w:t>
      </w:r>
      <w:r w:rsidR="00D66031">
        <w:rPr>
          <w:rFonts w:ascii="Times New Roman" w:hAnsi="Times New Roman" w:cs="Times New Roman"/>
          <w:lang w:val="en-US"/>
        </w:rPr>
        <w:t>G</w:t>
      </w:r>
      <w:r w:rsidR="00C44336" w:rsidRPr="669555BD">
        <w:rPr>
          <w:rFonts w:ascii="Times New Roman" w:hAnsi="Times New Roman" w:cs="Times New Roman"/>
          <w:lang w:val="en-US"/>
        </w:rPr>
        <w:t>.</w:t>
      </w:r>
    </w:p>
    <w:p w14:paraId="6C8AC661" w14:textId="77777777" w:rsidR="00EB0069" w:rsidRPr="007C3AAF" w:rsidRDefault="00EB0069" w:rsidP="00876202">
      <w:pPr>
        <w:spacing w:line="360" w:lineRule="auto"/>
        <w:rPr>
          <w:rFonts w:ascii="Times New Roman" w:hAnsi="Times New Roman" w:cs="Times New Roman"/>
          <w:b/>
          <w:bCs/>
          <w:lang w:val="en-US"/>
        </w:rPr>
      </w:pPr>
    </w:p>
    <w:p w14:paraId="242711AD" w14:textId="5F8F906D" w:rsidR="00436F9D" w:rsidRDefault="00436F9D" w:rsidP="00EB0069">
      <w:pPr>
        <w:spacing w:line="360" w:lineRule="auto"/>
        <w:rPr>
          <w:rFonts w:ascii="Times New Roman" w:hAnsi="Times New Roman" w:cs="Times New Roman"/>
          <w:lang w:val="en-US"/>
        </w:rPr>
      </w:pPr>
    </w:p>
    <w:p w14:paraId="7B88154A" w14:textId="4B2AEB90" w:rsidR="00876202" w:rsidRDefault="00436F9D" w:rsidP="001D2541">
      <w:pPr>
        <w:spacing w:line="360" w:lineRule="auto"/>
        <w:rPr>
          <w:rFonts w:ascii="Times New Roman" w:hAnsi="Times New Roman" w:cs="Times New Roman"/>
          <w:b/>
          <w:bCs/>
          <w:lang w:val="en-US"/>
        </w:rPr>
      </w:pPr>
      <w:r w:rsidRPr="669555BD">
        <w:rPr>
          <w:rFonts w:ascii="Times New Roman" w:hAnsi="Times New Roman" w:cs="Times New Roman"/>
          <w:b/>
          <w:bCs/>
          <w:lang w:val="en-US"/>
        </w:rPr>
        <w:t xml:space="preserve">Supplementary Figure 2. </w:t>
      </w:r>
      <w:r w:rsidRPr="669555BD">
        <w:rPr>
          <w:rFonts w:ascii="Times New Roman" w:hAnsi="Times New Roman" w:cs="Times New Roman"/>
          <w:lang w:val="en-US"/>
        </w:rPr>
        <w:t xml:space="preserve">(A-B) Cell </w:t>
      </w:r>
      <w:r w:rsidRPr="001D321E">
        <w:rPr>
          <w:rFonts w:ascii="Times New Roman" w:hAnsi="Times New Roman" w:cs="Times New Roman"/>
          <w:lang w:val="en-US"/>
        </w:rPr>
        <w:t xml:space="preserve">viability </w:t>
      </w:r>
      <w:r w:rsidR="009F30AD" w:rsidRPr="001D321E">
        <w:rPr>
          <w:rFonts w:ascii="Times New Roman" w:hAnsi="Times New Roman" w:cs="Times New Roman"/>
          <w:lang w:val="en-US"/>
        </w:rPr>
        <w:t>percentage</w:t>
      </w:r>
      <w:r w:rsidRPr="001D321E">
        <w:rPr>
          <w:rFonts w:ascii="Times New Roman" w:hAnsi="Times New Roman" w:cs="Times New Roman"/>
          <w:lang w:val="en-US"/>
        </w:rPr>
        <w:t xml:space="preserve"> of naïve and pro-inflammatory WT (A) or </w:t>
      </w:r>
      <w:r w:rsidRPr="001D321E">
        <w:rPr>
          <w:rFonts w:ascii="Times New Roman" w:hAnsi="Times New Roman" w:cs="Times New Roman"/>
          <w:i/>
          <w:iCs/>
          <w:lang w:val="en-US"/>
        </w:rPr>
        <w:t>Trpm8</w:t>
      </w:r>
      <w:r w:rsidRPr="001D321E">
        <w:rPr>
          <w:rFonts w:ascii="Times New Roman" w:hAnsi="Times New Roman" w:cs="Times New Roman"/>
          <w:i/>
          <w:iCs/>
          <w:vertAlign w:val="superscript"/>
          <w:lang w:val="en-US"/>
        </w:rPr>
        <w:t>-/-</w:t>
      </w:r>
      <w:r w:rsidRPr="001D321E">
        <w:rPr>
          <w:rFonts w:ascii="Times New Roman" w:hAnsi="Times New Roman" w:cs="Times New Roman"/>
          <w:i/>
          <w:iCs/>
          <w:lang w:val="en-US"/>
        </w:rPr>
        <w:t xml:space="preserve"> </w:t>
      </w:r>
      <w:r w:rsidRPr="001D321E">
        <w:rPr>
          <w:rFonts w:ascii="Times New Roman" w:hAnsi="Times New Roman" w:cs="Times New Roman"/>
          <w:lang w:val="en-US"/>
        </w:rPr>
        <w:t xml:space="preserve">(B) BMDMs alone or in the presence of luteolin (1–30 </w:t>
      </w:r>
      <w:r w:rsidRPr="001D321E">
        <w:rPr>
          <w:rFonts w:ascii="Times New Roman" w:hAnsi="Times New Roman" w:cs="Times New Roman"/>
        </w:rPr>
        <w:t>μ</w:t>
      </w:r>
      <w:r w:rsidRPr="001D321E">
        <w:rPr>
          <w:rFonts w:ascii="Times New Roman" w:hAnsi="Times New Roman" w:cs="Times New Roman"/>
          <w:lang w:val="en-US"/>
        </w:rPr>
        <w:t xml:space="preserve">M) </w:t>
      </w:r>
      <w:r w:rsidR="009F30AD" w:rsidRPr="001D321E">
        <w:rPr>
          <w:rFonts w:ascii="Times New Roman" w:hAnsi="Times New Roman" w:cs="Times New Roman"/>
          <w:lang w:val="en-US"/>
        </w:rPr>
        <w:t>after</w:t>
      </w:r>
      <w:r w:rsidRPr="001D321E">
        <w:rPr>
          <w:rFonts w:ascii="Times New Roman" w:hAnsi="Times New Roman" w:cs="Times New Roman"/>
          <w:lang w:val="en-US"/>
        </w:rPr>
        <w:t xml:space="preserve"> 18h. </w:t>
      </w:r>
      <w:r w:rsidR="006D16D5" w:rsidRPr="001D321E">
        <w:rPr>
          <w:rFonts w:ascii="Times New Roman" w:hAnsi="Times New Roman" w:cs="Times New Roman"/>
          <w:lang w:val="en-US"/>
        </w:rPr>
        <w:t>Data are presented as the average of n=3 independent experiments</w:t>
      </w:r>
      <w:r w:rsidR="00BD0D66" w:rsidRPr="001D321E">
        <w:rPr>
          <w:rFonts w:ascii="Times New Roman" w:hAnsi="Times New Roman" w:cs="Times New Roman"/>
          <w:lang w:val="en-US"/>
        </w:rPr>
        <w:t>.</w:t>
      </w:r>
      <w:r w:rsidR="006D16D5" w:rsidRPr="001D321E">
        <w:rPr>
          <w:rFonts w:ascii="Times New Roman" w:hAnsi="Times New Roman" w:cs="Times New Roman"/>
          <w:lang w:val="en-US"/>
        </w:rPr>
        <w:t xml:space="preserve"> </w:t>
      </w:r>
      <w:r w:rsidRPr="001D321E">
        <w:rPr>
          <w:rFonts w:ascii="Times New Roman" w:hAnsi="Times New Roman" w:cs="Times New Roman"/>
          <w:lang w:val="en-US"/>
        </w:rPr>
        <w:t xml:space="preserve">Error bars represent ±SEM. P value was determined using one-way ANOVA followed by Tukey's multiple comparisons test. ***p&lt;0,001; ****p&lt;0,0001. (C) Cell viability rate of naïve and pro-inflammatory WT BMDMs alone or in the presence of luteolin (0,16–80 </w:t>
      </w:r>
      <w:r w:rsidRPr="001D321E">
        <w:rPr>
          <w:rFonts w:ascii="Times New Roman" w:hAnsi="Times New Roman" w:cs="Times New Roman"/>
        </w:rPr>
        <w:t>μ</w:t>
      </w:r>
      <w:r w:rsidRPr="001D321E">
        <w:rPr>
          <w:rFonts w:ascii="Times New Roman" w:hAnsi="Times New Roman" w:cs="Times New Roman"/>
          <w:lang w:val="en-US"/>
        </w:rPr>
        <w:t>M) up to 48</w:t>
      </w:r>
      <w:r w:rsidR="714F029C" w:rsidRPr="001D321E">
        <w:rPr>
          <w:rFonts w:ascii="Times New Roman" w:hAnsi="Times New Roman" w:cs="Times New Roman"/>
          <w:lang w:val="en-US"/>
        </w:rPr>
        <w:t xml:space="preserve"> </w:t>
      </w:r>
      <w:r w:rsidRPr="001D321E">
        <w:rPr>
          <w:rFonts w:ascii="Times New Roman" w:hAnsi="Times New Roman" w:cs="Times New Roman"/>
          <w:lang w:val="en-US"/>
        </w:rPr>
        <w:t xml:space="preserve">h. </w:t>
      </w:r>
      <w:r w:rsidR="00BD0D66" w:rsidRPr="001D321E">
        <w:rPr>
          <w:rFonts w:ascii="Times New Roman" w:hAnsi="Times New Roman" w:cs="Times New Roman"/>
          <w:lang w:val="en-US"/>
        </w:rPr>
        <w:t xml:space="preserve">Data are presented as the average of n=3 independent experiments. </w:t>
      </w:r>
      <w:r w:rsidRPr="001D321E">
        <w:rPr>
          <w:rFonts w:ascii="Times New Roman" w:hAnsi="Times New Roman" w:cs="Times New Roman"/>
          <w:lang w:val="en-US"/>
        </w:rPr>
        <w:t>Error bars represent ±</w:t>
      </w:r>
      <w:r w:rsidR="3BA2FEDA" w:rsidRPr="001D321E">
        <w:rPr>
          <w:rFonts w:ascii="Times New Roman" w:hAnsi="Times New Roman" w:cs="Times New Roman"/>
          <w:lang w:val="en-US"/>
        </w:rPr>
        <w:t xml:space="preserve"> </w:t>
      </w:r>
      <w:r w:rsidRPr="001D321E">
        <w:rPr>
          <w:rFonts w:ascii="Times New Roman" w:hAnsi="Times New Roman" w:cs="Times New Roman"/>
          <w:lang w:val="en-US"/>
        </w:rPr>
        <w:t>SEM.</w:t>
      </w:r>
    </w:p>
    <w:p w14:paraId="50E9E802" w14:textId="21A49132" w:rsidR="00436F9D" w:rsidRDefault="00436F9D" w:rsidP="00731D35">
      <w:pPr>
        <w:rPr>
          <w:rFonts w:ascii="Times New Roman" w:hAnsi="Times New Roman" w:cs="Times New Roman"/>
          <w:b/>
          <w:bCs/>
          <w:lang w:val="en-US"/>
        </w:rPr>
      </w:pPr>
    </w:p>
    <w:p w14:paraId="6859F9B7" w14:textId="77777777" w:rsidR="00460710" w:rsidRDefault="00460710" w:rsidP="00731D35">
      <w:pPr>
        <w:rPr>
          <w:rFonts w:ascii="Times New Roman" w:hAnsi="Times New Roman" w:cs="Times New Roman"/>
          <w:b/>
          <w:bCs/>
          <w:lang w:val="en-US"/>
        </w:rPr>
      </w:pPr>
    </w:p>
    <w:p w14:paraId="773E200C" w14:textId="010A23D5" w:rsidR="00281044" w:rsidRDefault="00EB0069" w:rsidP="00EB0069">
      <w:pPr>
        <w:spacing w:line="360" w:lineRule="auto"/>
        <w:rPr>
          <w:rFonts w:ascii="Times New Roman" w:hAnsi="Times New Roman" w:cs="Times New Roman"/>
          <w:lang w:val="en-US"/>
        </w:rPr>
      </w:pPr>
      <w:r w:rsidRPr="669555BD">
        <w:rPr>
          <w:rFonts w:ascii="Times New Roman" w:hAnsi="Times New Roman" w:cs="Times New Roman"/>
          <w:b/>
          <w:bCs/>
          <w:lang w:val="en-US"/>
        </w:rPr>
        <w:t xml:space="preserve">Supplementary Figure </w:t>
      </w:r>
      <w:r w:rsidR="00CD3F44" w:rsidRPr="669555BD">
        <w:rPr>
          <w:rFonts w:ascii="Times New Roman" w:hAnsi="Times New Roman" w:cs="Times New Roman"/>
          <w:b/>
          <w:bCs/>
          <w:lang w:val="en-US"/>
        </w:rPr>
        <w:t>3</w:t>
      </w:r>
      <w:r w:rsidRPr="669555BD">
        <w:rPr>
          <w:rFonts w:ascii="Times New Roman" w:hAnsi="Times New Roman" w:cs="Times New Roman"/>
          <w:b/>
          <w:bCs/>
          <w:lang w:val="en-US"/>
        </w:rPr>
        <w:t xml:space="preserve">. </w:t>
      </w:r>
      <w:r w:rsidRPr="669555BD">
        <w:rPr>
          <w:rFonts w:ascii="Times New Roman" w:hAnsi="Times New Roman" w:cs="Times New Roman"/>
          <w:lang w:val="en-US"/>
        </w:rPr>
        <w:t>(A)</w:t>
      </w:r>
      <w:r w:rsidRPr="669555BD">
        <w:rPr>
          <w:rFonts w:ascii="Times New Roman" w:hAnsi="Times New Roman" w:cs="Times New Roman"/>
          <w:b/>
          <w:bCs/>
          <w:lang w:val="en-US"/>
        </w:rPr>
        <w:t xml:space="preserve"> </w:t>
      </w:r>
      <w:r w:rsidRPr="669555BD">
        <w:rPr>
          <w:rFonts w:ascii="Times New Roman" w:hAnsi="Times New Roman" w:cs="Times New Roman"/>
          <w:lang w:val="en-US"/>
        </w:rPr>
        <w:t xml:space="preserve">Cell viability </w:t>
      </w:r>
      <w:r w:rsidR="009F30AD" w:rsidRPr="669555BD">
        <w:rPr>
          <w:rFonts w:ascii="Times New Roman" w:hAnsi="Times New Roman" w:cs="Times New Roman"/>
          <w:lang w:val="en-US"/>
        </w:rPr>
        <w:t>percentage</w:t>
      </w:r>
      <w:r w:rsidRPr="669555BD">
        <w:rPr>
          <w:rFonts w:ascii="Times New Roman" w:hAnsi="Times New Roman" w:cs="Times New Roman"/>
          <w:lang w:val="en-US"/>
        </w:rPr>
        <w:t xml:space="preserve"> of naïve and LPS-stimulated RAW 264.7 alone or in the presence of luteolin (0,1–</w:t>
      </w:r>
      <w:r w:rsidRPr="001D321E">
        <w:rPr>
          <w:rFonts w:ascii="Times New Roman" w:hAnsi="Times New Roman" w:cs="Times New Roman"/>
          <w:lang w:val="en-US"/>
        </w:rPr>
        <w:t xml:space="preserve">300 </w:t>
      </w:r>
      <w:r w:rsidRPr="001D321E">
        <w:rPr>
          <w:rFonts w:ascii="Times New Roman" w:hAnsi="Times New Roman" w:cs="Times New Roman"/>
        </w:rPr>
        <w:t>μ</w:t>
      </w:r>
      <w:r w:rsidRPr="001D321E">
        <w:rPr>
          <w:rFonts w:ascii="Times New Roman" w:hAnsi="Times New Roman" w:cs="Times New Roman"/>
          <w:lang w:val="en-US"/>
        </w:rPr>
        <w:t xml:space="preserve">M) </w:t>
      </w:r>
      <w:r w:rsidR="00DC4DC0" w:rsidRPr="001D321E">
        <w:rPr>
          <w:rFonts w:ascii="Times New Roman" w:hAnsi="Times New Roman" w:cs="Times New Roman"/>
          <w:lang w:val="en-US"/>
        </w:rPr>
        <w:t>after</w:t>
      </w:r>
      <w:r w:rsidRPr="001D321E">
        <w:rPr>
          <w:rFonts w:ascii="Times New Roman" w:hAnsi="Times New Roman" w:cs="Times New Roman"/>
          <w:lang w:val="en-US"/>
        </w:rPr>
        <w:t xml:space="preserve"> 18</w:t>
      </w:r>
      <w:r w:rsidR="478FAAF4" w:rsidRPr="001D321E">
        <w:rPr>
          <w:rFonts w:ascii="Times New Roman" w:hAnsi="Times New Roman" w:cs="Times New Roman"/>
          <w:lang w:val="en-US"/>
        </w:rPr>
        <w:t xml:space="preserve"> </w:t>
      </w:r>
      <w:r w:rsidRPr="001D321E">
        <w:rPr>
          <w:rFonts w:ascii="Times New Roman" w:hAnsi="Times New Roman" w:cs="Times New Roman"/>
          <w:lang w:val="en-US"/>
        </w:rPr>
        <w:t xml:space="preserve">h. </w:t>
      </w:r>
      <w:r w:rsidR="00DC4DC0" w:rsidRPr="001D321E">
        <w:rPr>
          <w:rFonts w:ascii="Times New Roman" w:hAnsi="Times New Roman" w:cs="Times New Roman"/>
          <w:lang w:val="en-US"/>
        </w:rPr>
        <w:t xml:space="preserve">Data are presented as the average of n=3 independent experiments. </w:t>
      </w:r>
      <w:r w:rsidRPr="001D321E">
        <w:rPr>
          <w:rFonts w:ascii="Times New Roman" w:hAnsi="Times New Roman" w:cs="Times New Roman"/>
          <w:lang w:val="en-US"/>
        </w:rPr>
        <w:t>Error bars represent ±</w:t>
      </w:r>
      <w:r w:rsidR="5DEEFC03" w:rsidRPr="001D321E">
        <w:rPr>
          <w:rFonts w:ascii="Times New Roman" w:hAnsi="Times New Roman" w:cs="Times New Roman"/>
          <w:lang w:val="en-US"/>
        </w:rPr>
        <w:t xml:space="preserve"> </w:t>
      </w:r>
      <w:r w:rsidRPr="001D321E">
        <w:rPr>
          <w:rFonts w:ascii="Times New Roman" w:hAnsi="Times New Roman" w:cs="Times New Roman"/>
          <w:lang w:val="en-US"/>
        </w:rPr>
        <w:t xml:space="preserve">SEM. P value was determined using one-way ANOVA followed by Tukey's multiple comparisons test. ****p&lt;0,0001. (B) Nitrite levels measured in the supernatant of LPS-stimulated RAW 264.7 alone or in the presence of luteolin (1–10 </w:t>
      </w:r>
      <w:r w:rsidRPr="001D321E">
        <w:rPr>
          <w:rFonts w:ascii="Times New Roman" w:hAnsi="Times New Roman" w:cs="Times New Roman"/>
        </w:rPr>
        <w:t>μ</w:t>
      </w:r>
      <w:r w:rsidRPr="001D321E">
        <w:rPr>
          <w:rFonts w:ascii="Times New Roman" w:hAnsi="Times New Roman" w:cs="Times New Roman"/>
          <w:lang w:val="en-US"/>
        </w:rPr>
        <w:t>M) for 18</w:t>
      </w:r>
      <w:r w:rsidR="2EDCD32B" w:rsidRPr="001D321E">
        <w:rPr>
          <w:rFonts w:ascii="Times New Roman" w:hAnsi="Times New Roman" w:cs="Times New Roman"/>
          <w:lang w:val="en-US"/>
        </w:rPr>
        <w:t xml:space="preserve"> </w:t>
      </w:r>
      <w:r w:rsidRPr="001D321E">
        <w:rPr>
          <w:rFonts w:ascii="Times New Roman" w:hAnsi="Times New Roman" w:cs="Times New Roman"/>
          <w:lang w:val="en-US"/>
        </w:rPr>
        <w:t xml:space="preserve">h. </w:t>
      </w:r>
      <w:r w:rsidR="00D01C24" w:rsidRPr="001D321E">
        <w:rPr>
          <w:rFonts w:ascii="Times New Roman" w:hAnsi="Times New Roman"/>
          <w:lang w:val="en-US"/>
        </w:rPr>
        <w:t xml:space="preserve">Data are presented as the average of n≥3 independent experiments, with each dot representing an individual </w:t>
      </w:r>
      <w:r w:rsidR="00B67027" w:rsidRPr="001D321E">
        <w:rPr>
          <w:rFonts w:ascii="Times New Roman" w:hAnsi="Times New Roman"/>
          <w:lang w:val="en-US"/>
        </w:rPr>
        <w:t xml:space="preserve">cell </w:t>
      </w:r>
      <w:r w:rsidR="0071591A" w:rsidRPr="001D321E">
        <w:rPr>
          <w:rFonts w:ascii="Times New Roman" w:hAnsi="Times New Roman"/>
          <w:lang w:val="en-US"/>
        </w:rPr>
        <w:t>passage</w:t>
      </w:r>
      <w:r w:rsidR="00D01C24" w:rsidRPr="001D321E">
        <w:rPr>
          <w:rFonts w:ascii="Times New Roman" w:hAnsi="Times New Roman"/>
          <w:lang w:val="en-US"/>
        </w:rPr>
        <w:t xml:space="preserve">. </w:t>
      </w:r>
      <w:r w:rsidRPr="001D321E">
        <w:rPr>
          <w:rFonts w:ascii="Times New Roman" w:hAnsi="Times New Roman" w:cs="Times New Roman"/>
          <w:lang w:val="en-US"/>
        </w:rPr>
        <w:t>Error bars represent mean ± SEM. P value was determined using one-way ANOVA followed by Tukey's multiple comparisons test. *p&lt;0,05; ***p&lt;0,001. (C-D) Energetic map (C), and ECAR kinetics (D) of naïve (M0) and LPS-stimulated (M1) RAW 264.7 treated or not with Luteolin (10 μM). The energetic map was calculated on the basis of OCR and ECAR values measured by Seahorse analysis</w:t>
      </w:r>
      <w:r w:rsidR="00240099" w:rsidRPr="001D321E">
        <w:rPr>
          <w:rFonts w:ascii="Times New Roman" w:hAnsi="Times New Roman" w:cs="Times New Roman"/>
          <w:lang w:val="en-US"/>
        </w:rPr>
        <w:t>.</w:t>
      </w:r>
      <w:r w:rsidRPr="001D321E">
        <w:rPr>
          <w:rFonts w:ascii="Times New Roman" w:hAnsi="Times New Roman" w:cs="Times New Roman"/>
          <w:lang w:val="en-US"/>
        </w:rPr>
        <w:t xml:space="preserve"> Data are presented as the average of n=5 </w:t>
      </w:r>
      <w:r w:rsidR="00AC12A3" w:rsidRPr="001D321E">
        <w:rPr>
          <w:rFonts w:ascii="Times New Roman" w:hAnsi="Times New Roman" w:cs="Times New Roman"/>
          <w:lang w:val="en-US"/>
        </w:rPr>
        <w:t>independent experiments</w:t>
      </w:r>
      <w:r w:rsidRPr="001D321E">
        <w:rPr>
          <w:rFonts w:ascii="Times New Roman" w:hAnsi="Times New Roman" w:cs="Times New Roman"/>
          <w:lang w:val="en-US"/>
        </w:rPr>
        <w:t>. Error bars represent ±</w:t>
      </w:r>
      <w:r w:rsidR="224420CC" w:rsidRPr="001D321E">
        <w:rPr>
          <w:rFonts w:ascii="Times New Roman" w:hAnsi="Times New Roman" w:cs="Times New Roman"/>
          <w:lang w:val="en-US"/>
        </w:rPr>
        <w:t xml:space="preserve"> </w:t>
      </w:r>
      <w:r w:rsidRPr="001D321E">
        <w:rPr>
          <w:rFonts w:ascii="Times New Roman" w:hAnsi="Times New Roman" w:cs="Times New Roman"/>
          <w:lang w:val="en-US"/>
        </w:rPr>
        <w:t xml:space="preserve">SEM. (E) Glycolytic parameters of naïve and LPS-stimulated </w:t>
      </w:r>
      <w:r w:rsidR="00B67027" w:rsidRPr="001D321E">
        <w:rPr>
          <w:rFonts w:ascii="Times New Roman" w:hAnsi="Times New Roman" w:cs="Times New Roman"/>
          <w:lang w:val="en-US"/>
        </w:rPr>
        <w:t xml:space="preserve">(pro-inflammatory) </w:t>
      </w:r>
      <w:r w:rsidRPr="001D321E">
        <w:rPr>
          <w:rFonts w:ascii="Times New Roman" w:hAnsi="Times New Roman" w:cs="Times New Roman"/>
          <w:lang w:val="en-US"/>
        </w:rPr>
        <w:t>RAW 264.7 treated or not with Luteolin (10 μM). Data are presented as the average of n=</w:t>
      </w:r>
      <w:r w:rsidR="00B82B63" w:rsidRPr="001D321E">
        <w:rPr>
          <w:rFonts w:ascii="Times New Roman" w:hAnsi="Times New Roman" w:cs="Times New Roman"/>
          <w:lang w:val="en-US"/>
        </w:rPr>
        <w:t>5</w:t>
      </w:r>
      <w:r w:rsidRPr="001D321E">
        <w:rPr>
          <w:rFonts w:ascii="Times New Roman" w:hAnsi="Times New Roman" w:cs="Times New Roman"/>
          <w:lang w:val="en-US"/>
        </w:rPr>
        <w:t xml:space="preserve"> </w:t>
      </w:r>
      <w:r w:rsidR="00EB671A" w:rsidRPr="001D321E">
        <w:rPr>
          <w:rFonts w:ascii="Times New Roman" w:hAnsi="Times New Roman" w:cs="Times New Roman"/>
          <w:lang w:val="en-US"/>
        </w:rPr>
        <w:t>independent experiments</w:t>
      </w:r>
      <w:r w:rsidRPr="001D321E">
        <w:rPr>
          <w:rFonts w:ascii="Times New Roman" w:hAnsi="Times New Roman" w:cs="Times New Roman"/>
          <w:lang w:val="en-US"/>
        </w:rPr>
        <w:t>. Error bars represent ±</w:t>
      </w:r>
      <w:r w:rsidR="4D975059" w:rsidRPr="001D321E">
        <w:rPr>
          <w:rFonts w:ascii="Times New Roman" w:hAnsi="Times New Roman" w:cs="Times New Roman"/>
          <w:lang w:val="en-US"/>
        </w:rPr>
        <w:t xml:space="preserve"> </w:t>
      </w:r>
      <w:r w:rsidRPr="001D321E">
        <w:rPr>
          <w:rFonts w:ascii="Times New Roman" w:hAnsi="Times New Roman" w:cs="Times New Roman"/>
          <w:lang w:val="en-US"/>
        </w:rPr>
        <w:t xml:space="preserve">SEM. P value was determined using one-way ANOVA followed by Tukey's multiple comparisons test. ****p&lt;0,0001 </w:t>
      </w:r>
      <w:r w:rsidRPr="001D321E">
        <w:rPr>
          <w:rFonts w:ascii="Times New Roman" w:hAnsi="Times New Roman" w:cs="Times New Roman"/>
          <w:i/>
          <w:iCs/>
          <w:lang w:val="en-US"/>
        </w:rPr>
        <w:t>vs</w:t>
      </w:r>
      <w:r w:rsidRPr="001D321E">
        <w:rPr>
          <w:rFonts w:ascii="Times New Roman" w:hAnsi="Times New Roman" w:cs="Times New Roman"/>
          <w:lang w:val="en-US"/>
        </w:rPr>
        <w:t xml:space="preserve"> </w:t>
      </w:r>
      <w:r w:rsidR="00B82B63" w:rsidRPr="001D321E">
        <w:rPr>
          <w:rFonts w:ascii="Times New Roman" w:hAnsi="Times New Roman" w:cs="Times New Roman"/>
          <w:lang w:val="en-US"/>
        </w:rPr>
        <w:t>naive</w:t>
      </w:r>
      <w:r w:rsidRPr="001D321E">
        <w:rPr>
          <w:rFonts w:ascii="Times New Roman" w:hAnsi="Times New Roman" w:cs="Times New Roman"/>
          <w:lang w:val="en-US"/>
        </w:rPr>
        <w:t xml:space="preserve">; #### p&lt;0,0001 </w:t>
      </w:r>
      <w:r w:rsidRPr="001D321E">
        <w:rPr>
          <w:rFonts w:ascii="Times New Roman" w:hAnsi="Times New Roman" w:cs="Times New Roman"/>
          <w:i/>
          <w:iCs/>
          <w:lang w:val="en-US"/>
        </w:rPr>
        <w:t>vs</w:t>
      </w:r>
      <w:r w:rsidRPr="001D321E">
        <w:rPr>
          <w:rFonts w:ascii="Times New Roman" w:hAnsi="Times New Roman" w:cs="Times New Roman"/>
          <w:lang w:val="en-US"/>
        </w:rPr>
        <w:t xml:space="preserve"> </w:t>
      </w:r>
      <w:r w:rsidR="00B82B63" w:rsidRPr="001D321E">
        <w:rPr>
          <w:rFonts w:ascii="Times New Roman" w:hAnsi="Times New Roman" w:cs="Times New Roman"/>
          <w:lang w:val="en-US"/>
        </w:rPr>
        <w:t>Pro-inflammatory</w:t>
      </w:r>
      <w:r w:rsidRPr="001D321E">
        <w:rPr>
          <w:rFonts w:ascii="Times New Roman" w:hAnsi="Times New Roman" w:cs="Times New Roman"/>
          <w:lang w:val="en-US"/>
        </w:rPr>
        <w:t>.</w:t>
      </w:r>
    </w:p>
    <w:p w14:paraId="0469DB50" w14:textId="77777777" w:rsidR="001D2541" w:rsidRDefault="001D2541" w:rsidP="00EB0069">
      <w:pPr>
        <w:spacing w:line="360" w:lineRule="auto"/>
        <w:rPr>
          <w:rFonts w:ascii="Times New Roman" w:hAnsi="Times New Roman" w:cs="Times New Roman"/>
          <w:lang w:val="en-US"/>
        </w:rPr>
      </w:pPr>
    </w:p>
    <w:p w14:paraId="1F532AD3" w14:textId="77777777" w:rsidR="001D2541" w:rsidRPr="00E429CD" w:rsidRDefault="001D2541" w:rsidP="00EB0069">
      <w:pPr>
        <w:spacing w:line="360" w:lineRule="auto"/>
        <w:rPr>
          <w:rFonts w:ascii="Times New Roman" w:hAnsi="Times New Roman" w:cs="Times New Roman"/>
          <w:lang w:val="en-US"/>
        </w:rPr>
      </w:pPr>
    </w:p>
    <w:p w14:paraId="181F1B42" w14:textId="4162FEB6" w:rsidR="00EB0069" w:rsidRPr="004B5B56" w:rsidRDefault="00EB0069" w:rsidP="00EB0069">
      <w:pPr>
        <w:spacing w:line="360" w:lineRule="auto"/>
        <w:rPr>
          <w:rFonts w:ascii="Times New Roman" w:hAnsi="Times New Roman" w:cs="Times New Roman"/>
          <w:b/>
          <w:bCs/>
          <w:lang w:val="en-US"/>
        </w:rPr>
      </w:pPr>
      <w:r w:rsidRPr="001D321E">
        <w:rPr>
          <w:rFonts w:ascii="Times New Roman" w:hAnsi="Times New Roman" w:cs="Times New Roman"/>
          <w:b/>
          <w:bCs/>
          <w:lang w:val="en-US"/>
        </w:rPr>
        <w:t xml:space="preserve">Supplementary Figure </w:t>
      </w:r>
      <w:r w:rsidR="00CD3F44" w:rsidRPr="001D321E">
        <w:rPr>
          <w:rFonts w:ascii="Times New Roman" w:hAnsi="Times New Roman" w:cs="Times New Roman"/>
          <w:b/>
          <w:bCs/>
          <w:lang w:val="en-US"/>
        </w:rPr>
        <w:t>4</w:t>
      </w:r>
      <w:r w:rsidRPr="001D321E">
        <w:rPr>
          <w:rFonts w:ascii="Times New Roman" w:hAnsi="Times New Roman" w:cs="Times New Roman"/>
          <w:b/>
          <w:bCs/>
          <w:lang w:val="en-US"/>
        </w:rPr>
        <w:t xml:space="preserve">. </w:t>
      </w:r>
      <w:r w:rsidRPr="001D321E">
        <w:rPr>
          <w:rFonts w:ascii="Times New Roman" w:hAnsi="Times New Roman" w:cs="Times New Roman"/>
          <w:lang w:val="en-US"/>
        </w:rPr>
        <w:t>(A)</w:t>
      </w:r>
      <w:r w:rsidRPr="001D321E">
        <w:rPr>
          <w:rFonts w:ascii="Times New Roman" w:hAnsi="Times New Roman" w:cs="Times New Roman"/>
          <w:b/>
          <w:bCs/>
          <w:lang w:val="en-US"/>
        </w:rPr>
        <w:t xml:space="preserve"> </w:t>
      </w:r>
      <w:r w:rsidRPr="001D321E">
        <w:rPr>
          <w:rFonts w:ascii="Times New Roman" w:hAnsi="Times New Roman" w:cs="Times New Roman"/>
          <w:lang w:val="en-US"/>
        </w:rPr>
        <w:t xml:space="preserve">Relative pyruvate levels measured by GC-MS metabolomic analysis of  pro-inflammatory </w:t>
      </w:r>
      <w:r w:rsidR="006C6AA1" w:rsidRPr="001D321E">
        <w:rPr>
          <w:rFonts w:ascii="Times New Roman" w:hAnsi="Times New Roman" w:cs="Times New Roman"/>
          <w:lang w:val="en-US"/>
        </w:rPr>
        <w:t xml:space="preserve">WT </w:t>
      </w:r>
      <w:r w:rsidRPr="001D321E">
        <w:rPr>
          <w:rFonts w:ascii="Times New Roman" w:hAnsi="Times New Roman" w:cs="Times New Roman"/>
          <w:lang w:val="en-US"/>
        </w:rPr>
        <w:t xml:space="preserve">BMDMs treated or not with Luteolin (10 μM). The analysis was performed after 3, 6 or 18h of polarization with IFN-γ plus LPS. Data are presented as peak area normalized on </w:t>
      </w:r>
      <w:r w:rsidRPr="001D321E">
        <w:rPr>
          <w:rFonts w:ascii="Symbol" w:hAnsi="Symbol" w:cs="Times New Roman"/>
          <w:lang w:val="en-US"/>
        </w:rPr>
        <w:t></w:t>
      </w:r>
      <w:r w:rsidRPr="001D321E">
        <w:rPr>
          <w:rFonts w:ascii="Times New Roman" w:hAnsi="Times New Roman" w:cs="Times New Roman"/>
          <w:lang w:val="en-US"/>
        </w:rPr>
        <w:t>g of protein</w:t>
      </w:r>
      <w:r w:rsidR="005776B4" w:rsidRPr="001D321E">
        <w:rPr>
          <w:rFonts w:ascii="Times New Roman" w:hAnsi="Times New Roman" w:cs="Times New Roman"/>
          <w:lang w:val="en-US"/>
        </w:rPr>
        <w:t xml:space="preserve"> of n=3 independent experiments</w:t>
      </w:r>
      <w:r w:rsidR="00754647" w:rsidRPr="001D321E">
        <w:rPr>
          <w:rFonts w:ascii="Times New Roman" w:hAnsi="Times New Roman" w:cs="Times New Roman"/>
          <w:lang w:val="en-US"/>
        </w:rPr>
        <w:t xml:space="preserve">, </w:t>
      </w:r>
      <w:r w:rsidR="00754647" w:rsidRPr="001D321E">
        <w:rPr>
          <w:rFonts w:ascii="Times New Roman" w:hAnsi="Times New Roman"/>
          <w:lang w:val="en-US"/>
        </w:rPr>
        <w:t>each performed in technical triplicate</w:t>
      </w:r>
      <w:r w:rsidRPr="001D321E">
        <w:rPr>
          <w:rFonts w:ascii="Times New Roman" w:hAnsi="Times New Roman" w:cs="Times New Roman"/>
          <w:lang w:val="en-US"/>
        </w:rPr>
        <w:t>. Error bars represent ±SEM. P value was determined using unpaired Student’s t-test. *p&lt;0,0</w:t>
      </w:r>
      <w:r w:rsidR="002967E7" w:rsidRPr="001D321E">
        <w:rPr>
          <w:rFonts w:ascii="Times New Roman" w:hAnsi="Times New Roman" w:cs="Times New Roman"/>
          <w:lang w:val="en-US"/>
        </w:rPr>
        <w:t>5</w:t>
      </w:r>
      <w:r w:rsidRPr="001D321E">
        <w:rPr>
          <w:rFonts w:ascii="Times New Roman" w:hAnsi="Times New Roman" w:cs="Times New Roman"/>
          <w:lang w:val="en-US"/>
        </w:rPr>
        <w:t>.</w:t>
      </w:r>
      <w:r w:rsidRPr="001D321E">
        <w:rPr>
          <w:rFonts w:ascii="Times New Roman" w:hAnsi="Times New Roman" w:cs="Times New Roman"/>
          <w:b/>
          <w:bCs/>
          <w:lang w:val="en-US"/>
        </w:rPr>
        <w:t xml:space="preserve"> </w:t>
      </w:r>
      <w:r w:rsidRPr="001D321E">
        <w:rPr>
          <w:rFonts w:ascii="Times New Roman" w:hAnsi="Times New Roman" w:cs="Times New Roman"/>
          <w:lang w:val="en-US"/>
        </w:rPr>
        <w:t xml:space="preserve">(B) </w:t>
      </w:r>
      <w:r w:rsidR="006C6AA1" w:rsidRPr="001D321E">
        <w:rPr>
          <w:rFonts w:ascii="Times New Roman" w:hAnsi="Times New Roman" w:cs="Times New Roman"/>
          <w:lang w:val="en-US"/>
        </w:rPr>
        <w:t xml:space="preserve">Relative pyruvate levels measured by GC-MS metabolomic analysis of  pro-inflammatory WT or </w:t>
      </w:r>
      <w:r w:rsidR="006C6AA1" w:rsidRPr="001D321E">
        <w:rPr>
          <w:rFonts w:ascii="Times New Roman" w:hAnsi="Times New Roman" w:cs="Times New Roman"/>
          <w:i/>
          <w:iCs/>
          <w:lang w:val="en-US"/>
        </w:rPr>
        <w:t>Trpm8</w:t>
      </w:r>
      <w:r w:rsidR="006C6AA1" w:rsidRPr="001D321E">
        <w:rPr>
          <w:rFonts w:ascii="Times New Roman" w:hAnsi="Times New Roman" w:cs="Times New Roman"/>
          <w:i/>
          <w:iCs/>
          <w:vertAlign w:val="superscript"/>
          <w:lang w:val="en-US"/>
        </w:rPr>
        <w:t>-/-</w:t>
      </w:r>
      <w:r w:rsidR="006C6AA1" w:rsidRPr="001D321E">
        <w:rPr>
          <w:rFonts w:ascii="Times New Roman" w:hAnsi="Times New Roman" w:cs="Times New Roman"/>
          <w:lang w:val="en-US"/>
        </w:rPr>
        <w:t xml:space="preserve"> BMDMs. The analysis was performed </w:t>
      </w:r>
      <w:r w:rsidR="002967E7" w:rsidRPr="001D321E">
        <w:rPr>
          <w:rFonts w:ascii="Times New Roman" w:hAnsi="Times New Roman" w:cs="Times New Roman"/>
          <w:lang w:val="en-US"/>
        </w:rPr>
        <w:t xml:space="preserve">in basal conditions </w:t>
      </w:r>
      <w:r w:rsidR="00C75329" w:rsidRPr="001D321E">
        <w:rPr>
          <w:rFonts w:ascii="Times New Roman" w:hAnsi="Times New Roman" w:cs="Times New Roman"/>
          <w:lang w:val="en-US"/>
        </w:rPr>
        <w:t xml:space="preserve">(0h) </w:t>
      </w:r>
      <w:r w:rsidR="002967E7" w:rsidRPr="001D321E">
        <w:rPr>
          <w:rFonts w:ascii="Times New Roman" w:hAnsi="Times New Roman" w:cs="Times New Roman"/>
          <w:lang w:val="en-US"/>
        </w:rPr>
        <w:t>and</w:t>
      </w:r>
      <w:r w:rsidR="006C6AA1" w:rsidRPr="001D321E">
        <w:rPr>
          <w:rFonts w:ascii="Times New Roman" w:hAnsi="Times New Roman" w:cs="Times New Roman"/>
          <w:lang w:val="en-US"/>
        </w:rPr>
        <w:t xml:space="preserve"> after 3, 6 or 18h of polarization with IFN-γ plus LPS. Data are presented as peak area normalized on </w:t>
      </w:r>
      <w:r w:rsidR="006C6AA1" w:rsidRPr="001D321E">
        <w:rPr>
          <w:rFonts w:ascii="Symbol" w:hAnsi="Symbol" w:cs="Times New Roman"/>
          <w:lang w:val="en-US"/>
        </w:rPr>
        <w:t></w:t>
      </w:r>
      <w:r w:rsidR="006C6AA1" w:rsidRPr="001D321E">
        <w:rPr>
          <w:rFonts w:ascii="Times New Roman" w:hAnsi="Times New Roman" w:cs="Times New Roman"/>
          <w:lang w:val="en-US"/>
        </w:rPr>
        <w:t>g of protein</w:t>
      </w:r>
      <w:r w:rsidR="00880FA3" w:rsidRPr="001D321E">
        <w:rPr>
          <w:rFonts w:ascii="Times New Roman" w:hAnsi="Times New Roman" w:cs="Times New Roman"/>
          <w:lang w:val="en-US"/>
        </w:rPr>
        <w:t xml:space="preserve"> of n=3 independent experiments, </w:t>
      </w:r>
      <w:r w:rsidR="00880FA3" w:rsidRPr="001D321E">
        <w:rPr>
          <w:rFonts w:ascii="Times New Roman" w:hAnsi="Times New Roman"/>
          <w:lang w:val="en-US"/>
        </w:rPr>
        <w:t>each performed in technical triplicate</w:t>
      </w:r>
      <w:r w:rsidR="006C6AA1" w:rsidRPr="001D321E">
        <w:rPr>
          <w:rFonts w:ascii="Times New Roman" w:hAnsi="Times New Roman" w:cs="Times New Roman"/>
          <w:lang w:val="en-US"/>
        </w:rPr>
        <w:t>. Error bars represent ±</w:t>
      </w:r>
      <w:r w:rsidR="02544277" w:rsidRPr="001D321E">
        <w:rPr>
          <w:rFonts w:ascii="Times New Roman" w:hAnsi="Times New Roman" w:cs="Times New Roman"/>
          <w:lang w:val="en-US"/>
        </w:rPr>
        <w:t xml:space="preserve"> </w:t>
      </w:r>
      <w:r w:rsidR="006C6AA1" w:rsidRPr="001D321E">
        <w:rPr>
          <w:rFonts w:ascii="Times New Roman" w:hAnsi="Times New Roman" w:cs="Times New Roman"/>
          <w:lang w:val="en-US"/>
        </w:rPr>
        <w:t xml:space="preserve">SEM. P value was determined using unpaired Student’s t-test. </w:t>
      </w:r>
      <w:r w:rsidR="002967E7" w:rsidRPr="001D321E">
        <w:rPr>
          <w:rFonts w:ascii="Times New Roman" w:hAnsi="Times New Roman" w:cs="Times New Roman"/>
          <w:lang w:val="en-US"/>
        </w:rPr>
        <w:t>*</w:t>
      </w:r>
      <w:r w:rsidR="006C6AA1" w:rsidRPr="001D321E">
        <w:rPr>
          <w:rFonts w:ascii="Times New Roman" w:hAnsi="Times New Roman" w:cs="Times New Roman"/>
          <w:lang w:val="en-US"/>
        </w:rPr>
        <w:t>**p&lt;0,0</w:t>
      </w:r>
      <w:r w:rsidR="002967E7" w:rsidRPr="001D321E">
        <w:rPr>
          <w:rFonts w:ascii="Times New Roman" w:hAnsi="Times New Roman" w:cs="Times New Roman"/>
          <w:lang w:val="en-US"/>
        </w:rPr>
        <w:t>0</w:t>
      </w:r>
      <w:r w:rsidR="006C6AA1" w:rsidRPr="001D321E">
        <w:rPr>
          <w:rFonts w:ascii="Times New Roman" w:hAnsi="Times New Roman" w:cs="Times New Roman"/>
          <w:lang w:val="en-US"/>
        </w:rPr>
        <w:t>1.</w:t>
      </w:r>
      <w:r w:rsidR="002967E7" w:rsidRPr="001D321E">
        <w:rPr>
          <w:rFonts w:ascii="Times New Roman" w:hAnsi="Times New Roman" w:cs="Times New Roman"/>
          <w:lang w:val="en-US"/>
        </w:rPr>
        <w:t xml:space="preserve"> (C) Absolute lactate levels measured by GC-MS metabolomic analysis of pro-inflammatory WT BMDMs treated or not with </w:t>
      </w:r>
      <w:r w:rsidR="00CB5345" w:rsidRPr="001D321E">
        <w:rPr>
          <w:rFonts w:ascii="Times New Roman" w:hAnsi="Times New Roman"/>
          <w:lang w:val="en-US"/>
        </w:rPr>
        <w:t>LDH-a inhibitor GSK2837808A</w:t>
      </w:r>
      <w:r w:rsidR="00DE0803" w:rsidRPr="001D321E">
        <w:rPr>
          <w:rFonts w:ascii="Times New Roman" w:hAnsi="Times New Roman"/>
          <w:lang w:val="en-US"/>
        </w:rPr>
        <w:t xml:space="preserve"> </w:t>
      </w:r>
      <w:r w:rsidR="002967E7" w:rsidRPr="001D321E">
        <w:rPr>
          <w:rFonts w:ascii="Times New Roman" w:hAnsi="Times New Roman" w:cs="Times New Roman"/>
          <w:lang w:val="en-US"/>
        </w:rPr>
        <w:t xml:space="preserve">(10 μM). The analysis was performed after </w:t>
      </w:r>
      <w:r w:rsidR="00DE30E7" w:rsidRPr="001D321E">
        <w:rPr>
          <w:rFonts w:ascii="Times New Roman" w:hAnsi="Times New Roman" w:cs="Times New Roman"/>
          <w:lang w:val="en-US"/>
        </w:rPr>
        <w:t>6</w:t>
      </w:r>
      <w:r w:rsidR="0CD59165" w:rsidRPr="001D321E">
        <w:rPr>
          <w:rFonts w:ascii="Times New Roman" w:hAnsi="Times New Roman" w:cs="Times New Roman"/>
          <w:lang w:val="en-US"/>
        </w:rPr>
        <w:t xml:space="preserve"> </w:t>
      </w:r>
      <w:r w:rsidR="002967E7" w:rsidRPr="001D321E">
        <w:rPr>
          <w:rFonts w:ascii="Times New Roman" w:hAnsi="Times New Roman" w:cs="Times New Roman"/>
          <w:lang w:val="en-US"/>
        </w:rPr>
        <w:t xml:space="preserve">h of polarization with IFN-γ plus LPS. Data are presented as peak area normalized on </w:t>
      </w:r>
      <w:r w:rsidR="002967E7" w:rsidRPr="001D321E">
        <w:rPr>
          <w:rFonts w:ascii="Symbol" w:hAnsi="Symbol" w:cs="Times New Roman"/>
          <w:lang w:val="en-US"/>
        </w:rPr>
        <w:t></w:t>
      </w:r>
      <w:r w:rsidR="002967E7" w:rsidRPr="001D321E">
        <w:rPr>
          <w:rFonts w:ascii="Times New Roman" w:hAnsi="Times New Roman" w:cs="Times New Roman"/>
          <w:lang w:val="en-US"/>
        </w:rPr>
        <w:t>g of protein</w:t>
      </w:r>
      <w:r w:rsidR="00A24C81" w:rsidRPr="001D321E">
        <w:rPr>
          <w:rFonts w:ascii="Times New Roman" w:hAnsi="Times New Roman" w:cs="Times New Roman"/>
          <w:lang w:val="en-US"/>
        </w:rPr>
        <w:t xml:space="preserve"> of n=3 independent experiments</w:t>
      </w:r>
      <w:r w:rsidR="002967E7" w:rsidRPr="001D321E">
        <w:rPr>
          <w:rFonts w:ascii="Times New Roman" w:hAnsi="Times New Roman" w:cs="Times New Roman"/>
          <w:lang w:val="en-US"/>
        </w:rPr>
        <w:t>. Error bars represent ±</w:t>
      </w:r>
      <w:r w:rsidR="5DBD0E3A" w:rsidRPr="001D321E">
        <w:rPr>
          <w:rFonts w:ascii="Times New Roman" w:hAnsi="Times New Roman" w:cs="Times New Roman"/>
          <w:lang w:val="en-US"/>
        </w:rPr>
        <w:t xml:space="preserve"> </w:t>
      </w:r>
      <w:r w:rsidR="002967E7" w:rsidRPr="001D321E">
        <w:rPr>
          <w:rFonts w:ascii="Times New Roman" w:hAnsi="Times New Roman" w:cs="Times New Roman"/>
          <w:lang w:val="en-US"/>
        </w:rPr>
        <w:t>SEM. P value was determined using unpaired Student’s t-test. *p&lt;0,05.</w:t>
      </w:r>
      <w:r w:rsidR="00DE30E7" w:rsidRPr="001D321E">
        <w:rPr>
          <w:rFonts w:ascii="Times New Roman" w:hAnsi="Times New Roman" w:cs="Times New Roman"/>
          <w:lang w:val="en-US"/>
        </w:rPr>
        <w:t xml:space="preserve"> (D) </w:t>
      </w:r>
      <w:r w:rsidRPr="001D321E">
        <w:rPr>
          <w:rFonts w:ascii="Times New Roman" w:hAnsi="Times New Roman" w:cs="Times New Roman"/>
          <w:lang w:val="en-US"/>
        </w:rPr>
        <w:t xml:space="preserve">IL-10 mRNA measured on </w:t>
      </w:r>
      <w:r w:rsidRPr="001D321E">
        <w:rPr>
          <w:rFonts w:ascii="Times New Roman" w:hAnsi="Times New Roman" w:cs="Times New Roman"/>
          <w:i/>
          <w:iCs/>
          <w:lang w:val="en-US"/>
        </w:rPr>
        <w:t>IL-10</w:t>
      </w:r>
      <w:r w:rsidRPr="001D321E">
        <w:rPr>
          <w:rFonts w:ascii="Times New Roman" w:hAnsi="Times New Roman" w:cs="Times New Roman"/>
          <w:vertAlign w:val="superscript"/>
          <w:lang w:val="en-US"/>
        </w:rPr>
        <w:t xml:space="preserve">fl/fl </w:t>
      </w:r>
      <w:r w:rsidRPr="001D321E">
        <w:rPr>
          <w:rFonts w:ascii="Times New Roman" w:hAnsi="Times New Roman" w:cs="Times New Roman"/>
          <w:lang w:val="en-US"/>
        </w:rPr>
        <w:t xml:space="preserve">WT and </w:t>
      </w:r>
      <w:r w:rsidRPr="001D321E">
        <w:rPr>
          <w:rFonts w:ascii="Times New Roman" w:hAnsi="Times New Roman" w:cs="Times New Roman"/>
          <w:i/>
          <w:iCs/>
          <w:lang w:val="en-US"/>
        </w:rPr>
        <w:t>IL-10</w:t>
      </w:r>
      <w:r w:rsidRPr="001D321E">
        <w:rPr>
          <w:rFonts w:ascii="Times New Roman" w:hAnsi="Times New Roman" w:cs="Times New Roman"/>
          <w:vertAlign w:val="superscript"/>
          <w:lang w:val="en-US"/>
        </w:rPr>
        <w:t xml:space="preserve">fl/fl </w:t>
      </w:r>
      <w:r w:rsidRPr="001D321E">
        <w:rPr>
          <w:rFonts w:ascii="Times New Roman" w:hAnsi="Times New Roman" w:cs="Times New Roman"/>
          <w:lang w:val="en-US"/>
        </w:rPr>
        <w:t xml:space="preserve">LysMCre BMDMs treated or not with luteolin (10 μM). The analysis was performed after </w:t>
      </w:r>
      <w:r w:rsidR="0030168C" w:rsidRPr="001D321E">
        <w:rPr>
          <w:rFonts w:ascii="Times New Roman" w:hAnsi="Times New Roman" w:cs="Times New Roman"/>
          <w:lang w:val="en-US"/>
        </w:rPr>
        <w:t xml:space="preserve">0, </w:t>
      </w:r>
      <w:r w:rsidRPr="001D321E">
        <w:rPr>
          <w:rFonts w:ascii="Times New Roman" w:hAnsi="Times New Roman" w:cs="Times New Roman"/>
          <w:lang w:val="en-US"/>
        </w:rPr>
        <w:t>1, 3, 6 or 12h of polarization with IFN-γ plus LPS. Data are presented as the average of n=</w:t>
      </w:r>
      <w:r w:rsidR="0030168C" w:rsidRPr="001D321E">
        <w:rPr>
          <w:rFonts w:ascii="Times New Roman" w:hAnsi="Times New Roman" w:cs="Times New Roman"/>
          <w:lang w:val="en-US"/>
        </w:rPr>
        <w:t>5 independent experiments</w:t>
      </w:r>
      <w:r w:rsidRPr="001D321E">
        <w:rPr>
          <w:rFonts w:ascii="Times New Roman" w:hAnsi="Times New Roman" w:cs="Times New Roman"/>
          <w:lang w:val="en-US"/>
        </w:rPr>
        <w:t xml:space="preserve">. </w:t>
      </w:r>
    </w:p>
    <w:p w14:paraId="2AA591D6" w14:textId="0DD253E7" w:rsidR="00731D35" w:rsidRDefault="00731D35" w:rsidP="00EB0069">
      <w:pPr>
        <w:spacing w:line="360" w:lineRule="auto"/>
        <w:rPr>
          <w:rFonts w:ascii="Times New Roman" w:hAnsi="Times New Roman" w:cs="Times New Roman"/>
          <w:b/>
          <w:bCs/>
          <w:lang w:val="en-US"/>
        </w:rPr>
      </w:pPr>
    </w:p>
    <w:p w14:paraId="29326530" w14:textId="77777777" w:rsidR="001D2541" w:rsidRDefault="00EB0069" w:rsidP="00EB0069">
      <w:pPr>
        <w:spacing w:line="360" w:lineRule="auto"/>
        <w:rPr>
          <w:rFonts w:ascii="Times New Roman" w:hAnsi="Times New Roman" w:cs="Times New Roman"/>
          <w:lang w:val="en-US"/>
        </w:rPr>
      </w:pPr>
      <w:r w:rsidRPr="669555BD">
        <w:rPr>
          <w:rFonts w:ascii="Times New Roman" w:hAnsi="Times New Roman" w:cs="Times New Roman"/>
          <w:b/>
          <w:bCs/>
          <w:lang w:val="en-US"/>
        </w:rPr>
        <w:t xml:space="preserve">Supplementary Figure </w:t>
      </w:r>
      <w:r w:rsidR="00CD3F44" w:rsidRPr="669555BD">
        <w:rPr>
          <w:rFonts w:ascii="Times New Roman" w:hAnsi="Times New Roman" w:cs="Times New Roman"/>
          <w:b/>
          <w:bCs/>
          <w:lang w:val="en-US"/>
        </w:rPr>
        <w:t>5</w:t>
      </w:r>
      <w:r w:rsidRPr="669555BD">
        <w:rPr>
          <w:rFonts w:ascii="Times New Roman" w:hAnsi="Times New Roman" w:cs="Times New Roman"/>
          <w:b/>
          <w:bCs/>
          <w:lang w:val="en-US"/>
        </w:rPr>
        <w:t xml:space="preserve">. </w:t>
      </w:r>
      <w:r w:rsidRPr="669555BD">
        <w:rPr>
          <w:rFonts w:ascii="Times New Roman" w:hAnsi="Times New Roman" w:cs="Times New Roman"/>
          <w:lang w:val="en-US"/>
        </w:rPr>
        <w:t>(A) Mice body weight gain/loss. Data are presented as the average of n=10 mice for each experimental group. Error bars represent ±</w:t>
      </w:r>
      <w:r w:rsidR="017C7909" w:rsidRPr="669555BD">
        <w:rPr>
          <w:rFonts w:ascii="Times New Roman" w:hAnsi="Times New Roman" w:cs="Times New Roman"/>
          <w:lang w:val="en-US"/>
        </w:rPr>
        <w:t xml:space="preserve"> </w:t>
      </w:r>
      <w:r w:rsidRPr="669555BD">
        <w:rPr>
          <w:rFonts w:ascii="Times New Roman" w:hAnsi="Times New Roman" w:cs="Times New Roman"/>
          <w:lang w:val="en-US"/>
        </w:rPr>
        <w:t>SEM. (B) Disease activity index (DAI) of colitis severity. Data are presented as the average of n</w:t>
      </w:r>
      <w:r w:rsidR="007713C6" w:rsidRPr="669555BD">
        <w:rPr>
          <w:rFonts w:ascii="Times New Roman" w:hAnsi="Times New Roman" w:cs="Times New Roman"/>
          <w:lang w:val="en-US"/>
        </w:rPr>
        <w:t>≥</w:t>
      </w:r>
      <w:r w:rsidRPr="669555BD">
        <w:rPr>
          <w:rFonts w:ascii="Times New Roman" w:hAnsi="Times New Roman" w:cs="Times New Roman"/>
          <w:lang w:val="en-US"/>
        </w:rPr>
        <w:t>10 mice for each experimental group. Error bars represent ±</w:t>
      </w:r>
      <w:r w:rsidR="4CAC1C1A" w:rsidRPr="669555BD">
        <w:rPr>
          <w:rFonts w:ascii="Times New Roman" w:hAnsi="Times New Roman" w:cs="Times New Roman"/>
          <w:lang w:val="en-US"/>
        </w:rPr>
        <w:t xml:space="preserve"> </w:t>
      </w:r>
      <w:r w:rsidRPr="669555BD">
        <w:rPr>
          <w:rFonts w:ascii="Times New Roman" w:hAnsi="Times New Roman" w:cs="Times New Roman"/>
          <w:lang w:val="en-US"/>
        </w:rPr>
        <w:t>SEM. (C-D) Colon weight/length ratio (C) and spleen weight (D) collected 15 dpt. Data are presented as the average of n=10 mice for each experimental group. Error bars represent ±</w:t>
      </w:r>
      <w:r w:rsidR="09D4826B" w:rsidRPr="669555BD">
        <w:rPr>
          <w:rFonts w:ascii="Times New Roman" w:hAnsi="Times New Roman" w:cs="Times New Roman"/>
          <w:lang w:val="en-US"/>
        </w:rPr>
        <w:t xml:space="preserve"> </w:t>
      </w:r>
      <w:r w:rsidRPr="669555BD">
        <w:rPr>
          <w:rFonts w:ascii="Times New Roman" w:hAnsi="Times New Roman" w:cs="Times New Roman"/>
          <w:lang w:val="en-US"/>
        </w:rPr>
        <w:t>SEM. P value was determined using one-way ANOVA followed by Tukey's multiple comparisons test. ns= non significant; *p&lt;0,05</w:t>
      </w:r>
      <w:r w:rsidR="004171A3" w:rsidRPr="669555BD">
        <w:rPr>
          <w:rFonts w:ascii="Times New Roman" w:hAnsi="Times New Roman" w:cs="Times New Roman"/>
          <w:lang w:val="en-US"/>
        </w:rPr>
        <w:t>; **p&lt;0,01</w:t>
      </w:r>
      <w:r w:rsidRPr="669555BD">
        <w:rPr>
          <w:rFonts w:ascii="Times New Roman" w:hAnsi="Times New Roman" w:cs="Times New Roman"/>
          <w:lang w:val="en-US"/>
        </w:rPr>
        <w:t>. (E) Histological score (dx) and representative H&amp;E images (sx) of mice colon sections. Error bars represent mean ±</w:t>
      </w:r>
      <w:r w:rsidR="56DACB1B" w:rsidRPr="669555BD">
        <w:rPr>
          <w:rFonts w:ascii="Times New Roman" w:hAnsi="Times New Roman" w:cs="Times New Roman"/>
          <w:lang w:val="en-US"/>
        </w:rPr>
        <w:t xml:space="preserve"> </w:t>
      </w:r>
      <w:r w:rsidRPr="669555BD">
        <w:rPr>
          <w:rFonts w:ascii="Times New Roman" w:hAnsi="Times New Roman" w:cs="Times New Roman"/>
          <w:lang w:val="en-US"/>
        </w:rPr>
        <w:t>SEM. P value was determined using one-way ANOV</w:t>
      </w:r>
      <w:r w:rsidR="00B35FCD">
        <w:rPr>
          <w:rFonts w:ascii="Times New Roman" w:hAnsi="Times New Roman" w:cs="Times New Roman"/>
          <w:lang w:val="en-US"/>
        </w:rPr>
        <w:t>A</w:t>
      </w:r>
      <w:r w:rsidRPr="669555BD">
        <w:rPr>
          <w:rFonts w:ascii="Times New Roman" w:hAnsi="Times New Roman" w:cs="Times New Roman"/>
          <w:lang w:val="en-US"/>
        </w:rPr>
        <w:t xml:space="preserve"> followed by Dunnett's multiple comparisons test. *p&lt;0,05; ***p&lt;0,001; ****p&lt;0,0001. (F-G) </w:t>
      </w:r>
      <w:r w:rsidR="004171A3" w:rsidRPr="669555BD">
        <w:rPr>
          <w:rFonts w:ascii="Times New Roman" w:hAnsi="Times New Roman" w:cs="Times New Roman"/>
          <w:lang w:val="en-US"/>
        </w:rPr>
        <w:t>Percentage</w:t>
      </w:r>
      <w:r w:rsidRPr="669555BD">
        <w:rPr>
          <w:rFonts w:ascii="Times New Roman" w:hAnsi="Times New Roman" w:cs="Times New Roman"/>
          <w:lang w:val="en-US"/>
        </w:rPr>
        <w:t xml:space="preserve"> of CD45, CD11b, Ly6g neutrophils, Ly6c and MHCII, CCR2 and CD206 populations in lamina propria of mice colon 5 (F) and 10 (G) dpt. Data are presented as the average of n=5 mice for each experimental group. Error bars represent ±</w:t>
      </w:r>
      <w:r w:rsidR="4AF46A7F" w:rsidRPr="669555BD">
        <w:rPr>
          <w:rFonts w:ascii="Times New Roman" w:hAnsi="Times New Roman" w:cs="Times New Roman"/>
          <w:lang w:val="en-US"/>
        </w:rPr>
        <w:t xml:space="preserve"> </w:t>
      </w:r>
      <w:r w:rsidRPr="669555BD">
        <w:rPr>
          <w:rFonts w:ascii="Times New Roman" w:hAnsi="Times New Roman" w:cs="Times New Roman"/>
          <w:lang w:val="en-US"/>
        </w:rPr>
        <w:t>SEM.</w:t>
      </w:r>
    </w:p>
    <w:p w14:paraId="5320E198" w14:textId="77777777" w:rsidR="001D2541" w:rsidRDefault="001D2541" w:rsidP="00EB0069">
      <w:pPr>
        <w:spacing w:line="360" w:lineRule="auto"/>
        <w:rPr>
          <w:rFonts w:ascii="Times New Roman" w:hAnsi="Times New Roman" w:cs="Times New Roman"/>
          <w:lang w:val="en-US"/>
        </w:rPr>
      </w:pPr>
    </w:p>
    <w:p w14:paraId="6FB14EF9" w14:textId="45CDBE4B" w:rsidR="00284FD9" w:rsidRPr="001D2541" w:rsidRDefault="00EB0069" w:rsidP="00EB0069">
      <w:pPr>
        <w:spacing w:line="360" w:lineRule="auto"/>
        <w:rPr>
          <w:rFonts w:ascii="Times New Roman" w:hAnsi="Times New Roman" w:cs="Times New Roman"/>
          <w:lang w:val="en-US"/>
        </w:rPr>
      </w:pPr>
      <w:r w:rsidRPr="00EC02DC">
        <w:rPr>
          <w:rFonts w:ascii="Times New Roman" w:hAnsi="Times New Roman" w:cs="Times New Roman"/>
          <w:b/>
          <w:bCs/>
          <w:lang w:val="en-US"/>
        </w:rPr>
        <w:t xml:space="preserve">Supplementary Figure </w:t>
      </w:r>
      <w:r w:rsidR="00CD3F44">
        <w:rPr>
          <w:rFonts w:ascii="Times New Roman" w:hAnsi="Times New Roman" w:cs="Times New Roman"/>
          <w:b/>
          <w:bCs/>
          <w:lang w:val="en-US"/>
        </w:rPr>
        <w:t>6</w:t>
      </w:r>
      <w:r w:rsidRPr="00EC02DC">
        <w:rPr>
          <w:rFonts w:ascii="Times New Roman" w:hAnsi="Times New Roman" w:cs="Times New Roman"/>
          <w:b/>
          <w:bCs/>
          <w:lang w:val="en-US"/>
        </w:rPr>
        <w:t xml:space="preserve">. </w:t>
      </w:r>
      <w:r w:rsidRPr="00EC02DC">
        <w:rPr>
          <w:rFonts w:ascii="Times New Roman" w:hAnsi="Times New Roman" w:cs="Times New Roman"/>
          <w:lang w:val="en-US"/>
        </w:rPr>
        <w:t>iNOS, COX-2, HIF1-</w:t>
      </w:r>
      <w:r w:rsidRPr="007F7870">
        <w:rPr>
          <w:rFonts w:ascii="Symbol" w:hAnsi="Symbol" w:cs="Times New Roman"/>
          <w:lang w:val="en-US"/>
        </w:rPr>
        <w:t></w:t>
      </w:r>
      <w:r w:rsidRPr="00EC02DC">
        <w:rPr>
          <w:rFonts w:ascii="Times New Roman" w:hAnsi="Times New Roman" w:cs="Times New Roman"/>
          <w:lang w:val="en-US"/>
        </w:rPr>
        <w:t>, VEGFA, IL-6, TNF-</w:t>
      </w:r>
      <w:r w:rsidRPr="007F7870">
        <w:rPr>
          <w:rFonts w:ascii="Symbol" w:hAnsi="Symbol" w:cs="Times New Roman"/>
          <w:lang w:val="en-US"/>
        </w:rPr>
        <w:t></w:t>
      </w:r>
      <w:r w:rsidRPr="00EC02DC">
        <w:rPr>
          <w:rFonts w:ascii="Times New Roman" w:hAnsi="Times New Roman" w:cs="Times New Roman"/>
          <w:lang w:val="en-US"/>
        </w:rPr>
        <w:t>, IL-1</w:t>
      </w:r>
      <w:r w:rsidRPr="007F7870">
        <w:rPr>
          <w:rFonts w:ascii="Symbol" w:hAnsi="Symbol" w:cs="Times New Roman"/>
          <w:lang w:val="en-US"/>
        </w:rPr>
        <w:t></w:t>
      </w:r>
      <w:r w:rsidRPr="00EC02DC">
        <w:rPr>
          <w:rFonts w:ascii="Times New Roman" w:hAnsi="Times New Roman" w:cs="Times New Roman"/>
          <w:lang w:val="en-US"/>
        </w:rPr>
        <w:t xml:space="preserve"> and IL-10</w:t>
      </w:r>
      <w:r w:rsidR="006F128C">
        <w:rPr>
          <w:rFonts w:ascii="Times New Roman" w:hAnsi="Times New Roman" w:cs="Times New Roman"/>
          <w:lang w:val="en-US"/>
        </w:rPr>
        <w:t xml:space="preserve"> relative</w:t>
      </w:r>
      <w:r w:rsidRPr="00EC02DC">
        <w:rPr>
          <w:rFonts w:ascii="Times New Roman" w:hAnsi="Times New Roman" w:cs="Times New Roman"/>
          <w:lang w:val="en-US"/>
        </w:rPr>
        <w:t xml:space="preserve"> </w:t>
      </w:r>
      <w:r w:rsidRPr="7B0FEFF1">
        <w:rPr>
          <w:rFonts w:ascii="Times New Roman" w:hAnsi="Times New Roman" w:cs="Times New Roman"/>
          <w:lang w:val="en-US"/>
        </w:rPr>
        <w:t xml:space="preserve">mRNA </w:t>
      </w:r>
      <w:r>
        <w:rPr>
          <w:rFonts w:ascii="Times New Roman" w:hAnsi="Times New Roman" w:cs="Times New Roman"/>
          <w:lang w:val="en-US"/>
        </w:rPr>
        <w:t xml:space="preserve">levels </w:t>
      </w:r>
      <w:r w:rsidRPr="7B0FEFF1">
        <w:rPr>
          <w:rFonts w:ascii="Times New Roman" w:hAnsi="Times New Roman" w:cs="Times New Roman"/>
          <w:lang w:val="en-US"/>
        </w:rPr>
        <w:t xml:space="preserve">measured </w:t>
      </w:r>
      <w:r>
        <w:rPr>
          <w:rFonts w:ascii="Times New Roman" w:hAnsi="Times New Roman" w:cs="Times New Roman"/>
          <w:lang w:val="en-US"/>
        </w:rPr>
        <w:t>on</w:t>
      </w:r>
      <w:r w:rsidRPr="00EC02DC">
        <w:rPr>
          <w:rFonts w:ascii="Times New Roman" w:hAnsi="Times New Roman" w:cs="Times New Roman"/>
          <w:lang w:val="en-US"/>
        </w:rPr>
        <w:t xml:space="preserve"> </w:t>
      </w:r>
      <w:r>
        <w:rPr>
          <w:rFonts w:ascii="Times New Roman" w:hAnsi="Times New Roman" w:cs="Times New Roman"/>
          <w:lang w:val="en-US"/>
        </w:rPr>
        <w:t xml:space="preserve">LPS-stimulated WT mice colon </w:t>
      </w:r>
      <w:r w:rsidRPr="7B0FEFF1">
        <w:rPr>
          <w:rFonts w:ascii="Times New Roman" w:hAnsi="Times New Roman" w:cs="Times New Roman"/>
          <w:lang w:val="en-US"/>
        </w:rPr>
        <w:t xml:space="preserve">treated or not with Luteolin (10 μM). Data are </w:t>
      </w:r>
      <w:r w:rsidRPr="001D321E">
        <w:rPr>
          <w:rFonts w:ascii="Times New Roman" w:hAnsi="Times New Roman" w:cs="Times New Roman"/>
          <w:lang w:val="en-US"/>
        </w:rPr>
        <w:t xml:space="preserve">presented as the average of n=3 </w:t>
      </w:r>
      <w:r w:rsidR="006F128C" w:rsidRPr="001D321E">
        <w:rPr>
          <w:rFonts w:ascii="Times New Roman" w:hAnsi="Times New Roman" w:cs="Times New Roman"/>
          <w:lang w:val="en-US"/>
        </w:rPr>
        <w:t>independent experiments</w:t>
      </w:r>
      <w:r w:rsidRPr="001D321E">
        <w:rPr>
          <w:rFonts w:ascii="Times New Roman" w:hAnsi="Times New Roman" w:cs="Times New Roman"/>
          <w:lang w:val="en-US"/>
        </w:rPr>
        <w:t xml:space="preserve">. Error bars represent ±SEM. P value was determined using one-way ANOVA followed by Tukey's multiple </w:t>
      </w:r>
      <w:r w:rsidRPr="7B0FEFF1">
        <w:rPr>
          <w:rFonts w:ascii="Times New Roman" w:hAnsi="Times New Roman" w:cs="Times New Roman"/>
          <w:lang w:val="en-US"/>
        </w:rPr>
        <w:t>comparisons test.</w:t>
      </w:r>
      <w:r>
        <w:rPr>
          <w:rFonts w:ascii="Times New Roman" w:hAnsi="Times New Roman" w:cs="Times New Roman"/>
          <w:lang w:val="en-US"/>
        </w:rPr>
        <w:t xml:space="preserve"> *p&lt;0,05; ***p&lt;0,001; ****p&lt;0,0001. </w:t>
      </w:r>
    </w:p>
    <w:p w14:paraId="410798AE" w14:textId="6782E3A1" w:rsidR="00023DDE" w:rsidRDefault="00023DDE">
      <w:pPr>
        <w:rPr>
          <w:rFonts w:ascii="Times New Roman" w:hAnsi="Times New Roman" w:cs="Times New Roman"/>
          <w:b/>
          <w:bCs/>
          <w:lang w:val="en-US"/>
        </w:rPr>
      </w:pPr>
    </w:p>
    <w:p w14:paraId="5F094397" w14:textId="0FCDCB97" w:rsidR="00022FA0" w:rsidRDefault="00EB0069" w:rsidP="00EB0069">
      <w:pPr>
        <w:spacing w:line="360" w:lineRule="auto"/>
        <w:rPr>
          <w:rFonts w:ascii="Times New Roman" w:hAnsi="Times New Roman" w:cs="Times New Roman"/>
          <w:lang w:val="en-US"/>
        </w:rPr>
      </w:pPr>
      <w:r w:rsidRPr="00FF6F08">
        <w:rPr>
          <w:rFonts w:ascii="Times New Roman" w:hAnsi="Times New Roman" w:cs="Times New Roman"/>
          <w:b/>
          <w:bCs/>
          <w:lang w:val="en-US"/>
        </w:rPr>
        <w:t xml:space="preserve">Supplementary Figure </w:t>
      </w:r>
      <w:r w:rsidR="00CD3F44">
        <w:rPr>
          <w:rFonts w:ascii="Times New Roman" w:hAnsi="Times New Roman" w:cs="Times New Roman"/>
          <w:b/>
          <w:bCs/>
          <w:lang w:val="en-US"/>
        </w:rPr>
        <w:t>7</w:t>
      </w:r>
      <w:r>
        <w:rPr>
          <w:rFonts w:ascii="Times New Roman" w:hAnsi="Times New Roman" w:cs="Times New Roman"/>
          <w:b/>
          <w:bCs/>
          <w:lang w:val="en-US"/>
        </w:rPr>
        <w:t xml:space="preserve">. </w:t>
      </w:r>
      <w:r>
        <w:rPr>
          <w:rFonts w:ascii="Times New Roman" w:hAnsi="Times New Roman" w:cs="Times New Roman"/>
          <w:lang w:val="en-US"/>
        </w:rPr>
        <w:t>Flow-cytometry gating strategy for colonic lamina propria myeloid cells.</w:t>
      </w:r>
    </w:p>
    <w:p w14:paraId="2D4DC68D" w14:textId="7D4F5528" w:rsidR="00022FA0" w:rsidRDefault="00022FA0">
      <w:pPr>
        <w:rPr>
          <w:rFonts w:ascii="Times New Roman" w:hAnsi="Times New Roman" w:cs="Times New Roman"/>
          <w:lang w:val="en-US"/>
        </w:rPr>
      </w:pPr>
    </w:p>
    <w:sectPr w:rsidR="00022FA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95589" w14:textId="77777777" w:rsidR="00F20736" w:rsidRDefault="00F20736" w:rsidP="001D321E">
      <w:pPr>
        <w:spacing w:after="0" w:line="240" w:lineRule="auto"/>
      </w:pPr>
      <w:r>
        <w:separator/>
      </w:r>
    </w:p>
  </w:endnote>
  <w:endnote w:type="continuationSeparator" w:id="0">
    <w:p w14:paraId="04495C0D" w14:textId="77777777" w:rsidR="00F20736" w:rsidRDefault="00F20736" w:rsidP="001D3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BFB51" w14:textId="77777777" w:rsidR="00F20736" w:rsidRDefault="00F20736" w:rsidP="001D321E">
      <w:pPr>
        <w:spacing w:after="0" w:line="240" w:lineRule="auto"/>
      </w:pPr>
      <w:r>
        <w:separator/>
      </w:r>
    </w:p>
  </w:footnote>
  <w:footnote w:type="continuationSeparator" w:id="0">
    <w:p w14:paraId="697EEAA9" w14:textId="77777777" w:rsidR="00F20736" w:rsidRDefault="00F20736" w:rsidP="001D321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069"/>
    <w:rsid w:val="00007426"/>
    <w:rsid w:val="00022FA0"/>
    <w:rsid w:val="00023DDE"/>
    <w:rsid w:val="000630DD"/>
    <w:rsid w:val="00090961"/>
    <w:rsid w:val="000C0562"/>
    <w:rsid w:val="000D6D45"/>
    <w:rsid w:val="000E62E3"/>
    <w:rsid w:val="000F6BC6"/>
    <w:rsid w:val="00103CE6"/>
    <w:rsid w:val="00190ADC"/>
    <w:rsid w:val="001A67A9"/>
    <w:rsid w:val="001D2541"/>
    <w:rsid w:val="001D321E"/>
    <w:rsid w:val="001E33B7"/>
    <w:rsid w:val="001E6B45"/>
    <w:rsid w:val="00203DE8"/>
    <w:rsid w:val="0021435C"/>
    <w:rsid w:val="0022224C"/>
    <w:rsid w:val="002247B3"/>
    <w:rsid w:val="00240099"/>
    <w:rsid w:val="002753D4"/>
    <w:rsid w:val="00281044"/>
    <w:rsid w:val="00284FD9"/>
    <w:rsid w:val="002967E7"/>
    <w:rsid w:val="002D346F"/>
    <w:rsid w:val="0030168C"/>
    <w:rsid w:val="00307362"/>
    <w:rsid w:val="003200A5"/>
    <w:rsid w:val="00395C4E"/>
    <w:rsid w:val="003C7D51"/>
    <w:rsid w:val="003D15AE"/>
    <w:rsid w:val="003F085F"/>
    <w:rsid w:val="004171A3"/>
    <w:rsid w:val="00432221"/>
    <w:rsid w:val="00436F9D"/>
    <w:rsid w:val="00460710"/>
    <w:rsid w:val="00485AE1"/>
    <w:rsid w:val="004A500B"/>
    <w:rsid w:val="004B5B56"/>
    <w:rsid w:val="004C08A4"/>
    <w:rsid w:val="004E6622"/>
    <w:rsid w:val="004F56F9"/>
    <w:rsid w:val="00553675"/>
    <w:rsid w:val="005776B4"/>
    <w:rsid w:val="005911EF"/>
    <w:rsid w:val="005A2626"/>
    <w:rsid w:val="005B40EF"/>
    <w:rsid w:val="005C0CDA"/>
    <w:rsid w:val="005E53F8"/>
    <w:rsid w:val="00621151"/>
    <w:rsid w:val="00630AFB"/>
    <w:rsid w:val="00650284"/>
    <w:rsid w:val="006A5002"/>
    <w:rsid w:val="006C4B2C"/>
    <w:rsid w:val="006C6AA1"/>
    <w:rsid w:val="006D16D5"/>
    <w:rsid w:val="006F128C"/>
    <w:rsid w:val="006F72D6"/>
    <w:rsid w:val="0071591A"/>
    <w:rsid w:val="00731D35"/>
    <w:rsid w:val="0074314E"/>
    <w:rsid w:val="00754647"/>
    <w:rsid w:val="007651F9"/>
    <w:rsid w:val="007713C6"/>
    <w:rsid w:val="00791C36"/>
    <w:rsid w:val="007B0BA9"/>
    <w:rsid w:val="007B44EA"/>
    <w:rsid w:val="007C0347"/>
    <w:rsid w:val="007C3AAF"/>
    <w:rsid w:val="007F21D3"/>
    <w:rsid w:val="00810914"/>
    <w:rsid w:val="00820775"/>
    <w:rsid w:val="008273BF"/>
    <w:rsid w:val="0083593F"/>
    <w:rsid w:val="00876202"/>
    <w:rsid w:val="00880FA3"/>
    <w:rsid w:val="009151BF"/>
    <w:rsid w:val="009443CF"/>
    <w:rsid w:val="0095484D"/>
    <w:rsid w:val="00955504"/>
    <w:rsid w:val="00987506"/>
    <w:rsid w:val="009A1F34"/>
    <w:rsid w:val="009E23FB"/>
    <w:rsid w:val="009E6A0C"/>
    <w:rsid w:val="009F30AD"/>
    <w:rsid w:val="00A24C81"/>
    <w:rsid w:val="00A270F2"/>
    <w:rsid w:val="00A45C20"/>
    <w:rsid w:val="00A67B91"/>
    <w:rsid w:val="00AC12A3"/>
    <w:rsid w:val="00B35FCD"/>
    <w:rsid w:val="00B430A3"/>
    <w:rsid w:val="00B67027"/>
    <w:rsid w:val="00B82B63"/>
    <w:rsid w:val="00BD0D66"/>
    <w:rsid w:val="00BD20B0"/>
    <w:rsid w:val="00BE33EA"/>
    <w:rsid w:val="00BF4FDD"/>
    <w:rsid w:val="00BF6418"/>
    <w:rsid w:val="00C44336"/>
    <w:rsid w:val="00C53757"/>
    <w:rsid w:val="00C75329"/>
    <w:rsid w:val="00C7741F"/>
    <w:rsid w:val="00CB41C5"/>
    <w:rsid w:val="00CB5345"/>
    <w:rsid w:val="00CD3F44"/>
    <w:rsid w:val="00D01C24"/>
    <w:rsid w:val="00D04BFE"/>
    <w:rsid w:val="00D20E67"/>
    <w:rsid w:val="00D3019E"/>
    <w:rsid w:val="00D429DE"/>
    <w:rsid w:val="00D66031"/>
    <w:rsid w:val="00DC4DC0"/>
    <w:rsid w:val="00DE0803"/>
    <w:rsid w:val="00DE1E3B"/>
    <w:rsid w:val="00DE30E7"/>
    <w:rsid w:val="00DE7EA8"/>
    <w:rsid w:val="00E429CD"/>
    <w:rsid w:val="00E86C5A"/>
    <w:rsid w:val="00EB0069"/>
    <w:rsid w:val="00EB671A"/>
    <w:rsid w:val="00F20736"/>
    <w:rsid w:val="00F21B9D"/>
    <w:rsid w:val="00F2279C"/>
    <w:rsid w:val="00FD1383"/>
    <w:rsid w:val="017C7909"/>
    <w:rsid w:val="02544277"/>
    <w:rsid w:val="09D4826B"/>
    <w:rsid w:val="0CD59165"/>
    <w:rsid w:val="1C6F6F84"/>
    <w:rsid w:val="224420CC"/>
    <w:rsid w:val="22F60321"/>
    <w:rsid w:val="2C4E3318"/>
    <w:rsid w:val="2EDCD32B"/>
    <w:rsid w:val="2F8E3C1F"/>
    <w:rsid w:val="383C8BA3"/>
    <w:rsid w:val="3BA2FEDA"/>
    <w:rsid w:val="3CDCECFE"/>
    <w:rsid w:val="402F8073"/>
    <w:rsid w:val="478FAAF4"/>
    <w:rsid w:val="49D9651B"/>
    <w:rsid w:val="4AF46A7F"/>
    <w:rsid w:val="4C08723E"/>
    <w:rsid w:val="4CAC1C1A"/>
    <w:rsid w:val="4D975059"/>
    <w:rsid w:val="56DACB1B"/>
    <w:rsid w:val="5DBD0E3A"/>
    <w:rsid w:val="5DEEFC03"/>
    <w:rsid w:val="646A6C79"/>
    <w:rsid w:val="6635CF7B"/>
    <w:rsid w:val="669555BD"/>
    <w:rsid w:val="67782312"/>
    <w:rsid w:val="68F1CA86"/>
    <w:rsid w:val="714F029C"/>
    <w:rsid w:val="722BF5E1"/>
    <w:rsid w:val="7C9F9C90"/>
    <w:rsid w:val="7EB2A92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BDA671"/>
  <w15:chartTrackingRefBased/>
  <w15:docId w15:val="{80E2661F-8992-455D-9ECA-E350D7B52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1F34"/>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C4B2C"/>
    <w:rPr>
      <w:color w:val="808080"/>
    </w:rPr>
  </w:style>
  <w:style w:type="paragraph" w:styleId="Revision">
    <w:name w:val="Revision"/>
    <w:hidden/>
    <w:uiPriority w:val="99"/>
    <w:semiHidden/>
    <w:rsid w:val="00D66031"/>
    <w:pPr>
      <w:spacing w:after="0" w:line="240" w:lineRule="auto"/>
    </w:pPr>
  </w:style>
  <w:style w:type="character" w:styleId="CommentReference">
    <w:name w:val="annotation reference"/>
    <w:uiPriority w:val="99"/>
    <w:semiHidden/>
    <w:unhideWhenUsed/>
    <w:rsid w:val="001A67A9"/>
    <w:rPr>
      <w:sz w:val="16"/>
      <w:szCs w:val="16"/>
    </w:rPr>
  </w:style>
  <w:style w:type="paragraph" w:styleId="Header">
    <w:name w:val="header"/>
    <w:basedOn w:val="Normal"/>
    <w:link w:val="HeaderChar"/>
    <w:uiPriority w:val="99"/>
    <w:unhideWhenUsed/>
    <w:rsid w:val="001D321E"/>
    <w:pPr>
      <w:tabs>
        <w:tab w:val="center" w:pos="4536"/>
        <w:tab w:val="right" w:pos="9072"/>
      </w:tabs>
      <w:spacing w:after="0" w:line="240" w:lineRule="auto"/>
    </w:pPr>
  </w:style>
  <w:style w:type="character" w:customStyle="1" w:styleId="HeaderChar">
    <w:name w:val="Header Char"/>
    <w:basedOn w:val="DefaultParagraphFont"/>
    <w:link w:val="Header"/>
    <w:uiPriority w:val="99"/>
    <w:rsid w:val="001D321E"/>
  </w:style>
  <w:style w:type="paragraph" w:styleId="Footer">
    <w:name w:val="footer"/>
    <w:basedOn w:val="Normal"/>
    <w:link w:val="FooterChar"/>
    <w:uiPriority w:val="99"/>
    <w:unhideWhenUsed/>
    <w:rsid w:val="001D321E"/>
    <w:pPr>
      <w:tabs>
        <w:tab w:val="center" w:pos="4536"/>
        <w:tab w:val="right" w:pos="9072"/>
      </w:tabs>
      <w:spacing w:after="0" w:line="240" w:lineRule="auto"/>
    </w:pPr>
  </w:style>
  <w:style w:type="character" w:customStyle="1" w:styleId="FooterChar">
    <w:name w:val="Footer Char"/>
    <w:basedOn w:val="DefaultParagraphFont"/>
    <w:link w:val="Footer"/>
    <w:uiPriority w:val="99"/>
    <w:rsid w:val="001D321E"/>
  </w:style>
  <w:style w:type="paragraph" w:styleId="BodyText">
    <w:name w:val="Body Text"/>
    <w:basedOn w:val="Normal"/>
    <w:link w:val="BodyTextChar"/>
    <w:uiPriority w:val="1"/>
    <w:qFormat/>
    <w:rsid w:val="00987506"/>
    <w:pPr>
      <w:widowControl w:val="0"/>
      <w:autoSpaceDE w:val="0"/>
      <w:autoSpaceDN w:val="0"/>
      <w:spacing w:after="0" w:line="240" w:lineRule="auto"/>
    </w:pPr>
    <w:rPr>
      <w:rFonts w:ascii="Arial MT" w:eastAsia="Arial MT" w:hAnsi="Arial MT" w:cs="Arial MT"/>
      <w:sz w:val="15"/>
      <w:szCs w:val="15"/>
      <w:lang w:val="en-US"/>
    </w:rPr>
  </w:style>
  <w:style w:type="character" w:customStyle="1" w:styleId="BodyTextChar">
    <w:name w:val="Body Text Char"/>
    <w:basedOn w:val="DefaultParagraphFont"/>
    <w:link w:val="BodyText"/>
    <w:uiPriority w:val="1"/>
    <w:rsid w:val="00987506"/>
    <w:rPr>
      <w:rFonts w:ascii="Arial MT" w:eastAsia="Arial MT" w:hAnsi="Arial MT" w:cs="Arial MT"/>
      <w:sz w:val="15"/>
      <w:szCs w:val="15"/>
      <w:lang w:val="en-US"/>
    </w:rPr>
  </w:style>
  <w:style w:type="paragraph" w:styleId="Title">
    <w:name w:val="Title"/>
    <w:basedOn w:val="Normal"/>
    <w:link w:val="TitleChar"/>
    <w:uiPriority w:val="10"/>
    <w:qFormat/>
    <w:rsid w:val="00987506"/>
    <w:pPr>
      <w:widowControl w:val="0"/>
      <w:autoSpaceDE w:val="0"/>
      <w:autoSpaceDN w:val="0"/>
      <w:spacing w:before="124" w:after="0" w:line="240" w:lineRule="auto"/>
      <w:ind w:left="2282"/>
    </w:pPr>
    <w:rPr>
      <w:rFonts w:ascii="Cambria" w:eastAsia="Cambria" w:hAnsi="Cambria" w:cs="Cambria"/>
      <w:sz w:val="40"/>
      <w:szCs w:val="40"/>
      <w:lang w:val="en-US"/>
    </w:rPr>
  </w:style>
  <w:style w:type="character" w:customStyle="1" w:styleId="TitleChar">
    <w:name w:val="Title Char"/>
    <w:basedOn w:val="DefaultParagraphFont"/>
    <w:link w:val="Title"/>
    <w:uiPriority w:val="10"/>
    <w:rsid w:val="00987506"/>
    <w:rPr>
      <w:rFonts w:ascii="Cambria" w:eastAsia="Cambria" w:hAnsi="Cambria" w:cs="Cambria"/>
      <w:sz w:val="40"/>
      <w:szCs w:val="4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724640">
      <w:bodyDiv w:val="1"/>
      <w:marLeft w:val="0"/>
      <w:marRight w:val="0"/>
      <w:marTop w:val="0"/>
      <w:marBottom w:val="0"/>
      <w:divBdr>
        <w:top w:val="none" w:sz="0" w:space="0" w:color="auto"/>
        <w:left w:val="none" w:sz="0" w:space="0" w:color="auto"/>
        <w:bottom w:val="none" w:sz="0" w:space="0" w:color="auto"/>
        <w:right w:val="none" w:sz="0" w:space="0" w:color="auto"/>
      </w:divBdr>
      <w:divsChild>
        <w:div w:id="1821313470">
          <w:marLeft w:val="640"/>
          <w:marRight w:val="0"/>
          <w:marTop w:val="0"/>
          <w:marBottom w:val="0"/>
          <w:divBdr>
            <w:top w:val="none" w:sz="0" w:space="0" w:color="auto"/>
            <w:left w:val="none" w:sz="0" w:space="0" w:color="auto"/>
            <w:bottom w:val="none" w:sz="0" w:space="0" w:color="auto"/>
            <w:right w:val="none" w:sz="0" w:space="0" w:color="auto"/>
          </w:divBdr>
        </w:div>
        <w:div w:id="1288779761">
          <w:marLeft w:val="640"/>
          <w:marRight w:val="0"/>
          <w:marTop w:val="0"/>
          <w:marBottom w:val="0"/>
          <w:divBdr>
            <w:top w:val="none" w:sz="0" w:space="0" w:color="auto"/>
            <w:left w:val="none" w:sz="0" w:space="0" w:color="auto"/>
            <w:bottom w:val="none" w:sz="0" w:space="0" w:color="auto"/>
            <w:right w:val="none" w:sz="0" w:space="0" w:color="auto"/>
          </w:divBdr>
        </w:div>
        <w:div w:id="655382623">
          <w:marLeft w:val="640"/>
          <w:marRight w:val="0"/>
          <w:marTop w:val="0"/>
          <w:marBottom w:val="0"/>
          <w:divBdr>
            <w:top w:val="none" w:sz="0" w:space="0" w:color="auto"/>
            <w:left w:val="none" w:sz="0" w:space="0" w:color="auto"/>
            <w:bottom w:val="none" w:sz="0" w:space="0" w:color="auto"/>
            <w:right w:val="none" w:sz="0" w:space="0" w:color="auto"/>
          </w:divBdr>
        </w:div>
        <w:div w:id="1209536233">
          <w:marLeft w:val="640"/>
          <w:marRight w:val="0"/>
          <w:marTop w:val="0"/>
          <w:marBottom w:val="0"/>
          <w:divBdr>
            <w:top w:val="none" w:sz="0" w:space="0" w:color="auto"/>
            <w:left w:val="none" w:sz="0" w:space="0" w:color="auto"/>
            <w:bottom w:val="none" w:sz="0" w:space="0" w:color="auto"/>
            <w:right w:val="none" w:sz="0" w:space="0" w:color="auto"/>
          </w:divBdr>
        </w:div>
        <w:div w:id="409936291">
          <w:marLeft w:val="640"/>
          <w:marRight w:val="0"/>
          <w:marTop w:val="0"/>
          <w:marBottom w:val="0"/>
          <w:divBdr>
            <w:top w:val="none" w:sz="0" w:space="0" w:color="auto"/>
            <w:left w:val="none" w:sz="0" w:space="0" w:color="auto"/>
            <w:bottom w:val="none" w:sz="0" w:space="0" w:color="auto"/>
            <w:right w:val="none" w:sz="0" w:space="0" w:color="auto"/>
          </w:divBdr>
        </w:div>
        <w:div w:id="138301811">
          <w:marLeft w:val="640"/>
          <w:marRight w:val="0"/>
          <w:marTop w:val="0"/>
          <w:marBottom w:val="0"/>
          <w:divBdr>
            <w:top w:val="none" w:sz="0" w:space="0" w:color="auto"/>
            <w:left w:val="none" w:sz="0" w:space="0" w:color="auto"/>
            <w:bottom w:val="none" w:sz="0" w:space="0" w:color="auto"/>
            <w:right w:val="none" w:sz="0" w:space="0" w:color="auto"/>
          </w:divBdr>
        </w:div>
        <w:div w:id="1286035145">
          <w:marLeft w:val="640"/>
          <w:marRight w:val="0"/>
          <w:marTop w:val="0"/>
          <w:marBottom w:val="0"/>
          <w:divBdr>
            <w:top w:val="none" w:sz="0" w:space="0" w:color="auto"/>
            <w:left w:val="none" w:sz="0" w:space="0" w:color="auto"/>
            <w:bottom w:val="none" w:sz="0" w:space="0" w:color="auto"/>
            <w:right w:val="none" w:sz="0" w:space="0" w:color="auto"/>
          </w:divBdr>
        </w:div>
        <w:div w:id="3174252">
          <w:marLeft w:val="640"/>
          <w:marRight w:val="0"/>
          <w:marTop w:val="0"/>
          <w:marBottom w:val="0"/>
          <w:divBdr>
            <w:top w:val="none" w:sz="0" w:space="0" w:color="auto"/>
            <w:left w:val="none" w:sz="0" w:space="0" w:color="auto"/>
            <w:bottom w:val="none" w:sz="0" w:space="0" w:color="auto"/>
            <w:right w:val="none" w:sz="0" w:space="0" w:color="auto"/>
          </w:divBdr>
        </w:div>
      </w:divsChild>
    </w:div>
    <w:div w:id="487793115">
      <w:bodyDiv w:val="1"/>
      <w:marLeft w:val="0"/>
      <w:marRight w:val="0"/>
      <w:marTop w:val="0"/>
      <w:marBottom w:val="0"/>
      <w:divBdr>
        <w:top w:val="none" w:sz="0" w:space="0" w:color="auto"/>
        <w:left w:val="none" w:sz="0" w:space="0" w:color="auto"/>
        <w:bottom w:val="none" w:sz="0" w:space="0" w:color="auto"/>
        <w:right w:val="none" w:sz="0" w:space="0" w:color="auto"/>
      </w:divBdr>
      <w:divsChild>
        <w:div w:id="1032921917">
          <w:marLeft w:val="640"/>
          <w:marRight w:val="0"/>
          <w:marTop w:val="0"/>
          <w:marBottom w:val="0"/>
          <w:divBdr>
            <w:top w:val="none" w:sz="0" w:space="0" w:color="auto"/>
            <w:left w:val="none" w:sz="0" w:space="0" w:color="auto"/>
            <w:bottom w:val="none" w:sz="0" w:space="0" w:color="auto"/>
            <w:right w:val="none" w:sz="0" w:space="0" w:color="auto"/>
          </w:divBdr>
        </w:div>
        <w:div w:id="1665206212">
          <w:marLeft w:val="640"/>
          <w:marRight w:val="0"/>
          <w:marTop w:val="0"/>
          <w:marBottom w:val="0"/>
          <w:divBdr>
            <w:top w:val="none" w:sz="0" w:space="0" w:color="auto"/>
            <w:left w:val="none" w:sz="0" w:space="0" w:color="auto"/>
            <w:bottom w:val="none" w:sz="0" w:space="0" w:color="auto"/>
            <w:right w:val="none" w:sz="0" w:space="0" w:color="auto"/>
          </w:divBdr>
        </w:div>
        <w:div w:id="1813448640">
          <w:marLeft w:val="640"/>
          <w:marRight w:val="0"/>
          <w:marTop w:val="0"/>
          <w:marBottom w:val="0"/>
          <w:divBdr>
            <w:top w:val="none" w:sz="0" w:space="0" w:color="auto"/>
            <w:left w:val="none" w:sz="0" w:space="0" w:color="auto"/>
            <w:bottom w:val="none" w:sz="0" w:space="0" w:color="auto"/>
            <w:right w:val="none" w:sz="0" w:space="0" w:color="auto"/>
          </w:divBdr>
        </w:div>
        <w:div w:id="1435204324">
          <w:marLeft w:val="640"/>
          <w:marRight w:val="0"/>
          <w:marTop w:val="0"/>
          <w:marBottom w:val="0"/>
          <w:divBdr>
            <w:top w:val="none" w:sz="0" w:space="0" w:color="auto"/>
            <w:left w:val="none" w:sz="0" w:space="0" w:color="auto"/>
            <w:bottom w:val="none" w:sz="0" w:space="0" w:color="auto"/>
            <w:right w:val="none" w:sz="0" w:space="0" w:color="auto"/>
          </w:divBdr>
        </w:div>
        <w:div w:id="998465344">
          <w:marLeft w:val="640"/>
          <w:marRight w:val="0"/>
          <w:marTop w:val="0"/>
          <w:marBottom w:val="0"/>
          <w:divBdr>
            <w:top w:val="none" w:sz="0" w:space="0" w:color="auto"/>
            <w:left w:val="none" w:sz="0" w:space="0" w:color="auto"/>
            <w:bottom w:val="none" w:sz="0" w:space="0" w:color="auto"/>
            <w:right w:val="none" w:sz="0" w:space="0" w:color="auto"/>
          </w:divBdr>
        </w:div>
        <w:div w:id="901906793">
          <w:marLeft w:val="640"/>
          <w:marRight w:val="0"/>
          <w:marTop w:val="0"/>
          <w:marBottom w:val="0"/>
          <w:divBdr>
            <w:top w:val="none" w:sz="0" w:space="0" w:color="auto"/>
            <w:left w:val="none" w:sz="0" w:space="0" w:color="auto"/>
            <w:bottom w:val="none" w:sz="0" w:space="0" w:color="auto"/>
            <w:right w:val="none" w:sz="0" w:space="0" w:color="auto"/>
          </w:divBdr>
        </w:div>
        <w:div w:id="358824401">
          <w:marLeft w:val="640"/>
          <w:marRight w:val="0"/>
          <w:marTop w:val="0"/>
          <w:marBottom w:val="0"/>
          <w:divBdr>
            <w:top w:val="none" w:sz="0" w:space="0" w:color="auto"/>
            <w:left w:val="none" w:sz="0" w:space="0" w:color="auto"/>
            <w:bottom w:val="none" w:sz="0" w:space="0" w:color="auto"/>
            <w:right w:val="none" w:sz="0" w:space="0" w:color="auto"/>
          </w:divBdr>
        </w:div>
      </w:divsChild>
    </w:div>
    <w:div w:id="1040667452">
      <w:bodyDiv w:val="1"/>
      <w:marLeft w:val="0"/>
      <w:marRight w:val="0"/>
      <w:marTop w:val="0"/>
      <w:marBottom w:val="0"/>
      <w:divBdr>
        <w:top w:val="none" w:sz="0" w:space="0" w:color="auto"/>
        <w:left w:val="none" w:sz="0" w:space="0" w:color="auto"/>
        <w:bottom w:val="none" w:sz="0" w:space="0" w:color="auto"/>
        <w:right w:val="none" w:sz="0" w:space="0" w:color="auto"/>
      </w:divBdr>
      <w:divsChild>
        <w:div w:id="1260990596">
          <w:marLeft w:val="640"/>
          <w:marRight w:val="0"/>
          <w:marTop w:val="0"/>
          <w:marBottom w:val="0"/>
          <w:divBdr>
            <w:top w:val="none" w:sz="0" w:space="0" w:color="auto"/>
            <w:left w:val="none" w:sz="0" w:space="0" w:color="auto"/>
            <w:bottom w:val="none" w:sz="0" w:space="0" w:color="auto"/>
            <w:right w:val="none" w:sz="0" w:space="0" w:color="auto"/>
          </w:divBdr>
        </w:div>
        <w:div w:id="1588078083">
          <w:marLeft w:val="640"/>
          <w:marRight w:val="0"/>
          <w:marTop w:val="0"/>
          <w:marBottom w:val="0"/>
          <w:divBdr>
            <w:top w:val="none" w:sz="0" w:space="0" w:color="auto"/>
            <w:left w:val="none" w:sz="0" w:space="0" w:color="auto"/>
            <w:bottom w:val="none" w:sz="0" w:space="0" w:color="auto"/>
            <w:right w:val="none" w:sz="0" w:space="0" w:color="auto"/>
          </w:divBdr>
        </w:div>
        <w:div w:id="1113090643">
          <w:marLeft w:val="640"/>
          <w:marRight w:val="0"/>
          <w:marTop w:val="0"/>
          <w:marBottom w:val="0"/>
          <w:divBdr>
            <w:top w:val="none" w:sz="0" w:space="0" w:color="auto"/>
            <w:left w:val="none" w:sz="0" w:space="0" w:color="auto"/>
            <w:bottom w:val="none" w:sz="0" w:space="0" w:color="auto"/>
            <w:right w:val="none" w:sz="0" w:space="0" w:color="auto"/>
          </w:divBdr>
        </w:div>
        <w:div w:id="242423082">
          <w:marLeft w:val="640"/>
          <w:marRight w:val="0"/>
          <w:marTop w:val="0"/>
          <w:marBottom w:val="0"/>
          <w:divBdr>
            <w:top w:val="none" w:sz="0" w:space="0" w:color="auto"/>
            <w:left w:val="none" w:sz="0" w:space="0" w:color="auto"/>
            <w:bottom w:val="none" w:sz="0" w:space="0" w:color="auto"/>
            <w:right w:val="none" w:sz="0" w:space="0" w:color="auto"/>
          </w:divBdr>
        </w:div>
        <w:div w:id="2000185542">
          <w:marLeft w:val="640"/>
          <w:marRight w:val="0"/>
          <w:marTop w:val="0"/>
          <w:marBottom w:val="0"/>
          <w:divBdr>
            <w:top w:val="none" w:sz="0" w:space="0" w:color="auto"/>
            <w:left w:val="none" w:sz="0" w:space="0" w:color="auto"/>
            <w:bottom w:val="none" w:sz="0" w:space="0" w:color="auto"/>
            <w:right w:val="none" w:sz="0" w:space="0" w:color="auto"/>
          </w:divBdr>
        </w:div>
        <w:div w:id="267978698">
          <w:marLeft w:val="640"/>
          <w:marRight w:val="0"/>
          <w:marTop w:val="0"/>
          <w:marBottom w:val="0"/>
          <w:divBdr>
            <w:top w:val="none" w:sz="0" w:space="0" w:color="auto"/>
            <w:left w:val="none" w:sz="0" w:space="0" w:color="auto"/>
            <w:bottom w:val="none" w:sz="0" w:space="0" w:color="auto"/>
            <w:right w:val="none" w:sz="0" w:space="0" w:color="auto"/>
          </w:divBdr>
        </w:div>
        <w:div w:id="1225025591">
          <w:marLeft w:val="640"/>
          <w:marRight w:val="0"/>
          <w:marTop w:val="0"/>
          <w:marBottom w:val="0"/>
          <w:divBdr>
            <w:top w:val="none" w:sz="0" w:space="0" w:color="auto"/>
            <w:left w:val="none" w:sz="0" w:space="0" w:color="auto"/>
            <w:bottom w:val="none" w:sz="0" w:space="0" w:color="auto"/>
            <w:right w:val="none" w:sz="0" w:space="0" w:color="auto"/>
          </w:divBdr>
        </w:div>
      </w:divsChild>
    </w:div>
    <w:div w:id="1097092295">
      <w:bodyDiv w:val="1"/>
      <w:marLeft w:val="0"/>
      <w:marRight w:val="0"/>
      <w:marTop w:val="0"/>
      <w:marBottom w:val="0"/>
      <w:divBdr>
        <w:top w:val="none" w:sz="0" w:space="0" w:color="auto"/>
        <w:left w:val="none" w:sz="0" w:space="0" w:color="auto"/>
        <w:bottom w:val="none" w:sz="0" w:space="0" w:color="auto"/>
        <w:right w:val="none" w:sz="0" w:space="0" w:color="auto"/>
      </w:divBdr>
      <w:divsChild>
        <w:div w:id="1098909586">
          <w:marLeft w:val="640"/>
          <w:marRight w:val="0"/>
          <w:marTop w:val="0"/>
          <w:marBottom w:val="0"/>
          <w:divBdr>
            <w:top w:val="none" w:sz="0" w:space="0" w:color="auto"/>
            <w:left w:val="none" w:sz="0" w:space="0" w:color="auto"/>
            <w:bottom w:val="none" w:sz="0" w:space="0" w:color="auto"/>
            <w:right w:val="none" w:sz="0" w:space="0" w:color="auto"/>
          </w:divBdr>
        </w:div>
        <w:div w:id="1840805993">
          <w:marLeft w:val="640"/>
          <w:marRight w:val="0"/>
          <w:marTop w:val="0"/>
          <w:marBottom w:val="0"/>
          <w:divBdr>
            <w:top w:val="none" w:sz="0" w:space="0" w:color="auto"/>
            <w:left w:val="none" w:sz="0" w:space="0" w:color="auto"/>
            <w:bottom w:val="none" w:sz="0" w:space="0" w:color="auto"/>
            <w:right w:val="none" w:sz="0" w:space="0" w:color="auto"/>
          </w:divBdr>
        </w:div>
        <w:div w:id="2010061296">
          <w:marLeft w:val="640"/>
          <w:marRight w:val="0"/>
          <w:marTop w:val="0"/>
          <w:marBottom w:val="0"/>
          <w:divBdr>
            <w:top w:val="none" w:sz="0" w:space="0" w:color="auto"/>
            <w:left w:val="none" w:sz="0" w:space="0" w:color="auto"/>
            <w:bottom w:val="none" w:sz="0" w:space="0" w:color="auto"/>
            <w:right w:val="none" w:sz="0" w:space="0" w:color="auto"/>
          </w:divBdr>
        </w:div>
        <w:div w:id="641034531">
          <w:marLeft w:val="640"/>
          <w:marRight w:val="0"/>
          <w:marTop w:val="0"/>
          <w:marBottom w:val="0"/>
          <w:divBdr>
            <w:top w:val="none" w:sz="0" w:space="0" w:color="auto"/>
            <w:left w:val="none" w:sz="0" w:space="0" w:color="auto"/>
            <w:bottom w:val="none" w:sz="0" w:space="0" w:color="auto"/>
            <w:right w:val="none" w:sz="0" w:space="0" w:color="auto"/>
          </w:divBdr>
        </w:div>
        <w:div w:id="370765448">
          <w:marLeft w:val="640"/>
          <w:marRight w:val="0"/>
          <w:marTop w:val="0"/>
          <w:marBottom w:val="0"/>
          <w:divBdr>
            <w:top w:val="none" w:sz="0" w:space="0" w:color="auto"/>
            <w:left w:val="none" w:sz="0" w:space="0" w:color="auto"/>
            <w:bottom w:val="none" w:sz="0" w:space="0" w:color="auto"/>
            <w:right w:val="none" w:sz="0" w:space="0" w:color="auto"/>
          </w:divBdr>
        </w:div>
        <w:div w:id="1910649476">
          <w:marLeft w:val="640"/>
          <w:marRight w:val="0"/>
          <w:marTop w:val="0"/>
          <w:marBottom w:val="0"/>
          <w:divBdr>
            <w:top w:val="none" w:sz="0" w:space="0" w:color="auto"/>
            <w:left w:val="none" w:sz="0" w:space="0" w:color="auto"/>
            <w:bottom w:val="none" w:sz="0" w:space="0" w:color="auto"/>
            <w:right w:val="none" w:sz="0" w:space="0" w:color="auto"/>
          </w:divBdr>
        </w:div>
        <w:div w:id="114256773">
          <w:marLeft w:val="640"/>
          <w:marRight w:val="0"/>
          <w:marTop w:val="0"/>
          <w:marBottom w:val="0"/>
          <w:divBdr>
            <w:top w:val="none" w:sz="0" w:space="0" w:color="auto"/>
            <w:left w:val="none" w:sz="0" w:space="0" w:color="auto"/>
            <w:bottom w:val="none" w:sz="0" w:space="0" w:color="auto"/>
            <w:right w:val="none" w:sz="0" w:space="0" w:color="auto"/>
          </w:divBdr>
        </w:div>
        <w:div w:id="1895463466">
          <w:marLeft w:val="640"/>
          <w:marRight w:val="0"/>
          <w:marTop w:val="0"/>
          <w:marBottom w:val="0"/>
          <w:divBdr>
            <w:top w:val="none" w:sz="0" w:space="0" w:color="auto"/>
            <w:left w:val="none" w:sz="0" w:space="0" w:color="auto"/>
            <w:bottom w:val="none" w:sz="0" w:space="0" w:color="auto"/>
            <w:right w:val="none" w:sz="0" w:space="0" w:color="auto"/>
          </w:divBdr>
        </w:div>
      </w:divsChild>
    </w:div>
    <w:div w:id="1285650361">
      <w:bodyDiv w:val="1"/>
      <w:marLeft w:val="0"/>
      <w:marRight w:val="0"/>
      <w:marTop w:val="0"/>
      <w:marBottom w:val="0"/>
      <w:divBdr>
        <w:top w:val="none" w:sz="0" w:space="0" w:color="auto"/>
        <w:left w:val="none" w:sz="0" w:space="0" w:color="auto"/>
        <w:bottom w:val="none" w:sz="0" w:space="0" w:color="auto"/>
        <w:right w:val="none" w:sz="0" w:space="0" w:color="auto"/>
      </w:divBdr>
      <w:divsChild>
        <w:div w:id="295373693">
          <w:marLeft w:val="640"/>
          <w:marRight w:val="0"/>
          <w:marTop w:val="0"/>
          <w:marBottom w:val="0"/>
          <w:divBdr>
            <w:top w:val="none" w:sz="0" w:space="0" w:color="auto"/>
            <w:left w:val="none" w:sz="0" w:space="0" w:color="auto"/>
            <w:bottom w:val="none" w:sz="0" w:space="0" w:color="auto"/>
            <w:right w:val="none" w:sz="0" w:space="0" w:color="auto"/>
          </w:divBdr>
        </w:div>
        <w:div w:id="1205366203">
          <w:marLeft w:val="640"/>
          <w:marRight w:val="0"/>
          <w:marTop w:val="0"/>
          <w:marBottom w:val="0"/>
          <w:divBdr>
            <w:top w:val="none" w:sz="0" w:space="0" w:color="auto"/>
            <w:left w:val="none" w:sz="0" w:space="0" w:color="auto"/>
            <w:bottom w:val="none" w:sz="0" w:space="0" w:color="auto"/>
            <w:right w:val="none" w:sz="0" w:space="0" w:color="auto"/>
          </w:divBdr>
        </w:div>
        <w:div w:id="1425420816">
          <w:marLeft w:val="640"/>
          <w:marRight w:val="0"/>
          <w:marTop w:val="0"/>
          <w:marBottom w:val="0"/>
          <w:divBdr>
            <w:top w:val="none" w:sz="0" w:space="0" w:color="auto"/>
            <w:left w:val="none" w:sz="0" w:space="0" w:color="auto"/>
            <w:bottom w:val="none" w:sz="0" w:space="0" w:color="auto"/>
            <w:right w:val="none" w:sz="0" w:space="0" w:color="auto"/>
          </w:divBdr>
        </w:div>
        <w:div w:id="944771885">
          <w:marLeft w:val="640"/>
          <w:marRight w:val="0"/>
          <w:marTop w:val="0"/>
          <w:marBottom w:val="0"/>
          <w:divBdr>
            <w:top w:val="none" w:sz="0" w:space="0" w:color="auto"/>
            <w:left w:val="none" w:sz="0" w:space="0" w:color="auto"/>
            <w:bottom w:val="none" w:sz="0" w:space="0" w:color="auto"/>
            <w:right w:val="none" w:sz="0" w:space="0" w:color="auto"/>
          </w:divBdr>
        </w:div>
        <w:div w:id="1118061710">
          <w:marLeft w:val="640"/>
          <w:marRight w:val="0"/>
          <w:marTop w:val="0"/>
          <w:marBottom w:val="0"/>
          <w:divBdr>
            <w:top w:val="none" w:sz="0" w:space="0" w:color="auto"/>
            <w:left w:val="none" w:sz="0" w:space="0" w:color="auto"/>
            <w:bottom w:val="none" w:sz="0" w:space="0" w:color="auto"/>
            <w:right w:val="none" w:sz="0" w:space="0" w:color="auto"/>
          </w:divBdr>
        </w:div>
        <w:div w:id="386269405">
          <w:marLeft w:val="640"/>
          <w:marRight w:val="0"/>
          <w:marTop w:val="0"/>
          <w:marBottom w:val="0"/>
          <w:divBdr>
            <w:top w:val="none" w:sz="0" w:space="0" w:color="auto"/>
            <w:left w:val="none" w:sz="0" w:space="0" w:color="auto"/>
            <w:bottom w:val="none" w:sz="0" w:space="0" w:color="auto"/>
            <w:right w:val="none" w:sz="0" w:space="0" w:color="auto"/>
          </w:divBdr>
        </w:div>
        <w:div w:id="457531651">
          <w:marLeft w:val="640"/>
          <w:marRight w:val="0"/>
          <w:marTop w:val="0"/>
          <w:marBottom w:val="0"/>
          <w:divBdr>
            <w:top w:val="none" w:sz="0" w:space="0" w:color="auto"/>
            <w:left w:val="none" w:sz="0" w:space="0" w:color="auto"/>
            <w:bottom w:val="none" w:sz="0" w:space="0" w:color="auto"/>
            <w:right w:val="none" w:sz="0" w:space="0" w:color="auto"/>
          </w:divBdr>
        </w:div>
      </w:divsChild>
    </w:div>
    <w:div w:id="1883667175">
      <w:bodyDiv w:val="1"/>
      <w:marLeft w:val="0"/>
      <w:marRight w:val="0"/>
      <w:marTop w:val="0"/>
      <w:marBottom w:val="0"/>
      <w:divBdr>
        <w:top w:val="none" w:sz="0" w:space="0" w:color="auto"/>
        <w:left w:val="none" w:sz="0" w:space="0" w:color="auto"/>
        <w:bottom w:val="none" w:sz="0" w:space="0" w:color="auto"/>
        <w:right w:val="none" w:sz="0" w:space="0" w:color="auto"/>
      </w:divBdr>
      <w:divsChild>
        <w:div w:id="638652463">
          <w:marLeft w:val="640"/>
          <w:marRight w:val="0"/>
          <w:marTop w:val="0"/>
          <w:marBottom w:val="0"/>
          <w:divBdr>
            <w:top w:val="none" w:sz="0" w:space="0" w:color="auto"/>
            <w:left w:val="none" w:sz="0" w:space="0" w:color="auto"/>
            <w:bottom w:val="none" w:sz="0" w:space="0" w:color="auto"/>
            <w:right w:val="none" w:sz="0" w:space="0" w:color="auto"/>
          </w:divBdr>
        </w:div>
        <w:div w:id="1657297258">
          <w:marLeft w:val="640"/>
          <w:marRight w:val="0"/>
          <w:marTop w:val="0"/>
          <w:marBottom w:val="0"/>
          <w:divBdr>
            <w:top w:val="none" w:sz="0" w:space="0" w:color="auto"/>
            <w:left w:val="none" w:sz="0" w:space="0" w:color="auto"/>
            <w:bottom w:val="none" w:sz="0" w:space="0" w:color="auto"/>
            <w:right w:val="none" w:sz="0" w:space="0" w:color="auto"/>
          </w:divBdr>
        </w:div>
        <w:div w:id="1481799522">
          <w:marLeft w:val="640"/>
          <w:marRight w:val="0"/>
          <w:marTop w:val="0"/>
          <w:marBottom w:val="0"/>
          <w:divBdr>
            <w:top w:val="none" w:sz="0" w:space="0" w:color="auto"/>
            <w:left w:val="none" w:sz="0" w:space="0" w:color="auto"/>
            <w:bottom w:val="none" w:sz="0" w:space="0" w:color="auto"/>
            <w:right w:val="none" w:sz="0" w:space="0" w:color="auto"/>
          </w:divBdr>
        </w:div>
        <w:div w:id="545678211">
          <w:marLeft w:val="640"/>
          <w:marRight w:val="0"/>
          <w:marTop w:val="0"/>
          <w:marBottom w:val="0"/>
          <w:divBdr>
            <w:top w:val="none" w:sz="0" w:space="0" w:color="auto"/>
            <w:left w:val="none" w:sz="0" w:space="0" w:color="auto"/>
            <w:bottom w:val="none" w:sz="0" w:space="0" w:color="auto"/>
            <w:right w:val="none" w:sz="0" w:space="0" w:color="auto"/>
          </w:divBdr>
        </w:div>
        <w:div w:id="1172723566">
          <w:marLeft w:val="640"/>
          <w:marRight w:val="0"/>
          <w:marTop w:val="0"/>
          <w:marBottom w:val="0"/>
          <w:divBdr>
            <w:top w:val="none" w:sz="0" w:space="0" w:color="auto"/>
            <w:left w:val="none" w:sz="0" w:space="0" w:color="auto"/>
            <w:bottom w:val="none" w:sz="0" w:space="0" w:color="auto"/>
            <w:right w:val="none" w:sz="0" w:space="0" w:color="auto"/>
          </w:divBdr>
        </w:div>
        <w:div w:id="1227767771">
          <w:marLeft w:val="640"/>
          <w:marRight w:val="0"/>
          <w:marTop w:val="0"/>
          <w:marBottom w:val="0"/>
          <w:divBdr>
            <w:top w:val="none" w:sz="0" w:space="0" w:color="auto"/>
            <w:left w:val="none" w:sz="0" w:space="0" w:color="auto"/>
            <w:bottom w:val="none" w:sz="0" w:space="0" w:color="auto"/>
            <w:right w:val="none" w:sz="0" w:space="0" w:color="auto"/>
          </w:divBdr>
        </w:div>
        <w:div w:id="1625772454">
          <w:marLeft w:val="640"/>
          <w:marRight w:val="0"/>
          <w:marTop w:val="0"/>
          <w:marBottom w:val="0"/>
          <w:divBdr>
            <w:top w:val="none" w:sz="0" w:space="0" w:color="auto"/>
            <w:left w:val="none" w:sz="0" w:space="0" w:color="auto"/>
            <w:bottom w:val="none" w:sz="0" w:space="0" w:color="auto"/>
            <w:right w:val="none" w:sz="0" w:space="0" w:color="auto"/>
          </w:divBdr>
        </w:div>
      </w:divsChild>
    </w:div>
    <w:div w:id="1982418181">
      <w:bodyDiv w:val="1"/>
      <w:marLeft w:val="0"/>
      <w:marRight w:val="0"/>
      <w:marTop w:val="0"/>
      <w:marBottom w:val="0"/>
      <w:divBdr>
        <w:top w:val="none" w:sz="0" w:space="0" w:color="auto"/>
        <w:left w:val="none" w:sz="0" w:space="0" w:color="auto"/>
        <w:bottom w:val="none" w:sz="0" w:space="0" w:color="auto"/>
        <w:right w:val="none" w:sz="0" w:space="0" w:color="auto"/>
      </w:divBdr>
      <w:divsChild>
        <w:div w:id="1233539117">
          <w:marLeft w:val="640"/>
          <w:marRight w:val="0"/>
          <w:marTop w:val="0"/>
          <w:marBottom w:val="0"/>
          <w:divBdr>
            <w:top w:val="none" w:sz="0" w:space="0" w:color="auto"/>
            <w:left w:val="none" w:sz="0" w:space="0" w:color="auto"/>
            <w:bottom w:val="none" w:sz="0" w:space="0" w:color="auto"/>
            <w:right w:val="none" w:sz="0" w:space="0" w:color="auto"/>
          </w:divBdr>
        </w:div>
        <w:div w:id="1874416088">
          <w:marLeft w:val="640"/>
          <w:marRight w:val="0"/>
          <w:marTop w:val="0"/>
          <w:marBottom w:val="0"/>
          <w:divBdr>
            <w:top w:val="none" w:sz="0" w:space="0" w:color="auto"/>
            <w:left w:val="none" w:sz="0" w:space="0" w:color="auto"/>
            <w:bottom w:val="none" w:sz="0" w:space="0" w:color="auto"/>
            <w:right w:val="none" w:sz="0" w:space="0" w:color="auto"/>
          </w:divBdr>
        </w:div>
        <w:div w:id="1758862931">
          <w:marLeft w:val="640"/>
          <w:marRight w:val="0"/>
          <w:marTop w:val="0"/>
          <w:marBottom w:val="0"/>
          <w:divBdr>
            <w:top w:val="none" w:sz="0" w:space="0" w:color="auto"/>
            <w:left w:val="none" w:sz="0" w:space="0" w:color="auto"/>
            <w:bottom w:val="none" w:sz="0" w:space="0" w:color="auto"/>
            <w:right w:val="none" w:sz="0" w:space="0" w:color="auto"/>
          </w:divBdr>
        </w:div>
        <w:div w:id="1724867800">
          <w:marLeft w:val="640"/>
          <w:marRight w:val="0"/>
          <w:marTop w:val="0"/>
          <w:marBottom w:val="0"/>
          <w:divBdr>
            <w:top w:val="none" w:sz="0" w:space="0" w:color="auto"/>
            <w:left w:val="none" w:sz="0" w:space="0" w:color="auto"/>
            <w:bottom w:val="none" w:sz="0" w:space="0" w:color="auto"/>
            <w:right w:val="none" w:sz="0" w:space="0" w:color="auto"/>
          </w:divBdr>
        </w:div>
        <w:div w:id="1480808114">
          <w:marLeft w:val="640"/>
          <w:marRight w:val="0"/>
          <w:marTop w:val="0"/>
          <w:marBottom w:val="0"/>
          <w:divBdr>
            <w:top w:val="none" w:sz="0" w:space="0" w:color="auto"/>
            <w:left w:val="none" w:sz="0" w:space="0" w:color="auto"/>
            <w:bottom w:val="none" w:sz="0" w:space="0" w:color="auto"/>
            <w:right w:val="none" w:sz="0" w:space="0" w:color="auto"/>
          </w:divBdr>
        </w:div>
        <w:div w:id="448208296">
          <w:marLeft w:val="640"/>
          <w:marRight w:val="0"/>
          <w:marTop w:val="0"/>
          <w:marBottom w:val="0"/>
          <w:divBdr>
            <w:top w:val="none" w:sz="0" w:space="0" w:color="auto"/>
            <w:left w:val="none" w:sz="0" w:space="0" w:color="auto"/>
            <w:bottom w:val="none" w:sz="0" w:space="0" w:color="auto"/>
            <w:right w:val="none" w:sz="0" w:space="0" w:color="auto"/>
          </w:divBdr>
        </w:div>
        <w:div w:id="122306110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E56816D167A4326B46F2CCF9557F6D4"/>
        <w:category>
          <w:name w:val="General"/>
          <w:gallery w:val="placeholder"/>
        </w:category>
        <w:types>
          <w:type w:val="bbPlcHdr"/>
        </w:types>
        <w:behaviors>
          <w:behavior w:val="content"/>
        </w:behaviors>
        <w:guid w:val="{79F0C3B5-4AE9-4CE6-9441-B580AC2C82CE}"/>
      </w:docPartPr>
      <w:docPartBody>
        <w:p w:rsidR="005B4B2E" w:rsidRDefault="00DD4955" w:rsidP="00DD4955">
          <w:pPr>
            <w:pStyle w:val="3E56816D167A4326B46F2CCF9557F6D4"/>
          </w:pPr>
          <w:r w:rsidRPr="00C65714">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DFBB4626-E8A1-49B2-BEDE-CE30B8E03848}"/>
      </w:docPartPr>
      <w:docPartBody>
        <w:p w:rsidR="00DC4740" w:rsidRDefault="0099179A">
          <w:r w:rsidRPr="003942C1">
            <w:rPr>
              <w:rStyle w:val="PlaceholderText"/>
            </w:rPr>
            <w:t>Click or tap here to enter text.</w:t>
          </w:r>
        </w:p>
      </w:docPartBody>
    </w:docPart>
    <w:docPart>
      <w:docPartPr>
        <w:name w:val="8AD0EBAA026F43C6880F0542BF646E0D"/>
        <w:category>
          <w:name w:val="General"/>
          <w:gallery w:val="placeholder"/>
        </w:category>
        <w:types>
          <w:type w:val="bbPlcHdr"/>
        </w:types>
        <w:behaviors>
          <w:behavior w:val="content"/>
        </w:behaviors>
        <w:guid w:val="{4B48231F-6860-42FE-A32B-BCA2421211BC}"/>
      </w:docPartPr>
      <w:docPartBody>
        <w:p w:rsidR="00D20A04" w:rsidRDefault="00A210C0" w:rsidP="00A210C0">
          <w:pPr>
            <w:pStyle w:val="8AD0EBAA026F43C6880F0542BF646E0D"/>
          </w:pPr>
          <w:r w:rsidRPr="00B91A5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5FE"/>
    <w:rsid w:val="00155296"/>
    <w:rsid w:val="00567796"/>
    <w:rsid w:val="0058603E"/>
    <w:rsid w:val="005B4B2E"/>
    <w:rsid w:val="005D492A"/>
    <w:rsid w:val="006D2968"/>
    <w:rsid w:val="008550CC"/>
    <w:rsid w:val="0099179A"/>
    <w:rsid w:val="00A210C0"/>
    <w:rsid w:val="00A379AE"/>
    <w:rsid w:val="00A514A8"/>
    <w:rsid w:val="00B875FE"/>
    <w:rsid w:val="00C8248B"/>
    <w:rsid w:val="00D00780"/>
    <w:rsid w:val="00D20A04"/>
    <w:rsid w:val="00DB2755"/>
    <w:rsid w:val="00DC4740"/>
    <w:rsid w:val="00DD4955"/>
    <w:rsid w:val="00E555EF"/>
    <w:rsid w:val="00ED59E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210C0"/>
    <w:rPr>
      <w:color w:val="808080"/>
    </w:rPr>
  </w:style>
  <w:style w:type="paragraph" w:customStyle="1" w:styleId="3E56816D167A4326B46F2CCF9557F6D4">
    <w:name w:val="3E56816D167A4326B46F2CCF9557F6D4"/>
    <w:rsid w:val="00DD4955"/>
  </w:style>
  <w:style w:type="paragraph" w:customStyle="1" w:styleId="8AD0EBAA026F43C6880F0542BF646E0D">
    <w:name w:val="8AD0EBAA026F43C6880F0542BF646E0D"/>
    <w:rsid w:val="00A210C0"/>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DF9EE0F-C63F-461F-AFAC-2C68D10F8A01}">
  <we:reference id="wa104382081" version="1.55.1.0" store="en-US" storeType="OMEX"/>
  <we:alternateReferences>
    <we:reference id="WA104382081" version="1.55.1.0" store="en-US" storeType="OMEX"/>
  </we:alternateReferences>
  <we:properties>
    <we:property name="MENDELEY_CITATIONS" value="[{&quot;citationID&quot;:&quot;MENDELEY_CITATION_1c3dfea9-fe42-4d14-a148-824e1651ca21&quot;,&quot;properties&quot;:{&quot;noteIndex&quot;:0},&quot;isEdited&quot;:false,&quot;manualOverride&quot;:{&quot;isManuallyOverridden&quot;:false,&quot;citeprocText&quot;:&quot;[1]&quot;,&quot;manualOverrideText&quot;:&quot;&quot;},&quot;citationTag&quot;:&quot;MENDELEY_CITATION_v3_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&quot;,&quot;citationItems&quot;:[{&quot;id&quot;:&quot;6c3e89d9-ef57-3226-a4c4-f311e6291b07&quot;,&quot;itemData&quot;:{&quot;type&quot;:&quot;article-journal&quot;,&quot;id&quot;:&quot;6c3e89d9-ef57-3226-a4c4-f311e6291b07&quot;,&quot;title&quot;:&quot;A grape (Vitis vinifera L.) pomace water extract modulates inflammatory and immune response in SW-480 cells and isolated mouse colon&quot;,&quot;author&quot;:[{&quot;family&quot;:&quot;Recinella&quot;,&quot;given&quot;:&quot;Lucia&quot;,&quot;parse-names&quot;:false,&quot;dropping-particle&quot;:&quot;&quot;,&quot;non-dropping-particle&quot;:&quot;&quot;},{&quot;family&quot;:&quot;Chiavaroli&quot;,&quot;given&quot;:&quot;Annalisa&quot;,&quot;parse-names&quot;:false,&quot;dropping-particle&quot;:&quot;&quot;,&quot;non-dropping-particle&quot;:&quot;&quot;},{&quot;family&quot;:&quot;Veschi&quot;,&quot;given&quot;:&quot;Serena&quot;,&quot;parse-names&quot;:false,&quot;dropping-particle&quot;:&quot;&quot;,&quot;non-dropping-particle&quot;:&quot;&quot;},{&quot;family&quot;:&quot;Cama&quot;,&quot;given&quot;:&quot;Alessandro&quot;,&quot;parse-names&quot;:false,&quot;dropping-particle&quot;:&quot;&quot;,&quot;non-dropping-particle&quot;:&quot;&quot;},{&quot;family&quot;:&quot;Acquaviva&quot;,&quot;given&quot;:&quot;Alessandra&quot;,&quot;parse-names&quot;:false,&quot;dropping-particle&quot;:&quot;&quot;,&quot;non-dropping-particle&quot;:&quot;&quot;},{&quot;family&quot;:&quot;Libero&quot;,&quot;given&quot;:&quot;Maria Loreta&quot;,&quot;parse-names&quot;:false,&quot;dropping-particle&quot;:&quot;&quot;,&quot;non-dropping-particle&quot;:&quot;&quot;},{&quot;family&quot;:&quot;Leone&quot;,&quot;given&quot;:&quot;Sheila&quot;,&quot;parse-names&quot;:false,&quot;dropping-particle&quot;:&quot;&quot;,&quot;non-dropping-particle&quot;:&quot;&quot;},{&quot;family&quot;:&quot;Simone&quot;,&quot;given&quot;:&quot;Simonetta Cristina&quot;,&quot;parse-names&quot;:false,&quot;dropping-particle&quot;:&quot;&quot;,&quot;non-dropping-particle&quot;:&quot;Di&quot;},{&quot;family&quot;:&quot;Pagano&quot;,&quot;given&quot;:&quot;Ester&quot;,&quot;parse-names&quot;:false,&quot;dropping-particle&quot;:&quot;&quot;,&quot;non-dropping-particle&quot;:&quot;&quot;},{&quot;family&quot;:&quot;Zengin&quot;,&quot;given&quot;:&quot;Gokhan&quot;,&quot;parse-names&quot;:false,&quot;dropping-particle&quot;:&quot;&quot;,&quot;non-dropping-particle&quot;:&quot;&quot;},{&quot;family&quot;:&quot;Menghini&quot;,&quot;given&quot;:&quot;Luigi&quot;,&quot;parse-names&quot;:false,&quot;dropping-particle&quot;:&quot;&quot;,&quot;non-dropping-particle&quot;:&quot;&quot;},{&quot;family&quot;:&quot;Brunetti&quot;,&quot;given&quot;:&quot;Luigi&quot;,&quot;parse-names&quot;:false,&quot;dropping-particle&quot;:&quot;&quot;,&quot;non-dropping-particle&quot;:&quot;&quot;},{&quot;family&quot;:&quot;Izzo&quot;,&quot;given&quot;:&quot;Angelo Antonio&quot;,&quot;parse-names&quot;:false,&quot;dropping-particle&quot;:&quot;&quot;,&quot;non-dropping-particle&quot;:&quot;&quot;},{&quot;family&quot;:&quot;Orlando&quot;,&quot;given&quot;:&quot;Giustino&quot;,&quot;parse-names&quot;:false,&quot;dropping-particle&quot;:&quot;&quot;,&quot;non-dropping-particle&quot;:&quot;&quot;},{&quot;family&quot;:&quot;Ferrante&quot;,&quot;given&quot;:&quot;Claudio&quot;,&quot;parse-names&quot;:false,&quot;dropping-particle&quot;:&quot;&quot;,&quot;non-dropping-particle&quot;:&quot;&quot;}],&quot;container-title&quot;:&quot;Phytotherapy Research&quot;,&quot;DOI&quot;:&quot;10.1002/ptr.7581&quot;,&quot;ISSN&quot;:&quot;10991573&quot;,&quot;issued&quot;:{&quot;date-parts&quot;:[[2022]]},&quot;abstract&quot;:&quot;Grape (Vitis vinifera L.) pomace is a residue derived from the winemaking process, which contains bioactive compounds displaying noteworthy health-promoting properties. The aim of the present study was to investigate the phenolic composition and protective effects of a water extract of grape pomace (WEGP) in colorectal cancer cell line SW480 and in isolated mouse colon exposed to Escherichia coli lipopolysaccharide (LPS). The extract decreased SW-480 cell viability, as well as vascular endothelial factor A (VEGFA), hypoxia-induced factor 1α (HIF1α), and transient receptor potential M8 (TRPM8) LPS-induced gene expression. Moreover, the extract inhibited mRNA levels of nuclear factor kB (NFkB), cyclooxygenase (COX)-2, tumor necrosis factor (TNF)α, interleukin (IL)-6, IL-1β, IL-10, inducible nitric oxide synthase (iNOS), and interferon (IFN)γ, in isolated colon. Conversely, WEGP increased the gene expression of antioxidant catalase (CAT) and superoxide dismutase (SOD), in the same model. The modulatory effects exerted by WEGP could be related, at least in part, to the phenolic composition, with particular regards to the catechin level. Docking calculations also predicted the interactions of catechin toward TRPM8 receptor, deeply involved in colon cancer; thus further suggesting the grape pomace as a valuable source of bioactive extracts and phytochemicals with protective effects in the colon.&quot;,&quot;issue&quot;:&quot;12&quot;,&quot;volume&quot;:&quot;36&quot;,&quot;container-title-short&quot;:&quot;&quot;},&quot;isTemporary&quot;:false}]},{&quot;citationID&quot;:&quot;MENDELEY_CITATION_13741d6b-060e-499c-ad87-e2d705b1fd72&quot;,&quot;properties&quot;:{&quot;noteIndex&quot;:0},&quot;isEdited&quot;:false,&quot;manualOverride&quot;:{&quot;isManuallyOverridden&quot;:false,&quot;citeprocText&quot;:&quot;[2]&quot;,&quot;manualOverrideText&quot;:&quot;&quot;},&quot;citationTag&quot;:&quot;MENDELEY_CITATION_v3_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&quot;,&quot;citationItems&quot;:[{&quot;id&quot;:&quot;d32e6bd5-b599-3498-9ac4-b6f604020322&quot;,&quot;itemData&quot;:{&quot;type&quot;:&quot;article-journal&quot;,&quot;id&quot;:&quot;d32e6bd5-b599-3498-9ac4-b6f604020322&quot;,&quot;title&quot;:&quot;Ancient danish apple cultivars—A comprehensive metabolite and sensory profiling of apple juices&quot;,&quot;author&quot;:[{&quot;family&quot;:&quot;Iaccarino&quot;,&quot;given&quot;:&quot;Nunzia&quot;,&quot;parse-names&quot;:false,&quot;dropping-particle&quot;:&quot;&quot;,&quot;non-dropping-particle&quot;:&quot;&quot;},{&quot;family&quot;:&quot;Varming&quot;,&quot;given&quot;:&quot;Camilla&quot;,&quot;parse-names&quot;:false,&quot;dropping-particle&quot;:&quot;&quot;,&quot;non-dropping-particle&quot;:&quot;&quot;},{&quot;family&quot;:&quot;Petersen&quot;,&quot;given&quot;:&quot;Mikael Agerlin&quot;,&quot;parse-names&quot;:false,&quot;dropping-particle&quot;:&quot;&quot;,&quot;non-dropping-particle&quot;:&quot;&quot;},{&quot;family&quot;:&quot;Viereck&quot;,&quot;given&quot;:&quot;Nanna&quot;,&quot;parse-names&quot;:false,&quot;dropping-particle&quot;:&quot;&quot;,&quot;non-dropping-particle&quot;:&quot;&quot;},{&quot;family&quot;:&quot;Schütz&quot;,&quot;given&quot;:&quot;Birk&quot;,&quot;parse-names&quot;:false,&quot;dropping-particle&quot;:&quot;&quot;,&quot;non-dropping-particle&quot;:&quot;&quot;},{&quot;family&quot;:&quot;Toldam-Andersen&quot;,&quot;given&quot;:&quot;Torben Bo&quot;,&quot;parse-names&quot;:false,&quot;dropping-particle&quot;:&quot;&quot;,&quot;non-dropping-particle&quot;:&quot;&quot;},{&quot;family&quot;:&quot;Randazzo&quot;,&quot;given&quot;:&quot;Antonio&quot;,&quot;parse-names&quot;:false,&quot;dropping-particle&quot;:&quot;&quot;,&quot;non-dropping-particle&quot;:&quot;&quot;},{&quot;family&quot;:&quot;Engelsen&quot;,&quot;given&quot;:&quot;Søren Balling&quot;,&quot;parse-names&quot;:false,&quot;dropping-particle&quot;:&quot;&quot;,&quot;non-dropping-particle&quot;:&quot;&quot;}],&quot;container-title&quot;:&quot;Metabolites&quot;,&quot;container-title-short&quot;:&quot;Metabolites&quot;,&quot;DOI&quot;:&quot;10.3390/metabo9070139&quot;,&quot;ISSN&quot;:&quot;22181989&quot;,&quot;issued&quot;:{&quot;date-parts&quot;:[[2019]]},&quot;abstract&quot;:&quot;In recent decades, intensive selective breeding programs have allowed the development of disease-resistant and flavorsome apple cultivars while leading to a gradual decline of a large number of ancient varieties in many countries. However, the re-evaluation of such cultivars could lead to the production new apple-based products with health beneficial properties and/or unique flavor qualities. Herein, we report the comprehensive characterization of juices obtained from 86 old, mostly Danish, apple cultivars, by employing traditional analysis (ion chromatography,◦Brix, headspace gas chromatography/mass spectrometry (GC–MS), and panel test evaluation) as well as an innovative nuclear magnetic resonance (NMR)-based screening method developed by Bruker for fruit juices, known as Spin Generated Fingerprint (SGF) Profiling™. Principal component analysis showed large differences in aroma components and sensory characteristics, including odd peculiar odors and flavors such as apricot and peach, and very different levels of phenolic compounds, acids and sugars among the analyzed juices. Moreover, we observed a tendency for late-season juices to be characterized by higher◦Brix values, sugar content and they were perceived to be sweeter and more flavor intense than early-season juices. Our findings are useful for the production of specialty vintage-cultivar apple juices or mixed juices to obtain final products that are characterized both by healthy properties and peculiar sensory attributes.&quot;,&quot;issue&quot;:&quot;7&quot;,&quot;volume&quot;:&quot;9&quot;},&quot;isTemporary&quot;:false}]},{&quot;citationID&quot;:&quot;MENDELEY_CITATION_b7110c93-7888-480e-9d84-d3978857371d&quot;,&quot;properties&quot;:{&quot;noteIndex&quot;:0},&quot;isEdited&quot;:false,&quot;manualOverride&quot;:{&quot;isManuallyOverridden&quot;:false,&quot;citeprocText&quot;:&quot;[3], [4], [5]&quot;,&quot;manualOverrideText&quot;:&quot;&quot;},&quot;citationTag&quot;:&quot;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&quot;,&quot;citationItems&quot;:[{&quot;id&quot;:&quot;ebe25709-b404-3fe2-9a82-df87b1769e8f&quot;,&quot;itemData&quot;:{&quot;type&quot;:&quot;article-journal&quot;,&quot;id&quot;:&quot;ebe25709-b404-3fe2-9a82-df87b1769e8f&quot;,&quot;title&quot;:&quot;Development of an optimized protocol for NMR metabolomics studies of human colon cancer cell lines and first insight from testing of the protocol using DNA G-quadruplex ligands as novel anti-cancer drugs&quot;,&quot;author&quot;:[{&quot;family&quot;:&quot;Lauri&quot;,&quot;given&quot;:&quot;Ilaria&quot;,&quot;parse-names&quot;:false,&quot;dropping-particle&quot;:&quot;&quot;,&quot;non-dropping-particle&quot;:&quot;&quot;},{&quot;family&quot;:&quot;Savorani&quot;,&quot;given&quot;:&quot;Francesco&quot;,&quot;parse-names&quot;:false,&quot;dropping-particle&quot;:&quot;&quot;,&quot;non-dropping-particle&quot;:&quot;&quot;},{&quot;family&quot;:&quot;Iaccarino&quot;,&quot;given&quot;:&quot;Nunzia&quot;,&quot;parse-names&quot;:false,&quot;dropping-particle&quot;:&quot;&quot;,&quot;non-dropping-particle&quot;:&quot;&quot;},{&quot;family&quot;:&quot;Zizza&quot;,&quot;given&quot;:&quot;Pasquale&quot;,&quot;parse-names&quot;:false,&quot;dropping-particle&quot;:&quot;&quot;,&quot;non-dropping-particle&quot;:&quot;&quot;},{&quot;family&quot;:&quot;Pavone&quot;,&quot;given&quot;:&quot;Luigi Michele&quot;,&quot;parse-names&quot;:false,&quot;dropping-particle&quot;:&quot;&quot;,&quot;non-dropping-particle&quot;:&quot;&quot;},{&quot;family&quot;:&quot;Novellino&quot;,&quot;given&quot;:&quot;Ettore&quot;,&quot;parse-names&quot;:false,&quot;dropping-particle&quot;:&quot;&quot;,&quot;non-dropping-particle&quot;:&quot;&quot;},{&quot;family&quot;:&quot;Engelsen&quot;,&quot;given&quot;:&quot;Søren Balling&quot;,&quot;parse-names&quot;:false,&quot;dropping-particle&quot;:&quot;&quot;,&quot;non-dropping-particle&quot;:&quot;&quot;},{&quot;family&quot;:&quot;Randazzo&quot;,&quot;given&quot;:&quot;Antonio&quot;,&quot;parse-names&quot;:false,&quot;dropping-particle&quot;:&quot;&quot;,&quot;non-dropping-particle&quot;:&quot;&quot;}],&quot;container-title&quot;:&quot;Metabolites&quot;,&quot;container-title-short&quot;:&quot;Metabolites&quot;,&quot;DOI&quot;:&quot;10.3390/metabo6010004&quot;,&quot;ISSN&quot;:&quot;22181989&quot;,&quot;issued&quot;:{&quot;date-parts&quot;:[[2016]]},&quot;abstract&quot;:&quot;The study of cell lines by nuclear magnetic resonance (NMR) spectroscopy metabolomics represents a powerful tool to understand how the local metabolism and biochemical pathways are influenced by external or internal stimuli. In particular, the use of adherent mammalian cells is emerging in the metabolomics field in order to understand the molecular mechanism of disease progression or, for example, the cellular response to drug treatments. Hereto metabolomics investigations for this kind of cells have generally been limited to mass spectrometry studies. This study proposes an optimized protocol for the analysis of the endo-metabolome of human colon cancer cells (HCT116) by NMR. The protocol includes experimental conditions such as washing, quenching and extraction. In order to test the proposed protocol, it was applied to an exploratory study of cancer cells with and without treatment by anti-cancer drugs, such as DNA G-quadruplex binders and Adriamycin (a traditional anti-cancer drug). The exploratory NMR metabolomics analysis resulted in NMR assignment of all endo-metabolites that could be detected and provided preliminary insights about the biological behavior of the drugs tested.&quot;,&quot;issue&quot;:&quot;1&quot;,&quot;volume&quot;:&quot;6&quot;},&quot;isTemporary&quot;:false},{&quot;id&quot;:&quot;b436d55c-79ad-3463-ba96-7b27d17b920f&quot;,&quot;itemData&quot;:{&quot;type&quot;:&quot;article-journal&quot;,&quot;id&quot;:&quot;b436d55c-79ad-3463-ba96-7b27d17b920f&quot;,&quot;title&quot;:&quot;Quantitative 1H NMR metabolomics reveal distinct metabolic adaptations in human macrophages following differential activation&quot;,&quot;author&quot;:[{&quot;family&quot;:&quot;Fuchs&quot;,&quot;given&quot;:&quot;Amanda L.&quot;,&quot;parse-names&quot;:false,&quot;dropping-particle&quot;:&quot;&quot;,&quot;non-dropping-particle&quot;:&quot;&quot;},{&quot;family&quot;:&quot;Schiller&quot;,&quot;given&quot;:&quot;Sage M.&quot;,&quot;parse-names&quot;:false,&quot;dropping-particle&quot;:&quot;&quot;,&quot;non-dropping-particle&quot;:&quot;&quot;},{&quot;family&quot;:&quot;Keegan&quot;,&quot;given&quot;:&quot;Wyatt J.&quot;,&quot;parse-names&quot;:false,&quot;dropping-particle&quot;:&quot;&quot;,&quot;non-dropping-particle&quot;:&quot;&quot;},{&quot;family&quot;:&quot;Ammons&quot;,&quot;given&quot;:&quot;Mary Cloud B.&quot;,&quot;parse-names&quot;:false,&quot;dropping-particle&quot;:&quot;&quot;,&quot;non-dropping-particle&quot;:&quot;&quot;},{&quot;family&quot;:&quot;Eilers&quot;,&quot;given&quot;:&quot;Brian&quot;,&quot;parse-names&quot;:false,&quot;dropping-particle&quot;:&quot;&quot;,&quot;non-dropping-particle&quot;:&quot;&quot;},{&quot;family&quot;:&quot;Tripet&quot;,&quot;given&quot;:&quot;Brian&quot;,&quot;parse-names&quot;:false,&quot;dropping-particle&quot;:&quot;&quot;,&quot;non-dropping-particle&quot;:&quot;&quot;},{&quot;family&quot;:&quot;Copié&quot;,&quot;given&quot;:&quot;Valérie&quot;,&quot;parse-names&quot;:false,&quot;dropping-particle&quot;:&quot;&quot;,&quot;non-dropping-particle&quot;:&quot;&quot;}],&quot;container-title&quot;:&quot;Metabolites&quot;,&quot;container-title-short&quot;:&quot;Metabolites&quot;,&quot;DOI&quot;:&quot;10.3390/metabo9110248&quot;,&quot;ISSN&quot;:&quot;22181989&quot;,&quot;issued&quot;:{&quot;date-parts&quot;:[[2019]]},&quot;abstract&quot;:&quot;Macrophages (MΦs) are phagocytic immune cells that are found in nearly all human tissues, where they modulate innate and adaptive immune responses, thereby maintaining cellular homeostasis. MΦs display a spectrum of functional phenotypes as a result of microenvironmental and stress-induced stimuli. Evidence has emerged demonstrating that metabolism is not only crucial for the generation of energy and biomolecular precursors, but also contributes to the function and plasticity of MΦs. Here, 1D1 H NMR-based metabolomics was employed to identify metabolic pathways that are differentially modulated following primary human monocyte-derived MΦ activation with pro-inflammatory (M1) or anti-inflammatory (M2a) stimuli relative to resting (M0) MΦs. The metabolic profiling of M1 MΦs indicated a substantial increase in oxidative stress as well as a decrease in mitochondrial respiration. These metabolic profiles also provide compelling evidence that M1 MΦs divert metabolites from de novo glycerophospholipid synthesis to inhibit oxidative phosphorylation. Furthermore, glycolysis and lactic acid fermentation were significantly increased in both M1 and M2a MΦs. These metabolic patterns highlight robust metabolic activation markers of MΦ phenotypes. Overall, our study generates additional support to previous observations, presents novel findings regarding the metabolic modulation of human MΦs following activation, and contributes new knowledge to the rapidly evolving field of immunometabolism.&quot;,&quot;issue&quot;:&quot;11&quot;,&quot;volume&quot;:&quot;9&quot;},&quot;isTemporary&quot;:false},{&quot;id&quot;:&quot;9857c333-b0b6-3f92-b13e-ff0defb1d77d&quot;,&quot;itemData&quot;:{&quot;type&quot;:&quot;article-journal&quot;,&quot;id&quot;:&quot;9857c333-b0b6-3f92-b13e-ff0defb1d77d&quot;,&quot;title&quot;:&quot;Analyzing the impact of Mycobacterium tuberculosis infection on primary human macrophages by combined exploratory and targeted metabolomics&quot;,&quot;author&quot;:[{&quot;family&quot;:&quot;Vrieling&quot;,&quot;given&quot;:&quot;Frank&quot;,&quot;parse-names&quot;:false,&quot;dropping-particle&quot;:&quot;&quot;,&quot;non-dropping-particle&quot;:&quot;&quot;},{&quot;family&quot;:&quot;Kostidis&quot;,&quot;given&quot;:&quot;Sarantos&quot;,&quot;parse-names&quot;:false,&quot;dropping-particle&quot;:&quot;&quot;,&quot;non-dropping-particle&quot;:&quot;&quot;},{&quot;family&quot;:&quot;Spaink&quot;,&quot;given&quot;:&quot;Herman P.&quot;,&quot;parse-names&quot;:false,&quot;dropping-particle&quot;:&quot;&quot;,&quot;non-dropping-particle&quot;:&quot;&quot;},{&quot;family&quot;:&quot;Haks&quot;,&quot;given&quot;:&quot;Mariëlle C.&quot;,&quot;parse-names&quot;:false,&quot;dropping-particle&quot;:&quot;&quot;,&quot;non-dropping-particle&quot;:&quot;&quot;},{&quot;family&quot;:&quot;Mayboroda&quot;,&quot;given&quot;:&quot;Oleg A.&quot;,&quot;parse-names&quot;:false,&quot;dropping-particle&quot;:&quot;&quot;,&quot;non-dropping-particle&quot;:&quot;&quot;},{&quot;family&quot;:&quot;Ottenhoff&quot;,&quot;given&quot;:&quot;Tom H.M.&quot;,&quot;parse-names&quot;:false,&quot;dropping-particle&quot;:&quot;&quot;,&quot;non-dropping-particle&quot;:&quot;&quot;},{&quot;family&quot;:&quot;Joosten&quot;,&quot;given&quot;:&quot;Simone A.&quot;,&quot;parse-names&quot;:false,&quot;dropping-particle&quot;:&quot;&quot;,&quot;non-dropping-particle&quot;:&quot;&quot;}],&quot;container-title&quot;:&quot;Scientific Reports&quot;,&quot;container-title-short&quot;:&quot;Sci Rep&quot;,&quot;DOI&quot;:&quot;10.1038/s41598-020-62911-1&quot;,&quot;ISSN&quot;:&quot;20452322&quot;,&quot;issued&quot;:{&quot;date-parts&quot;:[[2020]]},&quot;abstract&quot;:&quot;The pathogenic success of Mycobacterium tuberculosis (Mtb) is tightly linked to its ability to recalibrate host metabolic processes in infected host macrophages. Since changes in cellular metabolic intermediates or pathways also affect macrophage function in response to pathogens, we sought to analyse specific metabolic alterations induced by Mtb infection. Stimulation of macrophages with Mtb lysate or lipopolysaccharide (LPS) induced a relative increase in glycolysis versus oxidative phosphorylation. Cellular metabolomics revealed that Mtb infection induced a distinct metabolic profile compared to LPS in both M1 and M2 macrophages. Specifically, Mtb infection resulted in elevated intracellular levels of nicotinamide adenine dinucleotide (NAD+), creatine, creatine phosphate and glutathione compared to uninfected control macrophages. Correspondingly, RNA-sequencing datasets showed altered gene expression of key metabolic enzymes involved in NAD+, creatine, glucose and glutamine metabolism (e.g NAMPT, SLC6A8, HK2) in Mtb-infected M2 macrophages. These findings demonstrate clear modulation of host macrophage metabolic pathways by Mtb infection.&quot;,&quot;issue&quot;:&quot;1&quot;,&quot;volume&quot;:&quot;10&quot;},&quot;isTemporary&quot;:false}]},{&quot;citationID&quot;:&quot;MENDELEY_CITATION_3d3e168c-93a0-487a-9f7d-f6c755b53d5c&quot;,&quot;properties&quot;:{&quot;noteIndex&quot;:0},&quot;isEdited&quot;:false,&quot;manualOverride&quot;:{&quot;isManuallyOverridden&quot;:false,&quot;citeprocText&quot;:&quot;[6]&quot;,&quot;manualOverrideText&quot;:&quot;&quot;},&quot;citationTag&quot;:&quot;MENDELEY_CITATION_v3_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&quot;,&quot;citationItems&quot;:[{&quot;id&quot;:&quot;0f128166-fbf1-33af-b802-5388a21db13c&quot;,&quot;itemData&quot;:{&quot;type&quot;:&quot;article-journal&quot;,&quot;id&quot;:&quot;0f128166-fbf1-33af-b802-5388a21db13c&quot;,&quot;title&quot;:&quot;icoshift: A versatile tool for the rapid alignment of 1D NMR spectra&quot;,&quot;author&quot;:[{&quot;family&quot;:&quot;Savorani&quot;,&quot;given&quot;:&quot;F.&quot;,&quot;parse-names&quot;:false,&quot;dropping-particle&quot;:&quot;&quot;,&quot;non-dropping-particle&quot;:&quot;&quot;},{&quot;family&quot;:&quot;Tomasi&quot;,&quot;given&quot;:&quot;G.&quot;,&quot;parse-names&quot;:false,&quot;dropping-particle&quot;:&quot;&quot;,&quot;non-dropping-particle&quot;:&quot;&quot;},{&quot;family&quot;:&quot;Engelsen&quot;,&quot;given&quot;:&quot;S. B.&quot;,&quot;parse-names&quot;:false,&quot;dropping-particle&quot;:&quot;&quot;,&quot;non-dropping-particle&quot;:&quot;&quot;}],&quot;container-title&quot;:&quot;Journal of Magnetic Resonance&quot;,&quot;DOI&quot;:&quot;10.1016/j.jmr.2009.11.012&quot;,&quot;ISSN&quot;:&quot;10907807&quot;,&quot;issued&quot;:{&quot;date-parts&quot;:[[2010]]},&quot;abstract&quot;:&quot;The increasing scientific and industrial interest towards metabonomics takes advantage from the high qualitative and quantitative information level of nuclear magnetic resonance (NMR) spectroscopy. However, several chemical and physical factors can affect the absolute and the relative position of an NMR signal and it is not always possible or desirable to eliminate these effects a priori. To remove misalignment of NMR signals a posteriori, several algorithms have been proposed in the literature. The icoshift program presented here is an open source and highly efficient program designed for solving signal alignment problems in metabonomic NMR data analysis. The icoshift algorithm is based on correlation shifting of spectral intervals and employs an FFT engine that aligns all spectra simultaneously. The algorithm is demonstrated to be faster than similar methods found in the literature making full-resolution alignment of large datasets feasible and thus avoiding down-sampling steps such as binning. The algorithm uses missing values as a filling alternative in order to avoid spectral artifacts at the segment boundaries. The algorithm is made open source and the Matlab code including documentation can be downloaded from www.models.life.ku.dk. © 2009 Elsevier Inc. All rights reserved.&quot;,&quot;issue&quot;:&quot;2&quot;,&quot;volume&quot;:&quot;202&quot;,&quot;container-title-short&quot;:&quot;&quot;},&quot;isTemporary&quot;:false}]},{&quot;citationID&quot;:&quot;MENDELEY_CITATION_429cbb5d-85a6-44a3-a2e7-2cb53a7778ad&quot;,&quot;properties&quot;:{&quot;noteIndex&quot;:0},&quot;isEdited&quot;:false,&quot;manualOverride&quot;:{&quot;isManuallyOverridden&quot;:false,&quot;citeprocText&quot;:&quot;[7]&quot;,&quot;manualOverrideText&quot;:&quot;&quot;},&quot;citationTag&quot;:&quot;MENDELEY_CITATION_v3_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&quot;,&quot;citationItems&quot;:[{&quot;id&quot;:&quot;e16fa845-0618-3b51-924c-41dd7229edc9&quot;,&quot;itemData&quot;:{&quot;type&quot;:&quot;article-journal&quot;,&quot;id&quot;:&quot;e16fa845-0618-3b51-924c-41dd7229edc9&quot;,&quot;title&quot;:&quot;Analysis of a complex of statistical variables into principal components.&quot;,&quot;author&quot;:[{&quot;family&quot;:&quot;Hotelling&quot;,&quot;given&quot;:&quot;H.&quot;,&quot;parse-names&quot;:false,&quot;dropping-particle&quot;:&quot;&quot;,&quot;non-dropping-particle&quot;:&quot;&quot;}],&quot;container-title&quot;:&quot;Journal of Educational Psychology&quot;,&quot;container-title-short&quot;:&quot;J Educ Psychol&quot;,&quot;DOI&quot;:&quot;10.1037/h0071325&quot;,&quot;ISSN&quot;:&quot;1939-2176&quot;,&quot;issued&quot;:{&quot;date-parts&quot;:[[1933,9]]},&quot;page&quot;:&quot;417-441&quot;,&quot;issue&quot;:&quot;6&quot;,&quot;volume&quot;:&quot;24&quot;},&quot;isTemporary&quot;:false}]},{&quot;citationID&quot;:&quot;MENDELEY_CITATION_3e02986e-59fb-4842-95a7-d525803e4b8a&quot;,&quot;properties&quot;:{&quot;noteIndex&quot;:0},&quot;isEdited&quot;:false,&quot;manualOverride&quot;:{&quot;isManuallyOverridden&quot;:false,&quot;citeprocText&quot;:&quot;[8]&quot;,&quot;manualOverrideText&quot;:&quot;&quot;},&quot;citationTag&quot;:&quot;MENDELEY_CITATION_v3_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&quot;,&quot;citationItems&quot;:[{&quot;id&quot;:&quot;affc22e0-2203-3d99-ba01-719cec441845&quot;,&quot;itemData&quot;:{&quot;type&quot;:&quot;article&quot;,&quot;id&quot;:&quot;affc22e0-2203-3d99-ba01-719cec441845&quot;,&quot;title&quot;:&quot;Methylation-specific PCR unraveled&quot;,&quot;author&quot;:[{&quot;family&quot;:&quot;Derks&quot;,&quot;given&quot;:&quot;Sarah&quot;,&quot;parse-names&quot;:false,&quot;dropping-particle&quot;:&quot;&quot;,&quot;non-dropping-particle&quot;:&quot;&quot;},{&quot;family&quot;:&quot;Lentjes&quot;,&quot;given&quot;:&quot;Marjolein H.F.M.&quot;,&quot;parse-names&quot;:false,&quot;dropping-particle&quot;:&quot;&quot;,&quot;non-dropping-particle&quot;:&quot;&quot;},{&quot;family&quot;:&quot;Hellebrekers&quot;,&quot;given&quot;:&quot;Debby M.E.I.&quot;,&quot;parse-names&quot;:false,&quot;dropping-particle&quot;:&quot;&quot;,&quot;non-dropping-particle&quot;:&quot;&quot;},{&quot;family&quot;:&quot;Bruïne&quot;,&quot;given&quot;:&quot;Adriaan P.&quot;,&quot;parse-names&quot;:false,&quot;dropping-particle&quot;:&quot;&quot;,&quot;non-dropping-particle&quot;:&quot;De&quot;},{&quot;family&quot;:&quot;Herman&quot;,&quot;given&quot;:&quot;James G.&quot;,&quot;parse-names&quot;:false,&quot;dropping-particle&quot;:&quot;&quot;,&quot;non-dropping-particle&quot;:&quot;&quot;},{&quot;family&quot;:&quot;Engeland&quot;,&quot;given&quot;:&quot;Manon&quot;,&quot;parse-names&quot;:false,&quot;dropping-particle&quot;:&quot;&quot;,&quot;non-dropping-particle&quot;:&quot;Van&quot;}],&quot;container-title&quot;:&quot;Cellular Oncology&quot;,&quot;DOI&quot;:&quot;10.1155/2004/370301&quot;,&quot;ISSN&quot;:&quot;15705870&quot;,&quot;issued&quot;:{&quot;date-parts&quot;:[[2004]]},&quot;abstract&quot;:&quot;Methylation-specific PCR (MSP) is a simple, quick and cost-effective method to analyze the DNA methylation status of virtually any group of CpG sites within a CpG island. The technique comprises two parts: (1) sodium bisulfite conversion of unmethylated cytosine's to uracil under conditions whereby methylated cytosines remains unchanged and (2) detection of the bisulfite induced sequence differences by PCR using specific primer sets for both unmethylated and methylated DNA. This review discusses the critical parameters of MSP and presents an overview of the available MSP variants and the (clinical) applications. © 2004 - IOS Press and the authors. All rights reserved.&quot;,&quot;issue&quot;:&quot;5-6&quot;,&quot;volume&quot;:&quot;26&quot;,&quot;container-title-short&quot;:&quot;&quot;},&quot;isTemporary&quot;:false}]}]"/>
    <we:property name="MENDELEY_CITATIONS_LOCALE_CODE" value="&quot;en-GB&quot;"/>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31EB5D-6881-4F04-96C3-9FF58FB39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2380</Words>
  <Characters>13094</Characters>
  <Application>Microsoft Office Word</Application>
  <DocSecurity>0</DocSecurity>
  <Lines>109</Lines>
  <Paragraphs>30</Paragraphs>
  <ScaleCrop>false</ScaleCrop>
  <Company>KU Leuven</Company>
  <LinksUpToDate>false</LinksUpToDate>
  <CharactersWithSpaces>15444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Donatella Cicia</dc:creator>
  <cp:keywords/>
  <dc:description/>
  <cp:lastModifiedBy>Donatella Cicia</cp:lastModifiedBy>
  <cp:revision>98</cp:revision>
  <cp:lastPrinted>2024-05-13T14:38:00Z</cp:lastPrinted>
  <dcterms:created xsi:type="dcterms:W3CDTF">2023-09-28T14:01:00Z</dcterms:created>
  <dcterms:modified xsi:type="dcterms:W3CDTF">2024-06-27T08:18:00Z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009991eeeb56c0dde5b7d6342ec92ac66c82b7743658865ed37f9f52142a4981</vt:lpwstr>
  </property>
</Properties>
</file>