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9923" w:type="dxa"/>
        <w:tblInd w:w="-289" w:type="dxa"/>
        <w:tblLayout w:type="fixed"/>
        <w:tblLook w:val="0600" w:firstRow="0" w:lastRow="0" w:firstColumn="0" w:lastColumn="0" w:noHBand="1" w:noVBand="1"/>
      </w:tblPr>
      <w:tblGrid>
        <w:gridCol w:w="2694"/>
        <w:gridCol w:w="1417"/>
        <w:gridCol w:w="1418"/>
        <w:gridCol w:w="992"/>
        <w:gridCol w:w="992"/>
        <w:gridCol w:w="993"/>
        <w:gridCol w:w="1417"/>
      </w:tblGrid>
      <w:tr w:rsidR="00FC4E98" w:rsidRPr="00F1300B" w14:paraId="3A83F338" w14:textId="77777777" w:rsidTr="00EA7EA1">
        <w:tc>
          <w:tcPr>
            <w:tcW w:w="9923" w:type="dxa"/>
            <w:gridSpan w:val="7"/>
          </w:tcPr>
          <w:p w14:paraId="46D37D8A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Table 3: Performance of the different models predicting the type of response to neoadjuvant chemotherapy</w:t>
            </w:r>
          </w:p>
        </w:tc>
      </w:tr>
      <w:tr w:rsidR="00FC4E98" w:rsidRPr="00F1300B" w14:paraId="1F3199DE" w14:textId="77777777" w:rsidTr="00EA7EA1">
        <w:tc>
          <w:tcPr>
            <w:tcW w:w="2694" w:type="dxa"/>
            <w:hideMark/>
          </w:tcPr>
          <w:p w14:paraId="73168E3F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Model*</w:t>
            </w:r>
          </w:p>
        </w:tc>
        <w:tc>
          <w:tcPr>
            <w:tcW w:w="1417" w:type="dxa"/>
            <w:hideMark/>
          </w:tcPr>
          <w:p w14:paraId="435BFE19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 xml:space="preserve">AUC       </w:t>
            </w:r>
            <w:proofErr w:type="gramStart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 xml:space="preserve">   (</w:t>
            </w:r>
            <w:proofErr w:type="gramEnd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95% CI)</w:t>
            </w:r>
          </w:p>
        </w:tc>
        <w:tc>
          <w:tcPr>
            <w:tcW w:w="1418" w:type="dxa"/>
          </w:tcPr>
          <w:p w14:paraId="3B2FDE9F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proofErr w:type="gramStart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Accuracy  (</w:t>
            </w:r>
            <w:proofErr w:type="gramEnd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95% CI)</w:t>
            </w:r>
          </w:p>
        </w:tc>
        <w:tc>
          <w:tcPr>
            <w:tcW w:w="992" w:type="dxa"/>
            <w:hideMark/>
          </w:tcPr>
          <w:p w14:paraId="367C55ED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 xml:space="preserve">Se </w:t>
            </w:r>
            <w:proofErr w:type="gramStart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 xml:space="preserve">   (</w:t>
            </w:r>
            <w:proofErr w:type="gramEnd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95% CI)</w:t>
            </w:r>
          </w:p>
        </w:tc>
        <w:tc>
          <w:tcPr>
            <w:tcW w:w="992" w:type="dxa"/>
            <w:hideMark/>
          </w:tcPr>
          <w:p w14:paraId="5AF9289B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proofErr w:type="spellStart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Sp</w:t>
            </w:r>
            <w:proofErr w:type="spellEnd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 xml:space="preserve"> </w:t>
            </w:r>
            <w:proofErr w:type="gramStart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 xml:space="preserve">   (</w:t>
            </w:r>
            <w:proofErr w:type="gramEnd"/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95% CI)</w:t>
            </w:r>
          </w:p>
        </w:tc>
        <w:tc>
          <w:tcPr>
            <w:tcW w:w="993" w:type="dxa"/>
            <w:hideMark/>
          </w:tcPr>
          <w:p w14:paraId="2397B567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PPV (95% CI)</w:t>
            </w:r>
          </w:p>
        </w:tc>
        <w:tc>
          <w:tcPr>
            <w:tcW w:w="1417" w:type="dxa"/>
            <w:hideMark/>
          </w:tcPr>
          <w:p w14:paraId="0E16E3E6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b/>
                <w:bCs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b/>
                <w:bCs/>
                <w:color w:val="000000"/>
                <w:lang w:eastAsia="it-IT"/>
              </w:rPr>
              <w:t>NPV (95% CI)</w:t>
            </w:r>
          </w:p>
        </w:tc>
      </w:tr>
      <w:tr w:rsidR="00FC4E98" w:rsidRPr="00F1300B" w14:paraId="10699713" w14:textId="77777777" w:rsidTr="00EA7EA1">
        <w:tc>
          <w:tcPr>
            <w:tcW w:w="9923" w:type="dxa"/>
            <w:gridSpan w:val="7"/>
          </w:tcPr>
          <w:p w14:paraId="4CE88CAD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highlight w:val="yellow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MRs (TRG1-2 vs 3-5)</w:t>
            </w:r>
          </w:p>
        </w:tc>
      </w:tr>
      <w:tr w:rsidR="00FC4E98" w:rsidRPr="00F1300B" w14:paraId="65C676EC" w14:textId="77777777" w:rsidTr="00EA7EA1">
        <w:tc>
          <w:tcPr>
            <w:tcW w:w="2694" w:type="dxa"/>
            <w:hideMark/>
          </w:tcPr>
          <w:p w14:paraId="3DD57FA8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1. All types of chemotherapy (n=73)</w:t>
            </w:r>
          </w:p>
          <w:p w14:paraId="428F1C02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*radiomic/clinicopathologic</w:t>
            </w:r>
          </w:p>
        </w:tc>
        <w:tc>
          <w:tcPr>
            <w:tcW w:w="1417" w:type="dxa"/>
            <w:hideMark/>
          </w:tcPr>
          <w:p w14:paraId="0732599D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highlight w:val="yellow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0.876 (0.786 − 0.966)</w:t>
            </w:r>
          </w:p>
        </w:tc>
        <w:tc>
          <w:tcPr>
            <w:tcW w:w="1418" w:type="dxa"/>
          </w:tcPr>
          <w:p w14:paraId="31A48A31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0.84 (0.73- 0.91)</w:t>
            </w:r>
          </w:p>
        </w:tc>
        <w:tc>
          <w:tcPr>
            <w:tcW w:w="992" w:type="dxa"/>
            <w:hideMark/>
          </w:tcPr>
          <w:p w14:paraId="10564F72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83 (56-96)</w:t>
            </w:r>
          </w:p>
        </w:tc>
        <w:tc>
          <w:tcPr>
            <w:tcW w:w="992" w:type="dxa"/>
            <w:hideMark/>
          </w:tcPr>
          <w:p w14:paraId="5A32937E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84 (73-91)</w:t>
            </w:r>
          </w:p>
        </w:tc>
        <w:tc>
          <w:tcPr>
            <w:tcW w:w="993" w:type="dxa"/>
            <w:hideMark/>
          </w:tcPr>
          <w:p w14:paraId="615122C3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50 (29-71)</w:t>
            </w:r>
          </w:p>
        </w:tc>
        <w:tc>
          <w:tcPr>
            <w:tcW w:w="1417" w:type="dxa"/>
            <w:hideMark/>
          </w:tcPr>
          <w:p w14:paraId="00AF7274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96 (88-99)</w:t>
            </w:r>
          </w:p>
        </w:tc>
      </w:tr>
      <w:tr w:rsidR="00FC4E98" w:rsidRPr="00F1300B" w14:paraId="1FE07614" w14:textId="77777777" w:rsidTr="00EA7EA1">
        <w:tc>
          <w:tcPr>
            <w:tcW w:w="9923" w:type="dxa"/>
            <w:gridSpan w:val="7"/>
          </w:tcPr>
          <w:p w14:paraId="09CD3114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highlight w:val="yellow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NRs (TRG1-3 vs 4-5)</w:t>
            </w:r>
          </w:p>
        </w:tc>
      </w:tr>
      <w:tr w:rsidR="00FC4E98" w:rsidRPr="00F1300B" w14:paraId="1BA7463C" w14:textId="77777777" w:rsidTr="00EA7EA1">
        <w:tc>
          <w:tcPr>
            <w:tcW w:w="2694" w:type="dxa"/>
            <w:hideMark/>
          </w:tcPr>
          <w:p w14:paraId="011E9E62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1. All types of chemotherapy</w:t>
            </w:r>
          </w:p>
          <w:p w14:paraId="0EAEC329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(n=77)</w:t>
            </w:r>
          </w:p>
          <w:p w14:paraId="6181C027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*</w:t>
            </w:r>
            <w:proofErr w:type="gramStart"/>
            <w:r w:rsidRPr="00F1300B">
              <w:rPr>
                <w:rFonts w:eastAsia="Times New Roman" w:cstheme="minorHAnsi"/>
                <w:color w:val="000000"/>
                <w:lang w:eastAsia="it-IT"/>
              </w:rPr>
              <w:t>radiomic</w:t>
            </w:r>
            <w:proofErr w:type="gramEnd"/>
          </w:p>
        </w:tc>
        <w:tc>
          <w:tcPr>
            <w:tcW w:w="1417" w:type="dxa"/>
            <w:hideMark/>
          </w:tcPr>
          <w:p w14:paraId="49B58FB7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0.725 (0.610-0.839)</w:t>
            </w:r>
          </w:p>
        </w:tc>
        <w:tc>
          <w:tcPr>
            <w:tcW w:w="1418" w:type="dxa"/>
          </w:tcPr>
          <w:p w14:paraId="55574515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0.70 (0.59-0.80)</w:t>
            </w:r>
          </w:p>
        </w:tc>
        <w:tc>
          <w:tcPr>
            <w:tcW w:w="992" w:type="dxa"/>
          </w:tcPr>
          <w:p w14:paraId="10021C29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72 (56-84)</w:t>
            </w:r>
          </w:p>
        </w:tc>
        <w:tc>
          <w:tcPr>
            <w:tcW w:w="992" w:type="dxa"/>
          </w:tcPr>
          <w:p w14:paraId="3BFF0917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68 (53-81)</w:t>
            </w:r>
          </w:p>
        </w:tc>
        <w:tc>
          <w:tcPr>
            <w:tcW w:w="993" w:type="dxa"/>
          </w:tcPr>
          <w:p w14:paraId="420C9A09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70 (55-82)</w:t>
            </w:r>
          </w:p>
        </w:tc>
        <w:tc>
          <w:tcPr>
            <w:tcW w:w="1417" w:type="dxa"/>
          </w:tcPr>
          <w:p w14:paraId="787E2D93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70 (54-83)</w:t>
            </w:r>
          </w:p>
        </w:tc>
      </w:tr>
      <w:tr w:rsidR="00FC4E98" w:rsidRPr="00F1300B" w14:paraId="22325563" w14:textId="77777777" w:rsidTr="00EA7EA1">
        <w:tc>
          <w:tcPr>
            <w:tcW w:w="2694" w:type="dxa"/>
            <w:hideMark/>
          </w:tcPr>
          <w:p w14:paraId="7B3E1993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2. ECF/EOX + FLOT</w:t>
            </w:r>
          </w:p>
          <w:p w14:paraId="18681BEF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(n=61)</w:t>
            </w:r>
          </w:p>
          <w:p w14:paraId="6D04594B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*</w:t>
            </w:r>
            <w:proofErr w:type="gramStart"/>
            <w:r w:rsidRPr="00F1300B">
              <w:rPr>
                <w:rFonts w:eastAsia="Times New Roman" w:cstheme="minorHAnsi"/>
                <w:color w:val="000000"/>
                <w:lang w:eastAsia="it-IT"/>
              </w:rPr>
              <w:t>radiomic</w:t>
            </w:r>
            <w:proofErr w:type="gramEnd"/>
          </w:p>
        </w:tc>
        <w:tc>
          <w:tcPr>
            <w:tcW w:w="1417" w:type="dxa"/>
            <w:hideMark/>
          </w:tcPr>
          <w:p w14:paraId="5AE2784C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highlight w:val="yellow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0.760 (0.639-0.882)</w:t>
            </w:r>
          </w:p>
        </w:tc>
        <w:tc>
          <w:tcPr>
            <w:tcW w:w="1418" w:type="dxa"/>
          </w:tcPr>
          <w:p w14:paraId="3D2DE4BC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highlight w:val="yellow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0.75 (0.63-0.86)</w:t>
            </w:r>
          </w:p>
        </w:tc>
        <w:tc>
          <w:tcPr>
            <w:tcW w:w="992" w:type="dxa"/>
          </w:tcPr>
          <w:p w14:paraId="24ACD412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74 (57-87)</w:t>
            </w:r>
          </w:p>
        </w:tc>
        <w:tc>
          <w:tcPr>
            <w:tcW w:w="992" w:type="dxa"/>
          </w:tcPr>
          <w:p w14:paraId="15506CDD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77 (60-89)</w:t>
            </w:r>
          </w:p>
        </w:tc>
        <w:tc>
          <w:tcPr>
            <w:tcW w:w="993" w:type="dxa"/>
          </w:tcPr>
          <w:p w14:paraId="496D2836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77 (60-89)</w:t>
            </w:r>
          </w:p>
        </w:tc>
        <w:tc>
          <w:tcPr>
            <w:tcW w:w="1417" w:type="dxa"/>
          </w:tcPr>
          <w:p w14:paraId="7BAC75DB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74 (57-87)</w:t>
            </w:r>
          </w:p>
        </w:tc>
      </w:tr>
      <w:tr w:rsidR="00FC4E98" w:rsidRPr="00F1300B" w14:paraId="0EC03978" w14:textId="77777777" w:rsidTr="00EA7EA1">
        <w:tc>
          <w:tcPr>
            <w:tcW w:w="2694" w:type="dxa"/>
            <w:hideMark/>
          </w:tcPr>
          <w:p w14:paraId="00027024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 xml:space="preserve">3. Oxaliplatin-based </w:t>
            </w:r>
          </w:p>
          <w:p w14:paraId="7894B8E4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(n=53)</w:t>
            </w:r>
          </w:p>
          <w:p w14:paraId="7C85FC49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*</w:t>
            </w:r>
            <w:proofErr w:type="gramStart"/>
            <w:r w:rsidRPr="00F1300B">
              <w:rPr>
                <w:rFonts w:eastAsia="Times New Roman" w:cstheme="minorHAnsi"/>
                <w:color w:val="000000"/>
                <w:lang w:eastAsia="it-IT"/>
              </w:rPr>
              <w:t>radiomic</w:t>
            </w:r>
            <w:proofErr w:type="gramEnd"/>
          </w:p>
        </w:tc>
        <w:tc>
          <w:tcPr>
            <w:tcW w:w="1417" w:type="dxa"/>
            <w:hideMark/>
          </w:tcPr>
          <w:p w14:paraId="3B2C7514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0.810 (0.692-0.928)</w:t>
            </w:r>
          </w:p>
        </w:tc>
        <w:tc>
          <w:tcPr>
            <w:tcW w:w="1418" w:type="dxa"/>
          </w:tcPr>
          <w:p w14:paraId="33946425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0.77 (0.64 - 0.88)</w:t>
            </w:r>
          </w:p>
        </w:tc>
        <w:tc>
          <w:tcPr>
            <w:tcW w:w="992" w:type="dxa"/>
          </w:tcPr>
          <w:p w14:paraId="5ED2BE26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96 (85-100)</w:t>
            </w:r>
          </w:p>
        </w:tc>
        <w:tc>
          <w:tcPr>
            <w:tcW w:w="992" w:type="dxa"/>
          </w:tcPr>
          <w:p w14:paraId="55D5A86C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56 (37-74)</w:t>
            </w:r>
          </w:p>
        </w:tc>
        <w:tc>
          <w:tcPr>
            <w:tcW w:w="993" w:type="dxa"/>
          </w:tcPr>
          <w:p w14:paraId="00AB114D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71 (55-84)</w:t>
            </w:r>
          </w:p>
        </w:tc>
        <w:tc>
          <w:tcPr>
            <w:tcW w:w="1417" w:type="dxa"/>
          </w:tcPr>
          <w:p w14:paraId="3DC37730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93 (73-99)</w:t>
            </w:r>
          </w:p>
        </w:tc>
      </w:tr>
      <w:tr w:rsidR="00FC4E98" w:rsidRPr="00F1300B" w14:paraId="5FC45A75" w14:textId="77777777" w:rsidTr="00EA7EA1">
        <w:tc>
          <w:tcPr>
            <w:tcW w:w="2694" w:type="dxa"/>
            <w:hideMark/>
          </w:tcPr>
          <w:p w14:paraId="7F69650A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 xml:space="preserve">4. FLOT </w:t>
            </w:r>
          </w:p>
          <w:p w14:paraId="09563689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(n=40)</w:t>
            </w:r>
          </w:p>
          <w:p w14:paraId="4B76C9A9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*</w:t>
            </w:r>
            <w:proofErr w:type="gramStart"/>
            <w:r w:rsidRPr="00F1300B">
              <w:rPr>
                <w:rFonts w:eastAsia="Times New Roman" w:cstheme="minorHAnsi"/>
                <w:color w:val="000000"/>
                <w:lang w:eastAsia="it-IT"/>
              </w:rPr>
              <w:t>radiomic</w:t>
            </w:r>
            <w:proofErr w:type="gramEnd"/>
          </w:p>
        </w:tc>
        <w:tc>
          <w:tcPr>
            <w:tcW w:w="1417" w:type="dxa"/>
            <w:hideMark/>
          </w:tcPr>
          <w:p w14:paraId="27233276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highlight w:val="yellow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0.907 (0.818 − 0.995)</w:t>
            </w:r>
          </w:p>
        </w:tc>
        <w:tc>
          <w:tcPr>
            <w:tcW w:w="1418" w:type="dxa"/>
          </w:tcPr>
          <w:p w14:paraId="0C539916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highlight w:val="yellow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0.82 (0.67-0.93)</w:t>
            </w:r>
          </w:p>
        </w:tc>
        <w:tc>
          <w:tcPr>
            <w:tcW w:w="992" w:type="dxa"/>
          </w:tcPr>
          <w:p w14:paraId="7E2487A7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73 (52-88)</w:t>
            </w:r>
          </w:p>
        </w:tc>
        <w:tc>
          <w:tcPr>
            <w:tcW w:w="992" w:type="dxa"/>
          </w:tcPr>
          <w:p w14:paraId="5A750761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94 (77-99)</w:t>
            </w:r>
          </w:p>
        </w:tc>
        <w:tc>
          <w:tcPr>
            <w:tcW w:w="993" w:type="dxa"/>
          </w:tcPr>
          <w:p w14:paraId="56A8FBDD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94 (76-99)</w:t>
            </w:r>
          </w:p>
        </w:tc>
        <w:tc>
          <w:tcPr>
            <w:tcW w:w="1417" w:type="dxa"/>
          </w:tcPr>
          <w:p w14:paraId="2BD32F25" w14:textId="77777777" w:rsidR="00FC4E98" w:rsidRPr="00F1300B" w:rsidRDefault="00FC4E98" w:rsidP="00EA7EA1">
            <w:pPr>
              <w:spacing w:after="225"/>
              <w:rPr>
                <w:rFonts w:eastAsia="Times New Roman" w:cstheme="minorHAnsi"/>
                <w:color w:val="000000"/>
                <w:lang w:eastAsia="it-IT"/>
              </w:rPr>
            </w:pPr>
            <w:r w:rsidRPr="00F1300B">
              <w:rPr>
                <w:rFonts w:eastAsia="Times New Roman" w:cstheme="minorHAnsi"/>
                <w:color w:val="000000"/>
                <w:lang w:eastAsia="it-IT"/>
              </w:rPr>
              <w:t>74 (54-88)</w:t>
            </w:r>
          </w:p>
        </w:tc>
      </w:tr>
    </w:tbl>
    <w:p w14:paraId="61928907" w14:textId="77777777" w:rsidR="007066D4" w:rsidRDefault="00E078CD"/>
    <w:sectPr w:rsidR="007066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69A"/>
    <w:rsid w:val="001E53DD"/>
    <w:rsid w:val="009F069A"/>
    <w:rsid w:val="00F46944"/>
    <w:rsid w:val="00FC4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270AC"/>
  <w15:chartTrackingRefBased/>
  <w15:docId w15:val="{5D773743-50A1-4514-9D36-84DEBE637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4E98"/>
    <w:rPr>
      <w:rFonts w:eastAsiaTheme="minorEastAsia"/>
      <w:lang w:val="en-US"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C4E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Perillo</dc:creator>
  <cp:keywords/>
  <dc:description/>
  <cp:lastModifiedBy>Federica Perillo</cp:lastModifiedBy>
  <cp:revision>2</cp:revision>
  <dcterms:created xsi:type="dcterms:W3CDTF">2022-02-03T10:17:00Z</dcterms:created>
  <dcterms:modified xsi:type="dcterms:W3CDTF">2022-02-03T10:17:00Z</dcterms:modified>
</cp:coreProperties>
</file>