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3BD3" w:rsidRPr="006D1F2D" w:rsidRDefault="00713BD3" w:rsidP="00713BD3">
      <w:pPr>
        <w:pStyle w:val="a5"/>
        <w:rPr>
          <w:rFonts w:ascii="Times New Roman" w:eastAsiaTheme="minorEastAsia" w:hAnsi="Times New Roman"/>
          <w:sz w:val="24"/>
          <w:szCs w:val="24"/>
        </w:rPr>
      </w:pPr>
      <w:r w:rsidRPr="006D1F2D">
        <w:rPr>
          <w:rFonts w:ascii="Times New Roman" w:eastAsiaTheme="minorEastAsia" w:hAnsi="Times New Roman"/>
          <w:sz w:val="24"/>
          <w:szCs w:val="24"/>
        </w:rPr>
        <w:t>Supplem</w:t>
      </w:r>
      <w:r>
        <w:rPr>
          <w:rFonts w:ascii="Times New Roman" w:eastAsiaTheme="minorEastAsia" w:hAnsi="Times New Roman"/>
          <w:sz w:val="24"/>
          <w:szCs w:val="24"/>
        </w:rPr>
        <w:t xml:space="preserve">entary materials </w:t>
      </w:r>
      <w:proofErr w:type="gramStart"/>
      <w:r>
        <w:rPr>
          <w:rFonts w:ascii="Times New Roman" w:eastAsiaTheme="minorEastAsia" w:hAnsi="Times New Roman"/>
          <w:sz w:val="24"/>
          <w:szCs w:val="24"/>
        </w:rPr>
        <w:t>( figures</w:t>
      </w:r>
      <w:proofErr w:type="gramEnd"/>
      <w:r>
        <w:rPr>
          <w:rFonts w:ascii="Times New Roman" w:eastAsiaTheme="minorEastAsia" w:hAnsi="Times New Roman"/>
          <w:sz w:val="24"/>
          <w:szCs w:val="24"/>
        </w:rPr>
        <w:t xml:space="preserve"> and </w:t>
      </w:r>
      <w:r w:rsidRPr="006D1F2D">
        <w:rPr>
          <w:rFonts w:ascii="Times New Roman" w:eastAsiaTheme="minorEastAsia" w:hAnsi="Times New Roman"/>
          <w:sz w:val="24"/>
          <w:szCs w:val="24"/>
        </w:rPr>
        <w:t>table)</w:t>
      </w:r>
    </w:p>
    <w:p w:rsidR="00713BD3" w:rsidRPr="00B474AB" w:rsidRDefault="00713BD3" w:rsidP="00B474AB">
      <w:pPr>
        <w:pStyle w:val="a6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Theme="minorEastAsia" w:hAnsi="Times New Roman" w:hint="eastAsia"/>
          <w:kern w:val="0"/>
          <w:sz w:val="24"/>
          <w:szCs w:val="24"/>
        </w:rPr>
      </w:pPr>
      <w:r w:rsidRPr="00B474AB">
        <w:rPr>
          <w:rFonts w:ascii="Times New Roman" w:hAnsi="Times New Roman"/>
          <w:kern w:val="0"/>
          <w:sz w:val="24"/>
          <w:szCs w:val="24"/>
        </w:rPr>
        <w:t>Supplementary figures and figure legends</w:t>
      </w:r>
    </w:p>
    <w:p w:rsidR="00B474AB" w:rsidRPr="00B474AB" w:rsidRDefault="00B474AB" w:rsidP="00B474AB">
      <w:pPr>
        <w:pStyle w:val="a6"/>
        <w:spacing w:line="480" w:lineRule="auto"/>
        <w:ind w:left="360" w:firstLineChars="0" w:firstLine="0"/>
        <w:jc w:val="left"/>
        <w:rPr>
          <w:rFonts w:ascii="Times New Roman" w:eastAsiaTheme="minorEastAsia" w:hAnsi="Times New Roman" w:hint="eastAsia"/>
          <w:kern w:val="0"/>
          <w:sz w:val="24"/>
          <w:szCs w:val="24"/>
        </w:rPr>
      </w:pPr>
      <w:r>
        <w:rPr>
          <w:rFonts w:ascii="Times New Roman" w:eastAsiaTheme="minorEastAsia" w:hAnsi="Times New Roman"/>
          <w:noProof/>
          <w:kern w:val="0"/>
          <w:sz w:val="24"/>
          <w:szCs w:val="24"/>
        </w:rPr>
        <w:drawing>
          <wp:inline distT="0" distB="0" distL="0" distR="0">
            <wp:extent cx="4953000" cy="7200900"/>
            <wp:effectExtent l="19050" t="0" r="0" b="0"/>
            <wp:docPr id="1" name="图片 1" descr="F:\BBRC\4.2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BBRC\4.2\Figure S1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BD3" w:rsidRDefault="00713BD3" w:rsidP="00713BD3">
      <w:pPr>
        <w:pStyle w:val="a5"/>
        <w:rPr>
          <w:rFonts w:ascii="Times New Roman" w:eastAsiaTheme="minorEastAsia" w:hAnsi="Times New Roman"/>
          <w:sz w:val="24"/>
          <w:szCs w:val="24"/>
        </w:rPr>
      </w:pPr>
      <w:r w:rsidRPr="00E40101">
        <w:rPr>
          <w:rFonts w:ascii="Times New Roman" w:hAnsi="Times New Roman"/>
          <w:b/>
          <w:sz w:val="24"/>
          <w:szCs w:val="24"/>
        </w:rPr>
        <w:t>Figure S</w:t>
      </w:r>
      <w:r>
        <w:rPr>
          <w:rFonts w:ascii="Times New Roman" w:eastAsiaTheme="minorEastAsia" w:hAnsi="Times New Roman" w:hint="eastAsia"/>
          <w:b/>
          <w:sz w:val="24"/>
          <w:szCs w:val="24"/>
        </w:rPr>
        <w:t>1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: </w:t>
      </w:r>
      <w:proofErr w:type="spellStart"/>
      <w:r>
        <w:rPr>
          <w:rFonts w:ascii="Times New Roman" w:hAnsi="Times New Roman"/>
          <w:sz w:val="24"/>
          <w:szCs w:val="24"/>
        </w:rPr>
        <w:t>Immunohistochemical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r w:rsidRPr="008011BD">
        <w:rPr>
          <w:rFonts w:ascii="Times New Roman" w:hAnsi="Times New Roman"/>
          <w:sz w:val="24"/>
          <w:szCs w:val="24"/>
        </w:rPr>
        <w:t>IHC</w:t>
      </w:r>
      <w:r>
        <w:rPr>
          <w:rFonts w:ascii="Times New Roman" w:hAnsi="Times New Roman"/>
          <w:sz w:val="24"/>
          <w:szCs w:val="24"/>
        </w:rPr>
        <w:t>) analysis</w:t>
      </w:r>
      <w:r w:rsidRPr="008011BD">
        <w:rPr>
          <w:rFonts w:ascii="Times New Roman" w:hAnsi="Times New Roman"/>
          <w:sz w:val="24"/>
          <w:szCs w:val="24"/>
        </w:rPr>
        <w:t xml:space="preserve"> of caspase-11 in </w:t>
      </w:r>
      <w:r>
        <w:rPr>
          <w:rFonts w:ascii="Times New Roman" w:hAnsi="Times New Roman"/>
          <w:sz w:val="24"/>
          <w:szCs w:val="24"/>
        </w:rPr>
        <w:t>brain-death (</w:t>
      </w:r>
      <w:r w:rsidRPr="008011BD">
        <w:rPr>
          <w:rFonts w:ascii="Times New Roman" w:hAnsi="Times New Roman"/>
          <w:sz w:val="24"/>
          <w:szCs w:val="24"/>
        </w:rPr>
        <w:t>BD</w:t>
      </w:r>
      <w:r>
        <w:rPr>
          <w:rFonts w:ascii="Times New Roman" w:hAnsi="Times New Roman"/>
          <w:sz w:val="24"/>
          <w:szCs w:val="24"/>
        </w:rPr>
        <w:t>)</w:t>
      </w:r>
      <w:r w:rsidRPr="008011BD">
        <w:rPr>
          <w:rFonts w:ascii="Times New Roman" w:hAnsi="Times New Roman"/>
          <w:sz w:val="24"/>
          <w:szCs w:val="24"/>
        </w:rPr>
        <w:t xml:space="preserve"> </w:t>
      </w:r>
      <w:r w:rsidRPr="00E61A20">
        <w:rPr>
          <w:rFonts w:ascii="Times New Roman" w:hAnsi="Times New Roman" w:hint="eastAsia"/>
          <w:sz w:val="24"/>
          <w:szCs w:val="24"/>
        </w:rPr>
        <w:t>rats</w:t>
      </w:r>
      <w:r w:rsidRPr="008011BD">
        <w:rPr>
          <w:rFonts w:ascii="Times New Roman" w:hAnsi="Times New Roman"/>
          <w:sz w:val="24"/>
          <w:szCs w:val="24"/>
        </w:rPr>
        <w:t xml:space="preserve"> (200×)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(</w:t>
      </w:r>
      <w:r w:rsidRPr="008011BD"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/>
          <w:sz w:val="24"/>
          <w:szCs w:val="24"/>
        </w:rPr>
        <w:t xml:space="preserve">) </w:t>
      </w:r>
      <w:r w:rsidRPr="008011BD">
        <w:rPr>
          <w:rFonts w:ascii="Times New Roman" w:hAnsi="Times New Roman"/>
          <w:sz w:val="24"/>
          <w:szCs w:val="24"/>
        </w:rPr>
        <w:t>BD group (200×)</w:t>
      </w:r>
      <w:r>
        <w:rPr>
          <w:rFonts w:ascii="Times New Roman" w:eastAsiaTheme="minorEastAsia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(</w:t>
      </w:r>
      <w:r w:rsidRPr="008011BD">
        <w:rPr>
          <w:rFonts w:ascii="Times New Roman" w:hAnsi="Times New Roman"/>
          <w:sz w:val="24"/>
          <w:szCs w:val="24"/>
        </w:rPr>
        <w:t>B</w:t>
      </w:r>
      <w:r>
        <w:rPr>
          <w:rFonts w:ascii="Times New Roman" w:hAnsi="Times New Roman"/>
          <w:sz w:val="24"/>
          <w:szCs w:val="24"/>
        </w:rPr>
        <w:t>)</w:t>
      </w:r>
      <w:r w:rsidRPr="008011BD">
        <w:rPr>
          <w:rFonts w:ascii="Times New Roman" w:hAnsi="Times New Roman"/>
          <w:sz w:val="24"/>
          <w:szCs w:val="24"/>
        </w:rPr>
        <w:t xml:space="preserve"> BD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11BD">
        <w:rPr>
          <w:rFonts w:ascii="Times New Roman" w:hAnsi="Times New Roman"/>
          <w:sz w:val="24"/>
          <w:szCs w:val="24"/>
        </w:rPr>
        <w:t>+</w:t>
      </w:r>
      <w:r>
        <w:rPr>
          <w:rFonts w:ascii="Times New Roman" w:hAnsi="Times New Roman"/>
          <w:sz w:val="24"/>
          <w:szCs w:val="24"/>
        </w:rPr>
        <w:t xml:space="preserve"> </w:t>
      </w:r>
      <w:r w:rsidRPr="008011BD">
        <w:rPr>
          <w:rFonts w:ascii="Times New Roman" w:hAnsi="Times New Roman"/>
          <w:sz w:val="24"/>
          <w:szCs w:val="24"/>
        </w:rPr>
        <w:t>Z-YVAD-FMK group (200×)</w:t>
      </w:r>
      <w:r>
        <w:rPr>
          <w:rFonts w:ascii="Times New Roman" w:eastAsiaTheme="minorEastAsia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(</w:t>
      </w:r>
      <w:r w:rsidRPr="008011BD"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)</w:t>
      </w:r>
      <w:r w:rsidRPr="008011BD">
        <w:rPr>
          <w:rFonts w:ascii="Times New Roman" w:hAnsi="Times New Roman"/>
          <w:sz w:val="24"/>
          <w:szCs w:val="24"/>
        </w:rPr>
        <w:t xml:space="preserve"> IHC score of caspase-11</w:t>
      </w:r>
      <w:r>
        <w:rPr>
          <w:rFonts w:ascii="Times New Roman" w:hAnsi="Times New Roman"/>
          <w:sz w:val="24"/>
          <w:szCs w:val="24"/>
        </w:rPr>
        <w:t xml:space="preserve"> in different groups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. </w:t>
      </w:r>
      <w:r w:rsidRPr="006F027C">
        <w:rPr>
          <w:rFonts w:ascii="Times New Roman" w:hAnsi="Times New Roman"/>
          <w:sz w:val="24"/>
          <w:szCs w:val="24"/>
        </w:rPr>
        <w:t>*</w:t>
      </w:r>
      <w:r w:rsidRPr="00C85441">
        <w:rPr>
          <w:rFonts w:ascii="Times New Roman" w:hAnsi="Times New Roman"/>
          <w:i/>
          <w:sz w:val="24"/>
          <w:szCs w:val="24"/>
        </w:rPr>
        <w:t xml:space="preserve">p </w:t>
      </w:r>
      <w:r w:rsidRPr="006F027C">
        <w:rPr>
          <w:rFonts w:ascii="Times New Roman" w:hAnsi="Times New Roman"/>
          <w:sz w:val="24"/>
          <w:szCs w:val="24"/>
        </w:rPr>
        <w:t>&lt; 0.05, **</w:t>
      </w:r>
      <w:r w:rsidRPr="00C85441">
        <w:rPr>
          <w:rFonts w:ascii="Times New Roman" w:hAnsi="Times New Roman"/>
          <w:i/>
          <w:sz w:val="24"/>
          <w:szCs w:val="24"/>
        </w:rPr>
        <w:t>p</w:t>
      </w:r>
      <w:r w:rsidRPr="006F027C">
        <w:rPr>
          <w:rFonts w:ascii="Times New Roman" w:hAnsi="Times New Roman"/>
          <w:sz w:val="24"/>
          <w:szCs w:val="24"/>
        </w:rPr>
        <w:t xml:space="preserve"> &lt; 0.01</w:t>
      </w:r>
      <w:r>
        <w:rPr>
          <w:rFonts w:ascii="Times New Roman" w:eastAsiaTheme="minorEastAsia" w:hAnsi="Times New Roman" w:hint="eastAsia"/>
          <w:sz w:val="24"/>
          <w:szCs w:val="24"/>
        </w:rPr>
        <w:t xml:space="preserve">, </w:t>
      </w:r>
      <w:r w:rsidRPr="00C85441">
        <w:rPr>
          <w:rFonts w:ascii="Times New Roman" w:hAnsi="Times New Roman" w:hint="eastAsia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=</w:t>
      </w:r>
      <w:r w:rsidRPr="00C85441">
        <w:rPr>
          <w:rFonts w:ascii="Times New Roman" w:hAnsi="Times New Roman" w:hint="eastAsia"/>
          <w:sz w:val="24"/>
          <w:szCs w:val="24"/>
        </w:rPr>
        <w:t xml:space="preserve"> 6</w:t>
      </w:r>
      <w:r>
        <w:rPr>
          <w:rFonts w:ascii="Times New Roman" w:hAnsi="Times New Roman"/>
          <w:sz w:val="24"/>
          <w:szCs w:val="24"/>
        </w:rPr>
        <w:t>; N = sham-operated controls.</w:t>
      </w:r>
    </w:p>
    <w:p w:rsidR="00713BD3" w:rsidRPr="00275070" w:rsidRDefault="00B474AB" w:rsidP="00713BD3">
      <w:pPr>
        <w:pStyle w:val="a5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noProof/>
          <w:sz w:val="24"/>
          <w:szCs w:val="24"/>
        </w:rPr>
        <w:lastRenderedPageBreak/>
        <w:drawing>
          <wp:inline distT="0" distB="0" distL="0" distR="0">
            <wp:extent cx="5274310" cy="4485117"/>
            <wp:effectExtent l="19050" t="0" r="2540" b="0"/>
            <wp:docPr id="2" name="图片 2" descr="F:\BBRC\4.2\figure S2-RGB4.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BBRC\4.2\figure S2-RGB4.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85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3BD3" w:rsidRPr="008D250D" w:rsidRDefault="00713BD3" w:rsidP="00713BD3">
      <w:pPr>
        <w:pStyle w:val="a5"/>
        <w:rPr>
          <w:rFonts w:ascii="Times New Roman" w:hAnsi="Times New Roman"/>
          <w:sz w:val="24"/>
          <w:szCs w:val="24"/>
        </w:rPr>
      </w:pPr>
      <w:r w:rsidRPr="00E40101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eastAsiaTheme="minorEastAsia" w:hAnsi="Times New Roman" w:hint="eastAsia"/>
          <w:b/>
          <w:sz w:val="24"/>
          <w:szCs w:val="24"/>
        </w:rPr>
        <w:t>S2</w:t>
      </w:r>
      <w:r>
        <w:rPr>
          <w:rFonts w:ascii="Times New Roman" w:hAnsi="Times New Roman"/>
          <w:sz w:val="24"/>
          <w:szCs w:val="24"/>
        </w:rPr>
        <w:t xml:space="preserve">: </w:t>
      </w:r>
      <w:r w:rsidRPr="00E031BF">
        <w:rPr>
          <w:rFonts w:ascii="Times New Roman" w:hAnsi="Times New Roman"/>
          <w:sz w:val="24"/>
          <w:szCs w:val="24"/>
        </w:rPr>
        <w:t>Effects of caspase-1 or caspase-11 inhibition on cell activity after H/R</w:t>
      </w:r>
      <w:r w:rsidRPr="00E031BF">
        <w:rPr>
          <w:rFonts w:ascii="Times New Roman" w:hAnsi="Times New Roman" w:hint="eastAsia"/>
          <w:sz w:val="24"/>
          <w:szCs w:val="24"/>
        </w:rPr>
        <w:t xml:space="preserve">. </w:t>
      </w:r>
      <w:r w:rsidRPr="00E031BF">
        <w:rPr>
          <w:rFonts w:ascii="Times New Roman" w:hAnsi="Times New Roman"/>
          <w:sz w:val="24"/>
          <w:szCs w:val="24"/>
        </w:rPr>
        <w:t>(A</w:t>
      </w:r>
      <w:r w:rsidRPr="00E031BF">
        <w:rPr>
          <w:rFonts w:ascii="Times New Roman" w:hAnsi="Times New Roman" w:hint="eastAsia"/>
          <w:sz w:val="24"/>
          <w:szCs w:val="24"/>
        </w:rPr>
        <w:t xml:space="preserve">, </w:t>
      </w:r>
      <w:r w:rsidRPr="00E031BF">
        <w:rPr>
          <w:rFonts w:ascii="Times New Roman" w:hAnsi="Times New Roman"/>
          <w:sz w:val="24"/>
          <w:szCs w:val="24"/>
        </w:rPr>
        <w:t xml:space="preserve">B) Expression of caspase-11 protein after </w:t>
      </w:r>
      <w:proofErr w:type="spellStart"/>
      <w:r w:rsidRPr="00E031BF">
        <w:rPr>
          <w:rFonts w:ascii="Times New Roman" w:hAnsi="Times New Roman"/>
          <w:sz w:val="24"/>
          <w:szCs w:val="24"/>
        </w:rPr>
        <w:t>siRNA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31BF">
        <w:rPr>
          <w:rFonts w:ascii="Times New Roman" w:hAnsi="Times New Roman"/>
          <w:sz w:val="24"/>
          <w:szCs w:val="24"/>
        </w:rPr>
        <w:t>transfection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. (C) Expression of caspase-11 mRNA after </w:t>
      </w:r>
      <w:proofErr w:type="spellStart"/>
      <w:r w:rsidRPr="00E031BF">
        <w:rPr>
          <w:rFonts w:ascii="Times New Roman" w:hAnsi="Times New Roman"/>
          <w:sz w:val="24"/>
          <w:szCs w:val="24"/>
        </w:rPr>
        <w:t>siRNA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31BF">
        <w:rPr>
          <w:rFonts w:ascii="Times New Roman" w:hAnsi="Times New Roman"/>
          <w:sz w:val="24"/>
          <w:szCs w:val="24"/>
        </w:rPr>
        <w:t>transfection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. (D) Cell activity at different times of </w:t>
      </w:r>
      <w:proofErr w:type="spellStart"/>
      <w:r w:rsidRPr="00E031BF">
        <w:rPr>
          <w:rFonts w:ascii="Times New Roman" w:hAnsi="Times New Roman"/>
          <w:sz w:val="24"/>
          <w:szCs w:val="24"/>
        </w:rPr>
        <w:t>reoxygenation</w:t>
      </w:r>
      <w:proofErr w:type="spellEnd"/>
      <w:r w:rsidRPr="00E031BF">
        <w:rPr>
          <w:rFonts w:ascii="Times New Roman" w:hAnsi="Times New Roman"/>
          <w:sz w:val="24"/>
          <w:szCs w:val="24"/>
        </w:rPr>
        <w:t>. (</w:t>
      </w:r>
      <w:r w:rsidRPr="00E031BF">
        <w:rPr>
          <w:rFonts w:ascii="Times New Roman" w:hAnsi="Times New Roman" w:hint="eastAsia"/>
          <w:sz w:val="24"/>
          <w:szCs w:val="24"/>
        </w:rPr>
        <w:t>E</w:t>
      </w:r>
      <w:r w:rsidRPr="00E031BF">
        <w:rPr>
          <w:rFonts w:ascii="Times New Roman" w:hAnsi="Times New Roman"/>
          <w:sz w:val="24"/>
          <w:szCs w:val="24"/>
        </w:rPr>
        <w:t>)</w:t>
      </w:r>
      <w:r w:rsidRPr="00BD4CEC">
        <w:rPr>
          <w:rFonts w:ascii="Times New Roman" w:hAnsi="Times New Roman"/>
          <w:sz w:val="24"/>
          <w:szCs w:val="24"/>
        </w:rPr>
        <w:t xml:space="preserve"> </w:t>
      </w:r>
      <w:r w:rsidRPr="00E031BF">
        <w:rPr>
          <w:rFonts w:ascii="Times New Roman" w:hAnsi="Times New Roman"/>
          <w:sz w:val="24"/>
          <w:szCs w:val="24"/>
        </w:rPr>
        <w:t>Effects of different concentrations of Z-YVAD-FMK on the cell activity after 6 h of hypoxia/</w:t>
      </w:r>
      <w:proofErr w:type="spellStart"/>
      <w:r w:rsidRPr="00E031BF">
        <w:rPr>
          <w:rFonts w:ascii="Times New Roman" w:hAnsi="Times New Roman"/>
          <w:sz w:val="24"/>
          <w:szCs w:val="24"/>
        </w:rPr>
        <w:t>reoxygenation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 (H/R). DMSO, </w:t>
      </w:r>
      <w:proofErr w:type="spellStart"/>
      <w:r w:rsidRPr="00E031BF">
        <w:rPr>
          <w:rFonts w:ascii="Times New Roman" w:hAnsi="Times New Roman"/>
          <w:sz w:val="24"/>
          <w:szCs w:val="24"/>
        </w:rPr>
        <w:t>dimethyl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E031BF">
        <w:rPr>
          <w:rFonts w:ascii="Times New Roman" w:hAnsi="Times New Roman"/>
          <w:sz w:val="24"/>
          <w:szCs w:val="24"/>
        </w:rPr>
        <w:t>sulfoxide</w:t>
      </w:r>
      <w:proofErr w:type="spellEnd"/>
      <w:r w:rsidRPr="00E031BF">
        <w:rPr>
          <w:rFonts w:ascii="Times New Roman" w:hAnsi="Times New Roman"/>
          <w:sz w:val="24"/>
          <w:szCs w:val="24"/>
        </w:rPr>
        <w:t xml:space="preserve">; NC, negative control; N = </w:t>
      </w:r>
      <w:r w:rsidRPr="00E031BF">
        <w:rPr>
          <w:rFonts w:ascii="Times New Roman" w:hAnsi="Times New Roman" w:hint="eastAsia"/>
          <w:sz w:val="24"/>
          <w:szCs w:val="24"/>
        </w:rPr>
        <w:t>normal</w:t>
      </w:r>
      <w:r w:rsidRPr="00E031BF">
        <w:rPr>
          <w:rFonts w:ascii="Times New Roman" w:hAnsi="Times New Roman"/>
          <w:sz w:val="24"/>
          <w:szCs w:val="24"/>
        </w:rPr>
        <w:t xml:space="preserve"> control; *</w:t>
      </w:r>
      <w:r w:rsidRPr="00336FBD">
        <w:rPr>
          <w:rFonts w:ascii="Times New Roman" w:hAnsi="Times New Roman"/>
          <w:i/>
          <w:sz w:val="24"/>
          <w:szCs w:val="24"/>
        </w:rPr>
        <w:t>p</w:t>
      </w:r>
      <w:r w:rsidRPr="00E031BF">
        <w:rPr>
          <w:rFonts w:ascii="Times New Roman" w:hAnsi="Times New Roman"/>
          <w:sz w:val="24"/>
          <w:szCs w:val="24"/>
        </w:rPr>
        <w:t xml:space="preserve"> &lt; 0.05, **</w:t>
      </w:r>
      <w:r w:rsidRPr="00336FBD">
        <w:rPr>
          <w:rFonts w:ascii="Times New Roman" w:hAnsi="Times New Roman"/>
          <w:i/>
          <w:sz w:val="24"/>
          <w:szCs w:val="24"/>
        </w:rPr>
        <w:t>p</w:t>
      </w:r>
      <w:r w:rsidRPr="00E031BF">
        <w:rPr>
          <w:rFonts w:ascii="Times New Roman" w:hAnsi="Times New Roman"/>
          <w:sz w:val="24"/>
          <w:szCs w:val="24"/>
        </w:rPr>
        <w:t xml:space="preserve"> &lt; 0.01</w:t>
      </w:r>
      <w:r w:rsidRPr="00E031BF">
        <w:rPr>
          <w:rFonts w:ascii="Times New Roman" w:hAnsi="Times New Roman" w:hint="eastAsia"/>
          <w:sz w:val="24"/>
          <w:szCs w:val="24"/>
        </w:rPr>
        <w:t>,</w:t>
      </w:r>
      <w:r w:rsidRPr="00E031BF">
        <w:rPr>
          <w:rFonts w:ascii="Times New Roman" w:hAnsi="Times New Roman"/>
          <w:sz w:val="24"/>
          <w:szCs w:val="24"/>
        </w:rPr>
        <w:t xml:space="preserve"> ***</w:t>
      </w:r>
      <w:r w:rsidRPr="00336FBD">
        <w:rPr>
          <w:rFonts w:ascii="Times New Roman" w:hAnsi="Times New Roman"/>
          <w:i/>
          <w:sz w:val="24"/>
          <w:szCs w:val="24"/>
        </w:rPr>
        <w:t>p</w:t>
      </w:r>
      <w:r w:rsidRPr="00E031BF">
        <w:rPr>
          <w:rFonts w:ascii="Times New Roman" w:hAnsi="Times New Roman"/>
          <w:sz w:val="24"/>
          <w:szCs w:val="24"/>
        </w:rPr>
        <w:t xml:space="preserve"> &lt; 0.001</w:t>
      </w:r>
      <w:r w:rsidRPr="00E031BF">
        <w:rPr>
          <w:rFonts w:ascii="Times New Roman" w:hAnsi="Times New Roman" w:hint="eastAsia"/>
          <w:sz w:val="24"/>
          <w:szCs w:val="24"/>
        </w:rPr>
        <w:t>, n</w:t>
      </w:r>
      <w:r w:rsidRPr="00E031BF">
        <w:rPr>
          <w:rFonts w:ascii="Times New Roman" w:hAnsi="Times New Roman"/>
          <w:sz w:val="24"/>
          <w:szCs w:val="24"/>
        </w:rPr>
        <w:t xml:space="preserve"> =</w:t>
      </w:r>
      <w:r w:rsidRPr="00E031BF">
        <w:rPr>
          <w:rFonts w:ascii="Times New Roman" w:hAnsi="Times New Roman" w:hint="eastAsia"/>
          <w:sz w:val="24"/>
          <w:szCs w:val="24"/>
        </w:rPr>
        <w:t xml:space="preserve"> 3.</w:t>
      </w:r>
    </w:p>
    <w:p w:rsidR="00713BD3" w:rsidRPr="00B9273F" w:rsidRDefault="00713BD3" w:rsidP="00713BD3">
      <w:pPr>
        <w:pStyle w:val="a5"/>
        <w:rPr>
          <w:rFonts w:ascii="Times New Roman" w:eastAsiaTheme="minorEastAsia" w:hAnsi="Times New Roman"/>
          <w:sz w:val="24"/>
          <w:szCs w:val="24"/>
        </w:rPr>
      </w:pPr>
    </w:p>
    <w:p w:rsidR="00713BD3" w:rsidRDefault="00713BD3" w:rsidP="00713BD3">
      <w:pPr>
        <w:spacing w:line="480" w:lineRule="auto"/>
        <w:jc w:val="left"/>
        <w:rPr>
          <w:rFonts w:ascii="Times New Roman" w:eastAsiaTheme="minorEastAsia" w:hAnsi="Times New Roman"/>
          <w:kern w:val="0"/>
          <w:sz w:val="24"/>
          <w:szCs w:val="24"/>
        </w:rPr>
      </w:pPr>
      <w:r w:rsidRPr="0034309D">
        <w:rPr>
          <w:rFonts w:ascii="Times New Roman" w:eastAsiaTheme="minorEastAsia" w:hAnsi="Times New Roman"/>
          <w:kern w:val="0"/>
          <w:sz w:val="24"/>
          <w:szCs w:val="24"/>
        </w:rPr>
        <w:t>2. Supplementary table</w:t>
      </w:r>
    </w:p>
    <w:tbl>
      <w:tblPr>
        <w:tblW w:w="6667" w:type="dxa"/>
        <w:jc w:val="center"/>
        <w:tblBorders>
          <w:top w:val="single" w:sz="12" w:space="0" w:color="000000"/>
          <w:bottom w:val="single" w:sz="12" w:space="0" w:color="000000"/>
        </w:tblBorders>
        <w:shd w:val="clear" w:color="auto" w:fill="FFFFFF"/>
        <w:tblLayout w:type="fixed"/>
        <w:tblLook w:val="04A0"/>
      </w:tblPr>
      <w:tblGrid>
        <w:gridCol w:w="1565"/>
        <w:gridCol w:w="5102"/>
      </w:tblGrid>
      <w:tr w:rsidR="00713BD3" w:rsidRPr="003D0E4E" w:rsidTr="008E1AF3">
        <w:trPr>
          <w:jc w:val="center"/>
        </w:trPr>
        <w:tc>
          <w:tcPr>
            <w:tcW w:w="1565" w:type="dxa"/>
            <w:tcBorders>
              <w:bottom w:val="single" w:sz="4" w:space="0" w:color="auto"/>
            </w:tcBorders>
            <w:shd w:val="clear" w:color="auto" w:fill="FFFFFF"/>
          </w:tcPr>
          <w:p w:rsidR="00713BD3" w:rsidRPr="00293ADC" w:rsidRDefault="00713BD3" w:rsidP="008E1AF3">
            <w:pPr>
              <w:spacing w:line="480" w:lineRule="auto"/>
              <w:ind w:firstLineChars="100" w:firstLine="22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87CDF">
              <w:rPr>
                <w:rFonts w:ascii="Times New Roman" w:hAnsi="Times New Roman"/>
                <w:sz w:val="22"/>
              </w:rPr>
              <w:t>Primer</w:t>
            </w:r>
          </w:p>
        </w:tc>
        <w:tc>
          <w:tcPr>
            <w:tcW w:w="5102" w:type="dxa"/>
            <w:tcBorders>
              <w:bottom w:val="single" w:sz="4" w:space="0" w:color="auto"/>
            </w:tcBorders>
            <w:shd w:val="clear" w:color="auto" w:fill="auto"/>
          </w:tcPr>
          <w:p w:rsidR="00713BD3" w:rsidRPr="00C9467C" w:rsidRDefault="00713BD3" w:rsidP="008E1AF3">
            <w:pPr>
              <w:spacing w:line="480" w:lineRule="auto"/>
              <w:ind w:firstLineChars="100" w:firstLine="22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 w:rsidRPr="00987CDF">
              <w:rPr>
                <w:rFonts w:ascii="Times New Roman" w:hAnsi="Times New Roman"/>
                <w:sz w:val="22"/>
              </w:rPr>
              <w:t>Primer sequence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tcBorders>
              <w:top w:val="single" w:sz="4" w:space="0" w:color="auto"/>
            </w:tcBorders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Nlrp3-f</w:t>
            </w:r>
          </w:p>
        </w:tc>
        <w:tc>
          <w:tcPr>
            <w:tcW w:w="5102" w:type="dxa"/>
            <w:tcBorders>
              <w:top w:val="single" w:sz="4" w:space="0" w:color="auto"/>
            </w:tcBorders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5ʹ-CTGCATGCCGTATCTGGTTG-3ʹ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Nlrp3-r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5ʹ-GCTGAGCAAGCTAAAGGCTTC-3ʹ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Casp1-f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5ʹ-GACCGAGTGGTTCCCTCAAG-3ʹ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Casp1-r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5ʹ-GACGTGTACGAGTGGGTGTT-3ʹ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Casp11-f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5ʹ-CAGGAGCCCACTCCTACAGA-3ʹ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lastRenderedPageBreak/>
              <w:t>Casp11-r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5ʹ-AGGACAAGTGGTGTGGTGTT-3ʹ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GSDMD-f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5ʹ-AAGATCGTGGATCATGCCGT-3ʹ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GSDMD-r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5ʹ-AACGGGGTTTCCAGAACCAT-3ʹ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IL-1β-f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5ʹ-AGGCTGACAGACCCCAAAAG-3ʹ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IL-1β-r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5ʹ-CTCCACGGGCAAGACATAGG-3ʹ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IL-18-f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5ʹ-ACCACTTTGGCAGACTTCACT-3ʹ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IL-18-r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5ʹ-GGATTCGTTGGCTGTTCGGT-3ʹ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Acta2-f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5ʹ-CCGAGATCTCACCGACTACCTCA-3ʹ</w:t>
            </w:r>
          </w:p>
        </w:tc>
      </w:tr>
      <w:tr w:rsidR="00713BD3" w:rsidRPr="003D0E4E" w:rsidTr="008E1AF3">
        <w:trPr>
          <w:jc w:val="center"/>
        </w:trPr>
        <w:tc>
          <w:tcPr>
            <w:tcW w:w="1565" w:type="dxa"/>
            <w:shd w:val="clear" w:color="auto" w:fill="FFFFFF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Acta2-r</w:t>
            </w:r>
          </w:p>
        </w:tc>
        <w:tc>
          <w:tcPr>
            <w:tcW w:w="5102" w:type="dxa"/>
            <w:shd w:val="clear" w:color="auto" w:fill="auto"/>
          </w:tcPr>
          <w:p w:rsidR="00713BD3" w:rsidRPr="003D0E4E" w:rsidRDefault="00713BD3" w:rsidP="008E1AF3">
            <w:pPr>
              <w:spacing w:line="480" w:lineRule="auto"/>
              <w:ind w:firstLineChars="100" w:firstLine="24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D0E4E">
              <w:rPr>
                <w:rFonts w:ascii="Times New Roman" w:hAnsi="Times New Roman"/>
                <w:sz w:val="24"/>
                <w:szCs w:val="24"/>
              </w:rPr>
              <w:t>5ʹ-TCAAAGTCCAGAGCGACATAGCA-3ʹ</w:t>
            </w:r>
          </w:p>
        </w:tc>
      </w:tr>
    </w:tbl>
    <w:p w:rsidR="00713BD3" w:rsidRPr="00293ADC" w:rsidRDefault="00713BD3" w:rsidP="00713BD3">
      <w:pPr>
        <w:spacing w:line="480" w:lineRule="auto"/>
        <w:ind w:firstLine="420"/>
        <w:jc w:val="left"/>
        <w:rPr>
          <w:rFonts w:ascii="Times New Roman" w:eastAsiaTheme="minorEastAsia" w:hAnsi="Times New Roman"/>
          <w:sz w:val="24"/>
          <w:szCs w:val="24"/>
        </w:rPr>
      </w:pPr>
      <w:r w:rsidRPr="003D0E4E">
        <w:rPr>
          <w:rFonts w:ascii="Times New Roman" w:hAnsi="Times New Roman"/>
          <w:sz w:val="24"/>
          <w:szCs w:val="24"/>
        </w:rPr>
        <w:t xml:space="preserve">Table </w:t>
      </w:r>
      <w:r w:rsidRPr="006D1F2D">
        <w:rPr>
          <w:rFonts w:ascii="Times New Roman" w:hAnsi="Times New Roman"/>
          <w:sz w:val="24"/>
          <w:szCs w:val="24"/>
        </w:rPr>
        <w:t>S1.</w:t>
      </w:r>
      <w:r w:rsidRPr="003D0E4E">
        <w:rPr>
          <w:rFonts w:ascii="Times New Roman" w:hAnsi="Times New Roman"/>
          <w:sz w:val="24"/>
          <w:szCs w:val="24"/>
        </w:rPr>
        <w:t xml:space="preserve"> Gene-specific quantitative-polymerase chain reaction primers</w:t>
      </w:r>
    </w:p>
    <w:p w:rsidR="00E65D35" w:rsidRPr="00713BD3" w:rsidRDefault="00E65D35"/>
    <w:sectPr w:rsidR="00E65D35" w:rsidRPr="00713BD3" w:rsidSect="002A6A49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5447" w:rsidRDefault="00E15447" w:rsidP="00713BD3">
      <w:r>
        <w:separator/>
      </w:r>
    </w:p>
  </w:endnote>
  <w:endnote w:type="continuationSeparator" w:id="0">
    <w:p w:rsidR="00E15447" w:rsidRDefault="00E15447" w:rsidP="00713B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821316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C257E" w:rsidRDefault="00E15447">
        <w:pPr>
          <w:pStyle w:val="a4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74AB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5447" w:rsidRDefault="00E15447" w:rsidP="00713BD3">
      <w:r>
        <w:separator/>
      </w:r>
    </w:p>
  </w:footnote>
  <w:footnote w:type="continuationSeparator" w:id="0">
    <w:p w:rsidR="00E15447" w:rsidRDefault="00E15447" w:rsidP="00713B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257E" w:rsidRPr="00B9486B" w:rsidRDefault="00E15447" w:rsidP="004A46A9">
    <w:pPr>
      <w:pStyle w:val="a3"/>
    </w:pPr>
    <w:r w:rsidRPr="00B9486B"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B79D6"/>
    <w:multiLevelType w:val="hybridMultilevel"/>
    <w:tmpl w:val="950EE7D8"/>
    <w:lvl w:ilvl="0" w:tplc="CAEEAD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BD3"/>
    <w:rsid w:val="00713BD3"/>
    <w:rsid w:val="00B474AB"/>
    <w:rsid w:val="00E15447"/>
    <w:rsid w:val="00E65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BD3"/>
    <w:pPr>
      <w:widowControl w:val="0"/>
      <w:jc w:val="both"/>
    </w:pPr>
    <w:rPr>
      <w:rFonts w:ascii="Calibri" w:eastAsia="SimSu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B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B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3B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3BD3"/>
    <w:rPr>
      <w:sz w:val="18"/>
      <w:szCs w:val="18"/>
    </w:rPr>
  </w:style>
  <w:style w:type="paragraph" w:styleId="a5">
    <w:name w:val="annotation text"/>
    <w:basedOn w:val="a"/>
    <w:link w:val="Char1"/>
    <w:uiPriority w:val="99"/>
    <w:unhideWhenUsed/>
    <w:rsid w:val="00713BD3"/>
    <w:pPr>
      <w:jc w:val="left"/>
    </w:pPr>
    <w:rPr>
      <w:kern w:val="0"/>
      <w:sz w:val="20"/>
      <w:szCs w:val="20"/>
    </w:rPr>
  </w:style>
  <w:style w:type="character" w:customStyle="1" w:styleId="Char1">
    <w:name w:val="批注文字 Char"/>
    <w:basedOn w:val="a0"/>
    <w:link w:val="a5"/>
    <w:uiPriority w:val="99"/>
    <w:rsid w:val="00713BD3"/>
    <w:rPr>
      <w:rFonts w:ascii="Calibri" w:eastAsia="SimSun" w:hAnsi="Calibri" w:cs="Times New Roman"/>
      <w:kern w:val="0"/>
      <w:sz w:val="20"/>
      <w:szCs w:val="20"/>
    </w:rPr>
  </w:style>
  <w:style w:type="paragraph" w:styleId="a6">
    <w:name w:val="List Paragraph"/>
    <w:basedOn w:val="a"/>
    <w:uiPriority w:val="34"/>
    <w:qFormat/>
    <w:rsid w:val="00B474AB"/>
    <w:pPr>
      <w:ind w:firstLineChars="200" w:firstLine="420"/>
    </w:pPr>
  </w:style>
  <w:style w:type="paragraph" w:styleId="a7">
    <w:name w:val="Balloon Text"/>
    <w:basedOn w:val="a"/>
    <w:link w:val="Char2"/>
    <w:uiPriority w:val="99"/>
    <w:semiHidden/>
    <w:unhideWhenUsed/>
    <w:rsid w:val="00B474AB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B474AB"/>
    <w:rPr>
      <w:rFonts w:ascii="Calibri" w:eastAsia="SimSun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220</Words>
  <Characters>1254</Characters>
  <Application>Microsoft Office Word</Application>
  <DocSecurity>0</DocSecurity>
  <Lines>10</Lines>
  <Paragraphs>2</Paragraphs>
  <ScaleCrop>false</ScaleCrop>
  <Company/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2021-04-04T01:06:00Z</dcterms:created>
  <dcterms:modified xsi:type="dcterms:W3CDTF">2021-04-04T01:10:00Z</dcterms:modified>
</cp:coreProperties>
</file>